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A817C" w14:textId="7C6FA610" w:rsidR="002B4AB0" w:rsidRPr="004B0DC2" w:rsidRDefault="002B4AB0" w:rsidP="00947C00">
      <w:pPr>
        <w:tabs>
          <w:tab w:val="left" w:pos="7513"/>
        </w:tabs>
        <w:spacing w:after="0" w:line="276" w:lineRule="auto"/>
        <w:jc w:val="right"/>
        <w:rPr>
          <w:rFonts w:cstheme="minorHAnsi"/>
          <w:sz w:val="24"/>
        </w:rPr>
      </w:pPr>
      <w:r w:rsidRPr="004B0DC2">
        <w:rPr>
          <w:rFonts w:cstheme="minorHAnsi"/>
          <w:noProof/>
          <w:sz w:val="24"/>
          <w:lang w:eastAsia="en-AU"/>
        </w:rPr>
        <w:drawing>
          <wp:anchor distT="0" distB="0" distL="114300" distR="114300" simplePos="0" relativeHeight="251657728" behindDoc="1" locked="0" layoutInCell="1" allowOverlap="1" wp14:anchorId="6F5CB1FF" wp14:editId="5450CD6C">
            <wp:simplePos x="0" y="0"/>
            <wp:positionH relativeFrom="margin">
              <wp:posOffset>108548</wp:posOffset>
            </wp:positionH>
            <wp:positionV relativeFrom="paragraph">
              <wp:posOffset>0</wp:posOffset>
            </wp:positionV>
            <wp:extent cx="1257300" cy="1041400"/>
            <wp:effectExtent l="0" t="0" r="0" b="6350"/>
            <wp:wrapTight wrapText="bothSides">
              <wp:wrapPolygon edited="0">
                <wp:start x="0" y="0"/>
                <wp:lineTo x="0" y="21337"/>
                <wp:lineTo x="21273" y="21337"/>
                <wp:lineTo x="21273" y="0"/>
                <wp:lineTo x="0" y="0"/>
              </wp:wrapPolygon>
            </wp:wrapTight>
            <wp:docPr id="2" name="Picture 2" descr="BCA%20logo%20-%20without%20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CA%20logo%20-%20without%20wor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DC2">
        <w:rPr>
          <w:rFonts w:cstheme="minorHAnsi"/>
          <w:sz w:val="24"/>
        </w:rPr>
        <w:t>Level 3</w:t>
      </w:r>
      <w:r w:rsidR="00BA741C" w:rsidRPr="004B0DC2">
        <w:rPr>
          <w:rFonts w:cstheme="minorHAnsi"/>
          <w:sz w:val="24"/>
        </w:rPr>
        <w:t xml:space="preserve"> </w:t>
      </w:r>
      <w:r w:rsidRPr="004B0DC2">
        <w:rPr>
          <w:rFonts w:cstheme="minorHAnsi"/>
          <w:sz w:val="24"/>
        </w:rPr>
        <w:t>Ross House</w:t>
      </w:r>
    </w:p>
    <w:p w14:paraId="1A363D6D" w14:textId="2782C295" w:rsidR="002B4AB0" w:rsidRPr="004B0DC2" w:rsidRDefault="002B4AB0" w:rsidP="00947C00">
      <w:pPr>
        <w:tabs>
          <w:tab w:val="left" w:pos="7513"/>
        </w:tabs>
        <w:spacing w:after="0" w:line="276" w:lineRule="auto"/>
        <w:jc w:val="right"/>
        <w:rPr>
          <w:rFonts w:cstheme="minorHAnsi"/>
          <w:sz w:val="24"/>
        </w:rPr>
      </w:pPr>
      <w:r w:rsidRPr="004B0DC2">
        <w:rPr>
          <w:rFonts w:cstheme="minorHAnsi"/>
          <w:sz w:val="24"/>
        </w:rPr>
        <w:t>247-251 Flinders Lane</w:t>
      </w:r>
    </w:p>
    <w:p w14:paraId="2DDF4E19" w14:textId="1297137A" w:rsidR="002B4AB0" w:rsidRPr="004B0DC2" w:rsidRDefault="002B4AB0" w:rsidP="00947C00">
      <w:pPr>
        <w:tabs>
          <w:tab w:val="left" w:pos="7513"/>
        </w:tabs>
        <w:spacing w:after="0" w:line="276" w:lineRule="auto"/>
        <w:jc w:val="right"/>
        <w:rPr>
          <w:rFonts w:cstheme="minorHAnsi"/>
          <w:sz w:val="24"/>
        </w:rPr>
      </w:pPr>
      <w:r w:rsidRPr="004B0DC2">
        <w:rPr>
          <w:rFonts w:cstheme="minorHAnsi"/>
          <w:sz w:val="24"/>
        </w:rPr>
        <w:t>Melbourne Victoria 3000</w:t>
      </w:r>
    </w:p>
    <w:p w14:paraId="6AC3E434" w14:textId="77777777" w:rsidR="002B4AB0" w:rsidRPr="004B0DC2" w:rsidRDefault="002B4AB0" w:rsidP="00947C00">
      <w:pPr>
        <w:tabs>
          <w:tab w:val="left" w:pos="7513"/>
        </w:tabs>
        <w:spacing w:after="0" w:line="276" w:lineRule="auto"/>
        <w:jc w:val="right"/>
        <w:rPr>
          <w:rFonts w:cstheme="minorHAnsi"/>
          <w:sz w:val="24"/>
        </w:rPr>
      </w:pPr>
      <w:r w:rsidRPr="004B0DC2">
        <w:rPr>
          <w:rFonts w:cstheme="minorHAnsi"/>
          <w:sz w:val="24"/>
        </w:rPr>
        <w:t>Telephone: 03 9654 1400</w:t>
      </w:r>
    </w:p>
    <w:p w14:paraId="781697E6" w14:textId="39A14DC3" w:rsidR="002B4AB0" w:rsidRPr="004B0DC2" w:rsidRDefault="002B4AB0" w:rsidP="00947C00">
      <w:pPr>
        <w:tabs>
          <w:tab w:val="left" w:pos="7513"/>
        </w:tabs>
        <w:spacing w:after="0" w:line="276" w:lineRule="auto"/>
        <w:jc w:val="right"/>
        <w:rPr>
          <w:rFonts w:cstheme="minorHAnsi"/>
          <w:sz w:val="24"/>
        </w:rPr>
      </w:pPr>
      <w:r w:rsidRPr="004B0DC2">
        <w:rPr>
          <w:rFonts w:cstheme="minorHAnsi"/>
          <w:sz w:val="24"/>
        </w:rPr>
        <w:t>Toll Free: 1800 033 660</w:t>
      </w:r>
    </w:p>
    <w:p w14:paraId="15CE39CF" w14:textId="3A4BA9D1" w:rsidR="002B4AB0" w:rsidRPr="004B0DC2" w:rsidRDefault="002B4AB0" w:rsidP="00947C00">
      <w:pPr>
        <w:tabs>
          <w:tab w:val="left" w:pos="7513"/>
        </w:tabs>
        <w:spacing w:after="0" w:line="276" w:lineRule="auto"/>
        <w:jc w:val="right"/>
        <w:rPr>
          <w:rFonts w:cstheme="minorHAnsi"/>
          <w:sz w:val="24"/>
        </w:rPr>
      </w:pPr>
      <w:r w:rsidRPr="004B0DC2">
        <w:rPr>
          <w:rFonts w:cstheme="minorHAnsi"/>
          <w:sz w:val="24"/>
        </w:rPr>
        <w:t>Fax: 03 9650 3200</w:t>
      </w:r>
    </w:p>
    <w:p w14:paraId="238C795E" w14:textId="77777777" w:rsidR="002B4AB0" w:rsidRPr="004B0DC2" w:rsidRDefault="002B4AB0" w:rsidP="00947C00">
      <w:pPr>
        <w:spacing w:after="0" w:line="276" w:lineRule="auto"/>
        <w:jc w:val="right"/>
        <w:rPr>
          <w:rFonts w:cstheme="minorHAnsi"/>
          <w:sz w:val="24"/>
        </w:rPr>
      </w:pPr>
      <w:r w:rsidRPr="004B0DC2">
        <w:rPr>
          <w:rFonts w:cstheme="minorHAnsi"/>
          <w:sz w:val="24"/>
        </w:rPr>
        <w:t>Email: bca@bca.org.au</w:t>
      </w:r>
    </w:p>
    <w:p w14:paraId="3471E647" w14:textId="25C15C9E" w:rsidR="00BB4F0F" w:rsidRPr="004B0DC2" w:rsidRDefault="002B4AB0" w:rsidP="00947C00">
      <w:pPr>
        <w:spacing w:after="0" w:line="276" w:lineRule="auto"/>
        <w:jc w:val="right"/>
        <w:rPr>
          <w:rFonts w:cstheme="minorHAnsi"/>
          <w:sz w:val="24"/>
        </w:rPr>
      </w:pPr>
      <w:r w:rsidRPr="004B0DC2">
        <w:rPr>
          <w:rFonts w:cstheme="minorHAnsi"/>
          <w:sz w:val="24"/>
        </w:rPr>
        <w:t xml:space="preserve">Website: </w:t>
      </w:r>
      <w:hyperlink r:id="rId12" w:history="1">
        <w:r w:rsidR="00BB4F0F" w:rsidRPr="004B0DC2">
          <w:rPr>
            <w:rStyle w:val="Hyperlink"/>
            <w:rFonts w:cstheme="minorHAnsi"/>
            <w:color w:val="auto"/>
            <w:sz w:val="24"/>
          </w:rPr>
          <w:t>www.bca.org.au</w:t>
        </w:r>
      </w:hyperlink>
    </w:p>
    <w:p w14:paraId="64902289" w14:textId="272D744D" w:rsidR="00BB4F0F" w:rsidRPr="004B0DC2" w:rsidRDefault="00E64A07" w:rsidP="00BB4F0F">
      <w:pPr>
        <w:spacing w:after="0" w:line="276" w:lineRule="auto"/>
        <w:jc w:val="right"/>
        <w:rPr>
          <w:rFonts w:cstheme="minorHAnsi"/>
          <w:sz w:val="24"/>
          <w:lang w:val="en-US"/>
        </w:rPr>
      </w:pPr>
      <w:r w:rsidRPr="004B0DC2">
        <w:rPr>
          <w:rFonts w:cstheme="minorHAnsi"/>
          <w:sz w:val="24"/>
          <w:lang w:val="en-US"/>
        </w:rPr>
        <w:t xml:space="preserve">Facebook: </w:t>
      </w:r>
      <w:r w:rsidR="00BB4F0F" w:rsidRPr="004B0DC2">
        <w:rPr>
          <w:rFonts w:cstheme="minorHAnsi"/>
          <w:sz w:val="24"/>
          <w:lang w:val="en-US"/>
        </w:rPr>
        <w:t>/BlindCitizensAustralia</w:t>
      </w:r>
    </w:p>
    <w:p w14:paraId="0889C7C0" w14:textId="77777777" w:rsidR="00BB4F0F" w:rsidRPr="004B0DC2" w:rsidRDefault="00BB4F0F" w:rsidP="00BB4F0F">
      <w:pPr>
        <w:spacing w:after="0" w:line="276" w:lineRule="auto"/>
        <w:jc w:val="right"/>
        <w:rPr>
          <w:rFonts w:cstheme="minorHAnsi"/>
          <w:sz w:val="24"/>
          <w:lang w:val="en-US"/>
        </w:rPr>
      </w:pPr>
      <w:r w:rsidRPr="004B0DC2">
        <w:rPr>
          <w:rFonts w:cstheme="minorHAnsi"/>
          <w:sz w:val="24"/>
          <w:lang w:val="en-US"/>
        </w:rPr>
        <w:t>Twitter:  @au_BCA</w:t>
      </w:r>
    </w:p>
    <w:p w14:paraId="13C9EAA4" w14:textId="6AF42D11" w:rsidR="00CC557A" w:rsidRPr="004B0DC2" w:rsidRDefault="00CC557A" w:rsidP="00947C00">
      <w:pPr>
        <w:spacing w:after="0" w:line="276" w:lineRule="auto"/>
        <w:jc w:val="right"/>
        <w:rPr>
          <w:rFonts w:cstheme="minorHAnsi"/>
          <w:sz w:val="24"/>
        </w:rPr>
      </w:pPr>
      <w:r w:rsidRPr="004B0DC2">
        <w:rPr>
          <w:rFonts w:cstheme="minorHAnsi"/>
          <w:noProof/>
          <w:sz w:val="24"/>
          <w:lang w:eastAsia="en-AU"/>
        </w:rPr>
        <mc:AlternateContent>
          <mc:Choice Requires="wps">
            <w:drawing>
              <wp:anchor distT="0" distB="0" distL="114300" distR="114300" simplePos="0" relativeHeight="251655680" behindDoc="0" locked="1" layoutInCell="1" allowOverlap="0" wp14:anchorId="3519E319" wp14:editId="3D29F699">
                <wp:simplePos x="0" y="0"/>
                <wp:positionH relativeFrom="page">
                  <wp:posOffset>1080135</wp:posOffset>
                </wp:positionH>
                <wp:positionV relativeFrom="page">
                  <wp:posOffset>10175240</wp:posOffset>
                </wp:positionV>
                <wp:extent cx="5577840" cy="27876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487D6" w14:textId="77777777" w:rsidR="00024784" w:rsidRDefault="00024784" w:rsidP="00CC557A">
                            <w:pPr>
                              <w:jc w:val="center"/>
                              <w:rPr>
                                <w:sz w:val="20"/>
                              </w:rPr>
                            </w:pPr>
                            <w:r>
                              <w:rPr>
                                <w:sz w:val="20"/>
                              </w:rPr>
                              <w:t>Blind Citizens Australia ABN 90 006 985 226.  Gifts are Tax Deductible.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519E319" id="_x0000_t202" coordsize="21600,21600" o:spt="202" path="m,l,21600r21600,l21600,xe">
                <v:stroke joinstyle="miter"/>
                <v:path gradientshapeok="t" o:connecttype="rect"/>
              </v:shapetype>
              <v:shape id="Text Box 1" o:spid="_x0000_s1026" type="#_x0000_t202" style="position:absolute;left:0;text-align:left;margin-left:85.05pt;margin-top:801.2pt;width:439.2pt;height:21.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" o:allowoverlap="f" filled="f" stroked="f">
                <v:textbox>
                  <w:txbxContent>
                    <w:p w14:paraId="7A5487D6" w14:textId="77777777" w:rsidR="00024784" w:rsidRDefault="00024784" w:rsidP="00CC557A">
                      <w:pPr>
                        <w:jc w:val="center"/>
                        <w:rPr>
                          <w:sz w:val="20"/>
                        </w:rPr>
                      </w:pPr>
                      <w:r>
                        <w:rPr>
                          <w:sz w:val="20"/>
                        </w:rPr>
                        <w:t>Blind Citizens Australia ABN 90 006 985 226.  Gifts are Tax Deductible.</w:t>
                      </w:r>
                    </w:p>
                  </w:txbxContent>
                </v:textbox>
                <w10:wrap anchorx="page" anchory="page"/>
                <w10:anchorlock/>
              </v:shape>
            </w:pict>
          </mc:Fallback>
        </mc:AlternateContent>
      </w:r>
    </w:p>
    <w:p w14:paraId="66D9B42E" w14:textId="0412D4A4" w:rsidR="00CC557A" w:rsidRPr="004B0DC2" w:rsidRDefault="00CC557A" w:rsidP="00CC557A">
      <w:pPr>
        <w:spacing w:after="0" w:line="240" w:lineRule="auto"/>
        <w:rPr>
          <w:rFonts w:eastAsia="Calibri" w:cstheme="minorHAnsi"/>
          <w:sz w:val="24"/>
          <w:szCs w:val="24"/>
          <w:lang w:val="en-US"/>
        </w:rPr>
      </w:pPr>
      <w:r w:rsidRPr="004B0DC2">
        <w:rPr>
          <w:rFonts w:eastAsia="Calibri" w:cstheme="minorHAnsi"/>
          <w:sz w:val="24"/>
          <w:szCs w:val="24"/>
          <w:lang w:val="en-US"/>
        </w:rPr>
        <w:t>Blind Citizens Australia</w:t>
      </w:r>
    </w:p>
    <w:p w14:paraId="04CF00E2" w14:textId="6C5BDD84" w:rsidR="00927292" w:rsidRPr="004B0DC2" w:rsidRDefault="00AC34BF" w:rsidP="00927292">
      <w:pPr>
        <w:spacing w:after="0" w:line="240" w:lineRule="auto"/>
        <w:rPr>
          <w:rFonts w:eastAsia="Calibri" w:cstheme="minorHAnsi"/>
          <w:sz w:val="24"/>
          <w:szCs w:val="24"/>
          <w:lang w:val="en-US"/>
        </w:rPr>
      </w:pPr>
      <w:r>
        <w:rPr>
          <w:rFonts w:eastAsia="Calibri" w:cstheme="minorHAnsi"/>
          <w:sz w:val="24"/>
          <w:szCs w:val="24"/>
          <w:lang w:val="en-US"/>
        </w:rPr>
        <w:t>2</w:t>
      </w:r>
      <w:r w:rsidRPr="00AC34BF">
        <w:rPr>
          <w:rFonts w:eastAsia="Calibri" w:cstheme="minorHAnsi"/>
          <w:sz w:val="24"/>
          <w:szCs w:val="24"/>
          <w:vertAlign w:val="superscript"/>
          <w:lang w:val="en-US"/>
        </w:rPr>
        <w:t>nd</w:t>
      </w:r>
      <w:r w:rsidR="00A14914">
        <w:rPr>
          <w:rFonts w:eastAsia="Calibri" w:cstheme="minorHAnsi"/>
          <w:sz w:val="24"/>
          <w:szCs w:val="24"/>
          <w:lang w:val="en-US"/>
        </w:rPr>
        <w:t xml:space="preserve"> October</w:t>
      </w:r>
      <w:r w:rsidR="004B0DC2">
        <w:rPr>
          <w:rFonts w:eastAsia="Calibri" w:cstheme="minorHAnsi"/>
          <w:sz w:val="24"/>
          <w:szCs w:val="24"/>
          <w:lang w:val="en-US"/>
        </w:rPr>
        <w:t xml:space="preserve"> 2019</w:t>
      </w:r>
    </w:p>
    <w:p w14:paraId="14618870" w14:textId="1CFC2AFE" w:rsidR="00927292" w:rsidRPr="004B0DC2" w:rsidRDefault="009E3460" w:rsidP="00775A52">
      <w:pPr>
        <w:pStyle w:val="Heading1"/>
      </w:pPr>
      <w:bookmarkStart w:id="0" w:name="_Toc20907209"/>
      <w:r w:rsidRPr="004B0DC2">
        <w:t>Royal Commission into Aged Care Quality and Safety (2019)</w:t>
      </w:r>
      <w:r w:rsidR="00CE3C4C" w:rsidRPr="004B0DC2">
        <w:t xml:space="preserve"> Submission</w:t>
      </w:r>
      <w:bookmarkEnd w:id="0"/>
    </w:p>
    <w:p w14:paraId="506E7AD4" w14:textId="7A350C3D" w:rsidR="00927292" w:rsidRPr="004B0DC2" w:rsidRDefault="00927292" w:rsidP="00927292">
      <w:pPr>
        <w:spacing w:after="0" w:line="240" w:lineRule="auto"/>
        <w:rPr>
          <w:rFonts w:eastAsia="Calibri" w:cstheme="minorHAnsi"/>
          <w:sz w:val="24"/>
          <w:szCs w:val="24"/>
          <w:lang w:val="en-US"/>
        </w:rPr>
      </w:pPr>
    </w:p>
    <w:p w14:paraId="01CAED8D" w14:textId="778A62EB" w:rsidR="007C6BBE" w:rsidRPr="004B0DC2" w:rsidRDefault="007C6BBE" w:rsidP="00927292">
      <w:pPr>
        <w:spacing w:after="0" w:line="240" w:lineRule="auto"/>
        <w:rPr>
          <w:rFonts w:eastAsia="Calibri" w:cstheme="minorHAnsi"/>
          <w:b/>
          <w:sz w:val="24"/>
          <w:szCs w:val="24"/>
          <w:lang w:val="en-US"/>
        </w:rPr>
      </w:pPr>
      <w:r w:rsidRPr="004B0DC2">
        <w:rPr>
          <w:rFonts w:eastAsia="Calibri" w:cstheme="minorHAnsi"/>
          <w:b/>
          <w:sz w:val="24"/>
          <w:szCs w:val="24"/>
          <w:lang w:val="en-US"/>
        </w:rPr>
        <w:t>To:</w:t>
      </w:r>
    </w:p>
    <w:p w14:paraId="50CD2719" w14:textId="05A3038A" w:rsidR="004506D2" w:rsidRPr="004B0DC2" w:rsidRDefault="004506D2" w:rsidP="00927292">
      <w:pPr>
        <w:spacing w:after="0" w:line="240" w:lineRule="auto"/>
        <w:rPr>
          <w:rFonts w:eastAsia="Calibri" w:cstheme="minorHAnsi"/>
          <w:sz w:val="24"/>
          <w:szCs w:val="24"/>
          <w:lang w:val="en-US"/>
        </w:rPr>
      </w:pPr>
      <w:r w:rsidRPr="004B0DC2">
        <w:rPr>
          <w:rFonts w:eastAsia="Calibri" w:cstheme="minorHAnsi"/>
          <w:sz w:val="24"/>
          <w:szCs w:val="24"/>
          <w:lang w:val="en-US"/>
        </w:rPr>
        <w:t>Aged Care Royal Commission</w:t>
      </w:r>
    </w:p>
    <w:p w14:paraId="6B63F66B" w14:textId="083D5380" w:rsidR="004506D2" w:rsidRPr="004B0DC2" w:rsidRDefault="004F4F49"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Submitted via email to: </w:t>
      </w:r>
      <w:hyperlink r:id="rId13" w:history="1">
        <w:r w:rsidRPr="004B0DC2">
          <w:rPr>
            <w:rStyle w:val="Hyperlink"/>
            <w:rFonts w:eastAsia="Calibri" w:cstheme="minorHAnsi"/>
            <w:color w:val="auto"/>
            <w:sz w:val="24"/>
            <w:szCs w:val="24"/>
            <w:lang w:val="en-US"/>
          </w:rPr>
          <w:t>ACRCenquiries@royalcommission.gov.au</w:t>
        </w:r>
      </w:hyperlink>
      <w:r w:rsidRPr="004B0DC2">
        <w:rPr>
          <w:rFonts w:eastAsia="Calibri" w:cstheme="minorHAnsi"/>
          <w:sz w:val="24"/>
          <w:szCs w:val="24"/>
          <w:lang w:val="en-US"/>
        </w:rPr>
        <w:t xml:space="preserve"> </w:t>
      </w:r>
    </w:p>
    <w:p w14:paraId="0517D52F" w14:textId="019BACC3" w:rsidR="007C6BBE" w:rsidRPr="004B0DC2" w:rsidRDefault="007C6BBE" w:rsidP="00927292">
      <w:pPr>
        <w:spacing w:after="0" w:line="240" w:lineRule="auto"/>
        <w:rPr>
          <w:rFonts w:eastAsia="Calibri" w:cstheme="minorHAnsi"/>
          <w:sz w:val="24"/>
          <w:szCs w:val="24"/>
          <w:lang w:val="en-US"/>
        </w:rPr>
      </w:pPr>
    </w:p>
    <w:p w14:paraId="4C3F5BA7" w14:textId="642150C7" w:rsidR="007C6BBE" w:rsidRPr="004B0DC2" w:rsidRDefault="007C6BBE" w:rsidP="00927292">
      <w:pPr>
        <w:spacing w:after="0" w:line="240" w:lineRule="auto"/>
        <w:rPr>
          <w:rFonts w:eastAsia="Calibri" w:cstheme="minorHAnsi"/>
          <w:sz w:val="24"/>
          <w:szCs w:val="24"/>
          <w:lang w:val="en-US"/>
        </w:rPr>
      </w:pPr>
      <w:r w:rsidRPr="004B0DC2">
        <w:rPr>
          <w:rFonts w:eastAsia="Calibri" w:cstheme="minorHAnsi"/>
          <w:b/>
          <w:sz w:val="24"/>
          <w:szCs w:val="24"/>
          <w:lang w:val="en-US"/>
        </w:rPr>
        <w:t xml:space="preserve">Contact: </w:t>
      </w:r>
    </w:p>
    <w:p w14:paraId="6D24C845" w14:textId="06943E78" w:rsidR="007C6BBE" w:rsidRPr="004B0DC2" w:rsidRDefault="007C6BBE" w:rsidP="00927292">
      <w:pPr>
        <w:spacing w:after="0" w:line="240" w:lineRule="auto"/>
        <w:rPr>
          <w:rFonts w:eastAsia="Calibri" w:cstheme="minorHAnsi"/>
          <w:sz w:val="24"/>
          <w:szCs w:val="24"/>
          <w:lang w:val="en-US"/>
        </w:rPr>
      </w:pPr>
      <w:r w:rsidRPr="004B0DC2">
        <w:rPr>
          <w:rFonts w:eastAsia="Calibri" w:cstheme="minorHAnsi"/>
          <w:sz w:val="24"/>
          <w:szCs w:val="24"/>
          <w:lang w:val="en-US"/>
        </w:rPr>
        <w:t>Jane Britt</w:t>
      </w:r>
    </w:p>
    <w:p w14:paraId="002D372C" w14:textId="25E37739" w:rsidR="007C6BBE" w:rsidRPr="004B0DC2" w:rsidRDefault="007C6BBE" w:rsidP="00927292">
      <w:pPr>
        <w:spacing w:after="0" w:line="240" w:lineRule="auto"/>
        <w:rPr>
          <w:rFonts w:eastAsia="Calibri" w:cstheme="minorHAnsi"/>
          <w:sz w:val="24"/>
          <w:szCs w:val="24"/>
          <w:lang w:val="en-US"/>
        </w:rPr>
      </w:pPr>
      <w:r w:rsidRPr="004B0DC2">
        <w:rPr>
          <w:rFonts w:eastAsia="Calibri" w:cstheme="minorHAnsi"/>
          <w:sz w:val="24"/>
          <w:szCs w:val="24"/>
          <w:lang w:val="en-US"/>
        </w:rPr>
        <w:t>Policy Officer</w:t>
      </w:r>
    </w:p>
    <w:p w14:paraId="22618A58" w14:textId="1930D1B3" w:rsidR="007C6BBE" w:rsidRPr="004B0DC2" w:rsidRDefault="007C6BBE" w:rsidP="00927292">
      <w:pPr>
        <w:spacing w:after="0" w:line="240" w:lineRule="auto"/>
        <w:rPr>
          <w:rFonts w:eastAsia="Calibri" w:cstheme="minorHAnsi"/>
          <w:sz w:val="24"/>
          <w:szCs w:val="24"/>
          <w:lang w:val="en-US"/>
        </w:rPr>
      </w:pPr>
      <w:r w:rsidRPr="004B0DC2">
        <w:rPr>
          <w:rFonts w:eastAsia="Calibri" w:cstheme="minorHAnsi"/>
          <w:sz w:val="24"/>
          <w:szCs w:val="24"/>
          <w:lang w:val="en-US"/>
        </w:rPr>
        <w:t>Blind Citizens Australia</w:t>
      </w:r>
    </w:p>
    <w:p w14:paraId="00E97C80" w14:textId="36ECD73E" w:rsidR="007C6BBE" w:rsidRPr="004B0DC2" w:rsidRDefault="007C6BBE" w:rsidP="00927292">
      <w:pPr>
        <w:spacing w:after="0" w:line="240" w:lineRule="auto"/>
        <w:rPr>
          <w:rFonts w:eastAsia="Calibri" w:cstheme="minorHAnsi"/>
          <w:sz w:val="24"/>
          <w:szCs w:val="24"/>
          <w:lang w:val="en-US"/>
        </w:rPr>
      </w:pPr>
      <w:r w:rsidRPr="004B0DC2">
        <w:rPr>
          <w:rFonts w:eastAsia="Calibri" w:cstheme="minorHAnsi"/>
          <w:sz w:val="24"/>
          <w:szCs w:val="24"/>
          <w:lang w:val="en-US"/>
        </w:rPr>
        <w:t>Phone: (03) 9654 1400</w:t>
      </w:r>
    </w:p>
    <w:p w14:paraId="370A2B48" w14:textId="705F7274" w:rsidR="007C6BBE" w:rsidRPr="004B0DC2" w:rsidRDefault="007C6BBE"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Email: </w:t>
      </w:r>
      <w:hyperlink r:id="rId14" w:history="1">
        <w:r w:rsidRPr="004B0DC2">
          <w:rPr>
            <w:rStyle w:val="Hyperlink"/>
            <w:rFonts w:eastAsia="Calibri" w:cstheme="minorHAnsi"/>
            <w:color w:val="auto"/>
            <w:sz w:val="24"/>
            <w:szCs w:val="24"/>
            <w:lang w:val="en-US"/>
          </w:rPr>
          <w:t>jane.britt@bca.org.au</w:t>
        </w:r>
      </w:hyperlink>
    </w:p>
    <w:p w14:paraId="7D18ACD7" w14:textId="77777777" w:rsidR="007C6BBE" w:rsidRPr="004B0DC2" w:rsidRDefault="007C6BBE" w:rsidP="00927292">
      <w:pPr>
        <w:spacing w:after="0" w:line="240" w:lineRule="auto"/>
        <w:rPr>
          <w:rFonts w:eastAsia="Calibri" w:cstheme="minorHAnsi"/>
          <w:sz w:val="24"/>
          <w:szCs w:val="24"/>
          <w:lang w:val="en-US"/>
        </w:rPr>
      </w:pPr>
    </w:p>
    <w:sdt>
      <w:sdtPr>
        <w:rPr>
          <w:rFonts w:cstheme="minorHAnsi"/>
          <w:sz w:val="24"/>
          <w:szCs w:val="24"/>
        </w:rPr>
        <w:id w:val="2018584637"/>
        <w:docPartObj>
          <w:docPartGallery w:val="Table of Contents"/>
          <w:docPartUnique/>
        </w:docPartObj>
      </w:sdtPr>
      <w:sdtEndPr>
        <w:rPr>
          <w:b/>
          <w:bCs/>
          <w:noProof/>
        </w:rPr>
      </w:sdtEndPr>
      <w:sdtContent>
        <w:p w14:paraId="0A1444CC" w14:textId="77777777" w:rsidR="004507A9" w:rsidRPr="004B0DC2" w:rsidRDefault="005E4657">
          <w:pPr>
            <w:pStyle w:val="TOC1"/>
            <w:tabs>
              <w:tab w:val="right" w:leader="dot" w:pos="9016"/>
            </w:tabs>
            <w:rPr>
              <w:rFonts w:cstheme="minorHAnsi"/>
              <w:sz w:val="24"/>
              <w:szCs w:val="24"/>
            </w:rPr>
          </w:pPr>
          <w:r w:rsidRPr="004B0DC2">
            <w:rPr>
              <w:rFonts w:cstheme="minorHAnsi"/>
              <w:sz w:val="24"/>
              <w:szCs w:val="24"/>
            </w:rPr>
            <w:t>Conte</w:t>
          </w:r>
          <w:bookmarkStart w:id="1" w:name="_GoBack"/>
          <w:bookmarkEnd w:id="1"/>
          <w:r w:rsidRPr="004B0DC2">
            <w:rPr>
              <w:rFonts w:cstheme="minorHAnsi"/>
              <w:sz w:val="24"/>
              <w:szCs w:val="24"/>
            </w:rPr>
            <w:t>nts</w:t>
          </w:r>
        </w:p>
        <w:p w14:paraId="5E63A8BE" w14:textId="707B2950" w:rsidR="002C3E23" w:rsidRDefault="005E4657">
          <w:pPr>
            <w:pStyle w:val="TOC1"/>
            <w:tabs>
              <w:tab w:val="right" w:leader="dot" w:pos="9016"/>
            </w:tabs>
            <w:rPr>
              <w:rFonts w:eastAsiaTheme="minorEastAsia"/>
              <w:noProof/>
              <w:lang w:eastAsia="en-AU"/>
            </w:rPr>
          </w:pPr>
          <w:r w:rsidRPr="004B0DC2">
            <w:rPr>
              <w:rFonts w:eastAsiaTheme="majorEastAsia" w:cstheme="minorHAnsi"/>
              <w:sz w:val="24"/>
              <w:szCs w:val="24"/>
              <w:lang w:val="en-US"/>
            </w:rPr>
            <w:fldChar w:fldCharType="begin"/>
          </w:r>
          <w:r w:rsidRPr="004B0DC2">
            <w:rPr>
              <w:rFonts w:cstheme="minorHAnsi"/>
              <w:sz w:val="24"/>
              <w:szCs w:val="24"/>
            </w:rPr>
            <w:instrText xml:space="preserve"> TOC \o "1-3" \h \z \u </w:instrText>
          </w:r>
          <w:r w:rsidRPr="004B0DC2">
            <w:rPr>
              <w:rFonts w:eastAsiaTheme="majorEastAsia" w:cstheme="minorHAnsi"/>
              <w:sz w:val="24"/>
              <w:szCs w:val="24"/>
              <w:lang w:val="en-US"/>
            </w:rPr>
            <w:fldChar w:fldCharType="separate"/>
          </w:r>
          <w:hyperlink w:anchor="_Toc20907209" w:history="1">
            <w:r w:rsidR="002C3E23" w:rsidRPr="008F1F61">
              <w:rPr>
                <w:rStyle w:val="Hyperlink"/>
                <w:noProof/>
              </w:rPr>
              <w:t>Royal Commission into Aged Care Quality and Safety (2019) Submission</w:t>
            </w:r>
            <w:r w:rsidR="002C3E23">
              <w:rPr>
                <w:noProof/>
                <w:webHidden/>
              </w:rPr>
              <w:tab/>
            </w:r>
            <w:r w:rsidR="002C3E23">
              <w:rPr>
                <w:noProof/>
                <w:webHidden/>
              </w:rPr>
              <w:fldChar w:fldCharType="begin"/>
            </w:r>
            <w:r w:rsidR="002C3E23">
              <w:rPr>
                <w:noProof/>
                <w:webHidden/>
              </w:rPr>
              <w:instrText xml:space="preserve"> PAGEREF _Toc20907209 \h </w:instrText>
            </w:r>
            <w:r w:rsidR="002C3E23">
              <w:rPr>
                <w:noProof/>
                <w:webHidden/>
              </w:rPr>
            </w:r>
            <w:r w:rsidR="002C3E23">
              <w:rPr>
                <w:noProof/>
                <w:webHidden/>
              </w:rPr>
              <w:fldChar w:fldCharType="separate"/>
            </w:r>
            <w:r w:rsidR="002C3E23">
              <w:rPr>
                <w:noProof/>
                <w:webHidden/>
              </w:rPr>
              <w:t>1</w:t>
            </w:r>
            <w:r w:rsidR="002C3E23">
              <w:rPr>
                <w:noProof/>
                <w:webHidden/>
              </w:rPr>
              <w:fldChar w:fldCharType="end"/>
            </w:r>
          </w:hyperlink>
        </w:p>
        <w:p w14:paraId="304D6B93" w14:textId="6B5ABB68" w:rsidR="002C3E23" w:rsidRDefault="002C3E23">
          <w:pPr>
            <w:pStyle w:val="TOC2"/>
            <w:tabs>
              <w:tab w:val="right" w:leader="dot" w:pos="9016"/>
            </w:tabs>
            <w:rPr>
              <w:rFonts w:eastAsiaTheme="minorEastAsia"/>
              <w:noProof/>
              <w:lang w:eastAsia="en-AU"/>
            </w:rPr>
          </w:pPr>
          <w:hyperlink w:anchor="_Toc20907210" w:history="1">
            <w:r w:rsidRPr="008F1F61">
              <w:rPr>
                <w:rStyle w:val="Hyperlink"/>
                <w:noProof/>
              </w:rPr>
              <w:t>About Blind Citizens Australia</w:t>
            </w:r>
            <w:r>
              <w:rPr>
                <w:noProof/>
                <w:webHidden/>
              </w:rPr>
              <w:tab/>
            </w:r>
            <w:r>
              <w:rPr>
                <w:noProof/>
                <w:webHidden/>
              </w:rPr>
              <w:fldChar w:fldCharType="begin"/>
            </w:r>
            <w:r>
              <w:rPr>
                <w:noProof/>
                <w:webHidden/>
              </w:rPr>
              <w:instrText xml:space="preserve"> PAGEREF _Toc20907210 \h </w:instrText>
            </w:r>
            <w:r>
              <w:rPr>
                <w:noProof/>
                <w:webHidden/>
              </w:rPr>
            </w:r>
            <w:r>
              <w:rPr>
                <w:noProof/>
                <w:webHidden/>
              </w:rPr>
              <w:fldChar w:fldCharType="separate"/>
            </w:r>
            <w:r>
              <w:rPr>
                <w:noProof/>
                <w:webHidden/>
              </w:rPr>
              <w:t>2</w:t>
            </w:r>
            <w:r>
              <w:rPr>
                <w:noProof/>
                <w:webHidden/>
              </w:rPr>
              <w:fldChar w:fldCharType="end"/>
            </w:r>
          </w:hyperlink>
        </w:p>
        <w:p w14:paraId="2524A51F" w14:textId="17B8C403" w:rsidR="002C3E23" w:rsidRDefault="002C3E23">
          <w:pPr>
            <w:pStyle w:val="TOC2"/>
            <w:tabs>
              <w:tab w:val="right" w:leader="dot" w:pos="9016"/>
            </w:tabs>
            <w:rPr>
              <w:rFonts w:eastAsiaTheme="minorEastAsia"/>
              <w:noProof/>
              <w:lang w:eastAsia="en-AU"/>
            </w:rPr>
          </w:pPr>
          <w:hyperlink w:anchor="_Toc20907211" w:history="1">
            <w:r w:rsidRPr="008F1F61">
              <w:rPr>
                <w:rStyle w:val="Hyperlink"/>
                <w:rFonts w:eastAsia="Calibri"/>
                <w:noProof/>
                <w:lang w:val="en-US"/>
              </w:rPr>
              <w:t>About Australians who are Blind or Vision Impaired</w:t>
            </w:r>
            <w:r>
              <w:rPr>
                <w:noProof/>
                <w:webHidden/>
              </w:rPr>
              <w:tab/>
            </w:r>
            <w:r>
              <w:rPr>
                <w:noProof/>
                <w:webHidden/>
              </w:rPr>
              <w:fldChar w:fldCharType="begin"/>
            </w:r>
            <w:r>
              <w:rPr>
                <w:noProof/>
                <w:webHidden/>
              </w:rPr>
              <w:instrText xml:space="preserve"> PAGEREF _Toc20907211 \h </w:instrText>
            </w:r>
            <w:r>
              <w:rPr>
                <w:noProof/>
                <w:webHidden/>
              </w:rPr>
            </w:r>
            <w:r>
              <w:rPr>
                <w:noProof/>
                <w:webHidden/>
              </w:rPr>
              <w:fldChar w:fldCharType="separate"/>
            </w:r>
            <w:r>
              <w:rPr>
                <w:noProof/>
                <w:webHidden/>
              </w:rPr>
              <w:t>2</w:t>
            </w:r>
            <w:r>
              <w:rPr>
                <w:noProof/>
                <w:webHidden/>
              </w:rPr>
              <w:fldChar w:fldCharType="end"/>
            </w:r>
          </w:hyperlink>
        </w:p>
        <w:p w14:paraId="09DF4B04" w14:textId="2119093A" w:rsidR="002C3E23" w:rsidRDefault="002C3E23">
          <w:pPr>
            <w:pStyle w:val="TOC1"/>
            <w:tabs>
              <w:tab w:val="right" w:leader="dot" w:pos="9016"/>
            </w:tabs>
            <w:rPr>
              <w:rFonts w:eastAsiaTheme="minorEastAsia"/>
              <w:noProof/>
              <w:lang w:eastAsia="en-AU"/>
            </w:rPr>
          </w:pPr>
          <w:hyperlink w:anchor="_Toc20907212" w:history="1">
            <w:r w:rsidRPr="008F1F61">
              <w:rPr>
                <w:rStyle w:val="Hyperlink"/>
                <w:noProof/>
              </w:rPr>
              <w:t>1. Introduction</w:t>
            </w:r>
            <w:r>
              <w:rPr>
                <w:noProof/>
                <w:webHidden/>
              </w:rPr>
              <w:tab/>
            </w:r>
            <w:r>
              <w:rPr>
                <w:noProof/>
                <w:webHidden/>
              </w:rPr>
              <w:fldChar w:fldCharType="begin"/>
            </w:r>
            <w:r>
              <w:rPr>
                <w:noProof/>
                <w:webHidden/>
              </w:rPr>
              <w:instrText xml:space="preserve"> PAGEREF _Toc20907212 \h </w:instrText>
            </w:r>
            <w:r>
              <w:rPr>
                <w:noProof/>
                <w:webHidden/>
              </w:rPr>
            </w:r>
            <w:r>
              <w:rPr>
                <w:noProof/>
                <w:webHidden/>
              </w:rPr>
              <w:fldChar w:fldCharType="separate"/>
            </w:r>
            <w:r>
              <w:rPr>
                <w:noProof/>
                <w:webHidden/>
              </w:rPr>
              <w:t>3</w:t>
            </w:r>
            <w:r>
              <w:rPr>
                <w:noProof/>
                <w:webHidden/>
              </w:rPr>
              <w:fldChar w:fldCharType="end"/>
            </w:r>
          </w:hyperlink>
        </w:p>
        <w:p w14:paraId="564D8722" w14:textId="1A620B3E" w:rsidR="002C3E23" w:rsidRDefault="002C3E23">
          <w:pPr>
            <w:pStyle w:val="TOC1"/>
            <w:tabs>
              <w:tab w:val="right" w:leader="dot" w:pos="9016"/>
            </w:tabs>
            <w:rPr>
              <w:rFonts w:eastAsiaTheme="minorEastAsia"/>
              <w:noProof/>
              <w:lang w:eastAsia="en-AU"/>
            </w:rPr>
          </w:pPr>
          <w:hyperlink w:anchor="_Toc20907213" w:history="1">
            <w:r w:rsidRPr="008F1F61">
              <w:rPr>
                <w:rStyle w:val="Hyperlink"/>
                <w:noProof/>
                <w:lang w:val="en-US"/>
              </w:rPr>
              <w:t>2. Terms of reference</w:t>
            </w:r>
            <w:r>
              <w:rPr>
                <w:noProof/>
                <w:webHidden/>
              </w:rPr>
              <w:tab/>
            </w:r>
            <w:r>
              <w:rPr>
                <w:noProof/>
                <w:webHidden/>
              </w:rPr>
              <w:fldChar w:fldCharType="begin"/>
            </w:r>
            <w:r>
              <w:rPr>
                <w:noProof/>
                <w:webHidden/>
              </w:rPr>
              <w:instrText xml:space="preserve"> PAGEREF _Toc20907213 \h </w:instrText>
            </w:r>
            <w:r>
              <w:rPr>
                <w:noProof/>
                <w:webHidden/>
              </w:rPr>
            </w:r>
            <w:r>
              <w:rPr>
                <w:noProof/>
                <w:webHidden/>
              </w:rPr>
              <w:fldChar w:fldCharType="separate"/>
            </w:r>
            <w:r>
              <w:rPr>
                <w:noProof/>
                <w:webHidden/>
              </w:rPr>
              <w:t>3</w:t>
            </w:r>
            <w:r>
              <w:rPr>
                <w:noProof/>
                <w:webHidden/>
              </w:rPr>
              <w:fldChar w:fldCharType="end"/>
            </w:r>
          </w:hyperlink>
        </w:p>
        <w:p w14:paraId="77460368" w14:textId="79DC04D2" w:rsidR="002C3E23" w:rsidRDefault="002C3E23">
          <w:pPr>
            <w:pStyle w:val="TOC1"/>
            <w:tabs>
              <w:tab w:val="right" w:leader="dot" w:pos="9016"/>
            </w:tabs>
            <w:rPr>
              <w:rFonts w:eastAsiaTheme="minorEastAsia"/>
              <w:noProof/>
              <w:lang w:eastAsia="en-AU"/>
            </w:rPr>
          </w:pPr>
          <w:hyperlink w:anchor="_Toc20907214" w:history="1">
            <w:r w:rsidRPr="008F1F61">
              <w:rPr>
                <w:rStyle w:val="Hyperlink"/>
                <w:noProof/>
              </w:rPr>
              <w:t>3. Submission context</w:t>
            </w:r>
            <w:r>
              <w:rPr>
                <w:noProof/>
                <w:webHidden/>
              </w:rPr>
              <w:tab/>
            </w:r>
            <w:r>
              <w:rPr>
                <w:noProof/>
                <w:webHidden/>
              </w:rPr>
              <w:fldChar w:fldCharType="begin"/>
            </w:r>
            <w:r>
              <w:rPr>
                <w:noProof/>
                <w:webHidden/>
              </w:rPr>
              <w:instrText xml:space="preserve"> PAGEREF _Toc20907214 \h </w:instrText>
            </w:r>
            <w:r>
              <w:rPr>
                <w:noProof/>
                <w:webHidden/>
              </w:rPr>
            </w:r>
            <w:r>
              <w:rPr>
                <w:noProof/>
                <w:webHidden/>
              </w:rPr>
              <w:fldChar w:fldCharType="separate"/>
            </w:r>
            <w:r>
              <w:rPr>
                <w:noProof/>
                <w:webHidden/>
              </w:rPr>
              <w:t>4</w:t>
            </w:r>
            <w:r>
              <w:rPr>
                <w:noProof/>
                <w:webHidden/>
              </w:rPr>
              <w:fldChar w:fldCharType="end"/>
            </w:r>
          </w:hyperlink>
        </w:p>
        <w:p w14:paraId="53FDA7BD" w14:textId="50F2054E" w:rsidR="002C3E23" w:rsidRDefault="002C3E23">
          <w:pPr>
            <w:pStyle w:val="TOC1"/>
            <w:tabs>
              <w:tab w:val="right" w:leader="dot" w:pos="9016"/>
            </w:tabs>
            <w:rPr>
              <w:rFonts w:eastAsiaTheme="minorEastAsia"/>
              <w:noProof/>
              <w:lang w:eastAsia="en-AU"/>
            </w:rPr>
          </w:pPr>
          <w:hyperlink w:anchor="_Toc20907215" w:history="1">
            <w:r w:rsidRPr="008F1F61">
              <w:rPr>
                <w:rStyle w:val="Hyperlink"/>
                <w:noProof/>
              </w:rPr>
              <w:t>4. Identified ongoing issues regarding Aged Care</w:t>
            </w:r>
            <w:r>
              <w:rPr>
                <w:noProof/>
                <w:webHidden/>
              </w:rPr>
              <w:tab/>
            </w:r>
            <w:r>
              <w:rPr>
                <w:noProof/>
                <w:webHidden/>
              </w:rPr>
              <w:fldChar w:fldCharType="begin"/>
            </w:r>
            <w:r>
              <w:rPr>
                <w:noProof/>
                <w:webHidden/>
              </w:rPr>
              <w:instrText xml:space="preserve"> PAGEREF _Toc20907215 \h </w:instrText>
            </w:r>
            <w:r>
              <w:rPr>
                <w:noProof/>
                <w:webHidden/>
              </w:rPr>
            </w:r>
            <w:r>
              <w:rPr>
                <w:noProof/>
                <w:webHidden/>
              </w:rPr>
              <w:fldChar w:fldCharType="separate"/>
            </w:r>
            <w:r>
              <w:rPr>
                <w:noProof/>
                <w:webHidden/>
              </w:rPr>
              <w:t>4</w:t>
            </w:r>
            <w:r>
              <w:rPr>
                <w:noProof/>
                <w:webHidden/>
              </w:rPr>
              <w:fldChar w:fldCharType="end"/>
            </w:r>
          </w:hyperlink>
        </w:p>
        <w:p w14:paraId="4518DA59" w14:textId="4070DE13" w:rsidR="002C3E23" w:rsidRDefault="002C3E23">
          <w:pPr>
            <w:pStyle w:val="TOC2"/>
            <w:tabs>
              <w:tab w:val="right" w:leader="dot" w:pos="9016"/>
            </w:tabs>
            <w:rPr>
              <w:rFonts w:eastAsiaTheme="minorEastAsia"/>
              <w:noProof/>
              <w:lang w:eastAsia="en-AU"/>
            </w:rPr>
          </w:pPr>
          <w:hyperlink w:anchor="_Toc20907216" w:history="1">
            <w:r w:rsidRPr="008F1F61">
              <w:rPr>
                <w:rStyle w:val="Hyperlink"/>
                <w:noProof/>
              </w:rPr>
              <w:t>4.1 Assessment process</w:t>
            </w:r>
            <w:r>
              <w:rPr>
                <w:noProof/>
                <w:webHidden/>
              </w:rPr>
              <w:tab/>
            </w:r>
            <w:r>
              <w:rPr>
                <w:noProof/>
                <w:webHidden/>
              </w:rPr>
              <w:fldChar w:fldCharType="begin"/>
            </w:r>
            <w:r>
              <w:rPr>
                <w:noProof/>
                <w:webHidden/>
              </w:rPr>
              <w:instrText xml:space="preserve"> PAGEREF _Toc20907216 \h </w:instrText>
            </w:r>
            <w:r>
              <w:rPr>
                <w:noProof/>
                <w:webHidden/>
              </w:rPr>
            </w:r>
            <w:r>
              <w:rPr>
                <w:noProof/>
                <w:webHidden/>
              </w:rPr>
              <w:fldChar w:fldCharType="separate"/>
            </w:r>
            <w:r>
              <w:rPr>
                <w:noProof/>
                <w:webHidden/>
              </w:rPr>
              <w:t>4</w:t>
            </w:r>
            <w:r>
              <w:rPr>
                <w:noProof/>
                <w:webHidden/>
              </w:rPr>
              <w:fldChar w:fldCharType="end"/>
            </w:r>
          </w:hyperlink>
        </w:p>
        <w:p w14:paraId="657D5641" w14:textId="7131EE45" w:rsidR="002C3E23" w:rsidRDefault="002C3E23">
          <w:pPr>
            <w:pStyle w:val="TOC2"/>
            <w:tabs>
              <w:tab w:val="right" w:leader="dot" w:pos="9016"/>
            </w:tabs>
            <w:rPr>
              <w:rFonts w:eastAsiaTheme="minorEastAsia"/>
              <w:noProof/>
              <w:lang w:eastAsia="en-AU"/>
            </w:rPr>
          </w:pPr>
          <w:hyperlink w:anchor="_Toc20907217" w:history="1">
            <w:r w:rsidRPr="008F1F61">
              <w:rPr>
                <w:rStyle w:val="Hyperlink"/>
                <w:noProof/>
              </w:rPr>
              <w:t>4.2 Access to assistive technology or equipment</w:t>
            </w:r>
            <w:r>
              <w:rPr>
                <w:noProof/>
                <w:webHidden/>
              </w:rPr>
              <w:tab/>
            </w:r>
            <w:r>
              <w:rPr>
                <w:noProof/>
                <w:webHidden/>
              </w:rPr>
              <w:fldChar w:fldCharType="begin"/>
            </w:r>
            <w:r>
              <w:rPr>
                <w:noProof/>
                <w:webHidden/>
              </w:rPr>
              <w:instrText xml:space="preserve"> PAGEREF _Toc20907217 \h </w:instrText>
            </w:r>
            <w:r>
              <w:rPr>
                <w:noProof/>
                <w:webHidden/>
              </w:rPr>
            </w:r>
            <w:r>
              <w:rPr>
                <w:noProof/>
                <w:webHidden/>
              </w:rPr>
              <w:fldChar w:fldCharType="separate"/>
            </w:r>
            <w:r>
              <w:rPr>
                <w:noProof/>
                <w:webHidden/>
              </w:rPr>
              <w:t>7</w:t>
            </w:r>
            <w:r>
              <w:rPr>
                <w:noProof/>
                <w:webHidden/>
              </w:rPr>
              <w:fldChar w:fldCharType="end"/>
            </w:r>
          </w:hyperlink>
        </w:p>
        <w:p w14:paraId="1462F839" w14:textId="1B48395A" w:rsidR="002C3E23" w:rsidRDefault="002C3E23">
          <w:pPr>
            <w:pStyle w:val="TOC2"/>
            <w:tabs>
              <w:tab w:val="right" w:leader="dot" w:pos="9016"/>
            </w:tabs>
            <w:rPr>
              <w:rFonts w:eastAsiaTheme="minorEastAsia"/>
              <w:noProof/>
              <w:lang w:eastAsia="en-AU"/>
            </w:rPr>
          </w:pPr>
          <w:hyperlink w:anchor="_Toc20907218" w:history="1">
            <w:r w:rsidRPr="008F1F61">
              <w:rPr>
                <w:rStyle w:val="Hyperlink"/>
                <w:noProof/>
              </w:rPr>
              <w:t>4.3 Available packages and waiting lists</w:t>
            </w:r>
            <w:r>
              <w:rPr>
                <w:noProof/>
                <w:webHidden/>
              </w:rPr>
              <w:tab/>
            </w:r>
            <w:r>
              <w:rPr>
                <w:noProof/>
                <w:webHidden/>
              </w:rPr>
              <w:fldChar w:fldCharType="begin"/>
            </w:r>
            <w:r>
              <w:rPr>
                <w:noProof/>
                <w:webHidden/>
              </w:rPr>
              <w:instrText xml:space="preserve"> PAGEREF _Toc20907218 \h </w:instrText>
            </w:r>
            <w:r>
              <w:rPr>
                <w:noProof/>
                <w:webHidden/>
              </w:rPr>
            </w:r>
            <w:r>
              <w:rPr>
                <w:noProof/>
                <w:webHidden/>
              </w:rPr>
              <w:fldChar w:fldCharType="separate"/>
            </w:r>
            <w:r>
              <w:rPr>
                <w:noProof/>
                <w:webHidden/>
              </w:rPr>
              <w:t>8</w:t>
            </w:r>
            <w:r>
              <w:rPr>
                <w:noProof/>
                <w:webHidden/>
              </w:rPr>
              <w:fldChar w:fldCharType="end"/>
            </w:r>
          </w:hyperlink>
        </w:p>
        <w:p w14:paraId="33D958CE" w14:textId="3A2AB7A6" w:rsidR="002C3E23" w:rsidRDefault="002C3E23">
          <w:pPr>
            <w:pStyle w:val="TOC2"/>
            <w:tabs>
              <w:tab w:val="right" w:leader="dot" w:pos="9016"/>
            </w:tabs>
            <w:rPr>
              <w:rFonts w:eastAsiaTheme="minorEastAsia"/>
              <w:noProof/>
              <w:lang w:eastAsia="en-AU"/>
            </w:rPr>
          </w:pPr>
          <w:hyperlink w:anchor="_Toc20907219" w:history="1">
            <w:r w:rsidRPr="008F1F61">
              <w:rPr>
                <w:rStyle w:val="Hyperlink"/>
                <w:noProof/>
              </w:rPr>
              <w:t>4.4 Costs relating to Aged Care</w:t>
            </w:r>
            <w:r>
              <w:rPr>
                <w:noProof/>
                <w:webHidden/>
              </w:rPr>
              <w:tab/>
            </w:r>
            <w:r>
              <w:rPr>
                <w:noProof/>
                <w:webHidden/>
              </w:rPr>
              <w:fldChar w:fldCharType="begin"/>
            </w:r>
            <w:r>
              <w:rPr>
                <w:noProof/>
                <w:webHidden/>
              </w:rPr>
              <w:instrText xml:space="preserve"> PAGEREF _Toc20907219 \h </w:instrText>
            </w:r>
            <w:r>
              <w:rPr>
                <w:noProof/>
                <w:webHidden/>
              </w:rPr>
            </w:r>
            <w:r>
              <w:rPr>
                <w:noProof/>
                <w:webHidden/>
              </w:rPr>
              <w:fldChar w:fldCharType="separate"/>
            </w:r>
            <w:r>
              <w:rPr>
                <w:noProof/>
                <w:webHidden/>
              </w:rPr>
              <w:t>9</w:t>
            </w:r>
            <w:r>
              <w:rPr>
                <w:noProof/>
                <w:webHidden/>
              </w:rPr>
              <w:fldChar w:fldCharType="end"/>
            </w:r>
          </w:hyperlink>
        </w:p>
        <w:p w14:paraId="3430B638" w14:textId="41DD6F08" w:rsidR="002C3E23" w:rsidRDefault="002C3E23">
          <w:pPr>
            <w:pStyle w:val="TOC2"/>
            <w:tabs>
              <w:tab w:val="right" w:leader="dot" w:pos="9016"/>
            </w:tabs>
            <w:rPr>
              <w:rFonts w:eastAsiaTheme="minorEastAsia"/>
              <w:noProof/>
              <w:lang w:eastAsia="en-AU"/>
            </w:rPr>
          </w:pPr>
          <w:hyperlink w:anchor="_Toc20907220" w:history="1">
            <w:r w:rsidRPr="008F1F61">
              <w:rPr>
                <w:rStyle w:val="Hyperlink"/>
                <w:noProof/>
              </w:rPr>
              <w:t>4.5 Availability of information in accessible formats</w:t>
            </w:r>
            <w:r>
              <w:rPr>
                <w:noProof/>
                <w:webHidden/>
              </w:rPr>
              <w:tab/>
            </w:r>
            <w:r>
              <w:rPr>
                <w:noProof/>
                <w:webHidden/>
              </w:rPr>
              <w:fldChar w:fldCharType="begin"/>
            </w:r>
            <w:r>
              <w:rPr>
                <w:noProof/>
                <w:webHidden/>
              </w:rPr>
              <w:instrText xml:space="preserve"> PAGEREF _Toc20907220 \h </w:instrText>
            </w:r>
            <w:r>
              <w:rPr>
                <w:noProof/>
                <w:webHidden/>
              </w:rPr>
            </w:r>
            <w:r>
              <w:rPr>
                <w:noProof/>
                <w:webHidden/>
              </w:rPr>
              <w:fldChar w:fldCharType="separate"/>
            </w:r>
            <w:r>
              <w:rPr>
                <w:noProof/>
                <w:webHidden/>
              </w:rPr>
              <w:t>11</w:t>
            </w:r>
            <w:r>
              <w:rPr>
                <w:noProof/>
                <w:webHidden/>
              </w:rPr>
              <w:fldChar w:fldCharType="end"/>
            </w:r>
          </w:hyperlink>
        </w:p>
        <w:p w14:paraId="4BCB64F3" w14:textId="0ED8FCE4" w:rsidR="002C3E23" w:rsidRDefault="002C3E23">
          <w:pPr>
            <w:pStyle w:val="TOC2"/>
            <w:tabs>
              <w:tab w:val="right" w:leader="dot" w:pos="9016"/>
            </w:tabs>
            <w:rPr>
              <w:rFonts w:eastAsiaTheme="minorEastAsia"/>
              <w:noProof/>
              <w:lang w:eastAsia="en-AU"/>
            </w:rPr>
          </w:pPr>
          <w:hyperlink w:anchor="_Toc20907221" w:history="1">
            <w:r w:rsidRPr="008F1F61">
              <w:rPr>
                <w:rStyle w:val="Hyperlink"/>
                <w:noProof/>
              </w:rPr>
              <w:t>4.6 Access to disability-related support in the Aged Care system</w:t>
            </w:r>
            <w:r>
              <w:rPr>
                <w:noProof/>
                <w:webHidden/>
              </w:rPr>
              <w:tab/>
            </w:r>
            <w:r>
              <w:rPr>
                <w:noProof/>
                <w:webHidden/>
              </w:rPr>
              <w:fldChar w:fldCharType="begin"/>
            </w:r>
            <w:r>
              <w:rPr>
                <w:noProof/>
                <w:webHidden/>
              </w:rPr>
              <w:instrText xml:space="preserve"> PAGEREF _Toc20907221 \h </w:instrText>
            </w:r>
            <w:r>
              <w:rPr>
                <w:noProof/>
                <w:webHidden/>
              </w:rPr>
            </w:r>
            <w:r>
              <w:rPr>
                <w:noProof/>
                <w:webHidden/>
              </w:rPr>
              <w:fldChar w:fldCharType="separate"/>
            </w:r>
            <w:r>
              <w:rPr>
                <w:noProof/>
                <w:webHidden/>
              </w:rPr>
              <w:t>12</w:t>
            </w:r>
            <w:r>
              <w:rPr>
                <w:noProof/>
                <w:webHidden/>
              </w:rPr>
              <w:fldChar w:fldCharType="end"/>
            </w:r>
          </w:hyperlink>
        </w:p>
        <w:p w14:paraId="54EC999D" w14:textId="45099F2B" w:rsidR="002C3E23" w:rsidRDefault="002C3E23">
          <w:pPr>
            <w:pStyle w:val="TOC2"/>
            <w:tabs>
              <w:tab w:val="right" w:leader="dot" w:pos="9016"/>
            </w:tabs>
            <w:rPr>
              <w:rFonts w:eastAsiaTheme="minorEastAsia"/>
              <w:noProof/>
              <w:lang w:eastAsia="en-AU"/>
            </w:rPr>
          </w:pPr>
          <w:hyperlink w:anchor="_Toc20907222" w:history="1">
            <w:r w:rsidRPr="008F1F61">
              <w:rPr>
                <w:rStyle w:val="Hyperlink"/>
                <w:noProof/>
              </w:rPr>
              <w:t>4.7 Service Provider Concerns</w:t>
            </w:r>
            <w:r>
              <w:rPr>
                <w:noProof/>
                <w:webHidden/>
              </w:rPr>
              <w:tab/>
            </w:r>
            <w:r>
              <w:rPr>
                <w:noProof/>
                <w:webHidden/>
              </w:rPr>
              <w:fldChar w:fldCharType="begin"/>
            </w:r>
            <w:r>
              <w:rPr>
                <w:noProof/>
                <w:webHidden/>
              </w:rPr>
              <w:instrText xml:space="preserve"> PAGEREF _Toc20907222 \h </w:instrText>
            </w:r>
            <w:r>
              <w:rPr>
                <w:noProof/>
                <w:webHidden/>
              </w:rPr>
            </w:r>
            <w:r>
              <w:rPr>
                <w:noProof/>
                <w:webHidden/>
              </w:rPr>
              <w:fldChar w:fldCharType="separate"/>
            </w:r>
            <w:r>
              <w:rPr>
                <w:noProof/>
                <w:webHidden/>
              </w:rPr>
              <w:t>13</w:t>
            </w:r>
            <w:r>
              <w:rPr>
                <w:noProof/>
                <w:webHidden/>
              </w:rPr>
              <w:fldChar w:fldCharType="end"/>
            </w:r>
          </w:hyperlink>
        </w:p>
        <w:p w14:paraId="13CE05FD" w14:textId="324D7322" w:rsidR="002C3E23" w:rsidRDefault="002C3E23">
          <w:pPr>
            <w:pStyle w:val="TOC2"/>
            <w:tabs>
              <w:tab w:val="right" w:leader="dot" w:pos="9016"/>
            </w:tabs>
            <w:rPr>
              <w:rFonts w:eastAsiaTheme="minorEastAsia"/>
              <w:noProof/>
              <w:lang w:eastAsia="en-AU"/>
            </w:rPr>
          </w:pPr>
          <w:hyperlink w:anchor="_Toc20907223" w:history="1">
            <w:r w:rsidRPr="008F1F61">
              <w:rPr>
                <w:rStyle w:val="Hyperlink"/>
                <w:noProof/>
              </w:rPr>
              <w:t>4.8 Lack of disability-awareness training for Aged Care service providers</w:t>
            </w:r>
            <w:r>
              <w:rPr>
                <w:noProof/>
                <w:webHidden/>
              </w:rPr>
              <w:tab/>
            </w:r>
            <w:r>
              <w:rPr>
                <w:noProof/>
                <w:webHidden/>
              </w:rPr>
              <w:fldChar w:fldCharType="begin"/>
            </w:r>
            <w:r>
              <w:rPr>
                <w:noProof/>
                <w:webHidden/>
              </w:rPr>
              <w:instrText xml:space="preserve"> PAGEREF _Toc20907223 \h </w:instrText>
            </w:r>
            <w:r>
              <w:rPr>
                <w:noProof/>
                <w:webHidden/>
              </w:rPr>
            </w:r>
            <w:r>
              <w:rPr>
                <w:noProof/>
                <w:webHidden/>
              </w:rPr>
              <w:fldChar w:fldCharType="separate"/>
            </w:r>
            <w:r>
              <w:rPr>
                <w:noProof/>
                <w:webHidden/>
              </w:rPr>
              <w:t>14</w:t>
            </w:r>
            <w:r>
              <w:rPr>
                <w:noProof/>
                <w:webHidden/>
              </w:rPr>
              <w:fldChar w:fldCharType="end"/>
            </w:r>
          </w:hyperlink>
        </w:p>
        <w:p w14:paraId="61C8683D" w14:textId="53DCB853" w:rsidR="002C3E23" w:rsidRDefault="002C3E23">
          <w:pPr>
            <w:pStyle w:val="TOC1"/>
            <w:tabs>
              <w:tab w:val="right" w:leader="dot" w:pos="9016"/>
            </w:tabs>
            <w:rPr>
              <w:rFonts w:eastAsiaTheme="minorEastAsia"/>
              <w:noProof/>
              <w:lang w:eastAsia="en-AU"/>
            </w:rPr>
          </w:pPr>
          <w:hyperlink w:anchor="_Toc20907224" w:history="1">
            <w:r w:rsidRPr="008F1F61">
              <w:rPr>
                <w:rStyle w:val="Hyperlink"/>
                <w:noProof/>
              </w:rPr>
              <w:t>5. Recommendations</w:t>
            </w:r>
            <w:r>
              <w:rPr>
                <w:noProof/>
                <w:webHidden/>
              </w:rPr>
              <w:tab/>
            </w:r>
            <w:r>
              <w:rPr>
                <w:noProof/>
                <w:webHidden/>
              </w:rPr>
              <w:fldChar w:fldCharType="begin"/>
            </w:r>
            <w:r>
              <w:rPr>
                <w:noProof/>
                <w:webHidden/>
              </w:rPr>
              <w:instrText xml:space="preserve"> PAGEREF _Toc20907224 \h </w:instrText>
            </w:r>
            <w:r>
              <w:rPr>
                <w:noProof/>
                <w:webHidden/>
              </w:rPr>
            </w:r>
            <w:r>
              <w:rPr>
                <w:noProof/>
                <w:webHidden/>
              </w:rPr>
              <w:fldChar w:fldCharType="separate"/>
            </w:r>
            <w:r>
              <w:rPr>
                <w:noProof/>
                <w:webHidden/>
              </w:rPr>
              <w:t>15</w:t>
            </w:r>
            <w:r>
              <w:rPr>
                <w:noProof/>
                <w:webHidden/>
              </w:rPr>
              <w:fldChar w:fldCharType="end"/>
            </w:r>
          </w:hyperlink>
        </w:p>
        <w:p w14:paraId="6053E83D" w14:textId="602BC828" w:rsidR="002C3E23" w:rsidRDefault="002C3E23">
          <w:pPr>
            <w:pStyle w:val="TOC1"/>
            <w:tabs>
              <w:tab w:val="right" w:leader="dot" w:pos="9016"/>
            </w:tabs>
            <w:rPr>
              <w:rFonts w:eastAsiaTheme="minorEastAsia"/>
              <w:noProof/>
              <w:lang w:eastAsia="en-AU"/>
            </w:rPr>
          </w:pPr>
          <w:hyperlink w:anchor="_Toc20907225" w:history="1">
            <w:r w:rsidRPr="008F1F61">
              <w:rPr>
                <w:rStyle w:val="Hyperlink"/>
                <w:noProof/>
                <w:lang w:val="en-US"/>
              </w:rPr>
              <w:t>6. Concluding remarks</w:t>
            </w:r>
            <w:r>
              <w:rPr>
                <w:noProof/>
                <w:webHidden/>
              </w:rPr>
              <w:tab/>
            </w:r>
            <w:r>
              <w:rPr>
                <w:noProof/>
                <w:webHidden/>
              </w:rPr>
              <w:fldChar w:fldCharType="begin"/>
            </w:r>
            <w:r>
              <w:rPr>
                <w:noProof/>
                <w:webHidden/>
              </w:rPr>
              <w:instrText xml:space="preserve"> PAGEREF _Toc20907225 \h </w:instrText>
            </w:r>
            <w:r>
              <w:rPr>
                <w:noProof/>
                <w:webHidden/>
              </w:rPr>
            </w:r>
            <w:r>
              <w:rPr>
                <w:noProof/>
                <w:webHidden/>
              </w:rPr>
              <w:fldChar w:fldCharType="separate"/>
            </w:r>
            <w:r>
              <w:rPr>
                <w:noProof/>
                <w:webHidden/>
              </w:rPr>
              <w:t>17</w:t>
            </w:r>
            <w:r>
              <w:rPr>
                <w:noProof/>
                <w:webHidden/>
              </w:rPr>
              <w:fldChar w:fldCharType="end"/>
            </w:r>
          </w:hyperlink>
        </w:p>
        <w:p w14:paraId="6106394C" w14:textId="3B1CE400" w:rsidR="00927292" w:rsidRPr="004B0DC2" w:rsidRDefault="005E4657" w:rsidP="005E4657">
          <w:pPr>
            <w:rPr>
              <w:rFonts w:cstheme="minorHAnsi"/>
              <w:sz w:val="24"/>
              <w:szCs w:val="24"/>
            </w:rPr>
          </w:pPr>
          <w:r w:rsidRPr="004B0DC2">
            <w:rPr>
              <w:rFonts w:cstheme="minorHAnsi"/>
              <w:b/>
              <w:bCs/>
              <w:noProof/>
              <w:sz w:val="24"/>
              <w:szCs w:val="24"/>
            </w:rPr>
            <w:fldChar w:fldCharType="end"/>
          </w:r>
        </w:p>
      </w:sdtContent>
    </w:sdt>
    <w:p w14:paraId="46D0F213" w14:textId="77777777" w:rsidR="00927292" w:rsidRPr="004B0DC2" w:rsidRDefault="00927292" w:rsidP="00775A52">
      <w:pPr>
        <w:pStyle w:val="Heading2"/>
      </w:pPr>
      <w:bookmarkStart w:id="2" w:name="_Toc20907210"/>
      <w:r w:rsidRPr="004B0DC2">
        <w:t>About Blind Citizens Australia</w:t>
      </w:r>
      <w:bookmarkEnd w:id="2"/>
    </w:p>
    <w:p w14:paraId="58E39818" w14:textId="77777777" w:rsidR="00927292" w:rsidRPr="004B0DC2" w:rsidRDefault="00927292" w:rsidP="00927292">
      <w:pPr>
        <w:spacing w:after="0" w:line="240" w:lineRule="auto"/>
        <w:rPr>
          <w:rFonts w:eastAsia="Calibri" w:cstheme="minorHAnsi"/>
          <w:sz w:val="24"/>
          <w:szCs w:val="24"/>
          <w:lang w:val="en-US"/>
        </w:rPr>
      </w:pPr>
    </w:p>
    <w:p w14:paraId="2E4EBEB7" w14:textId="7C5DCA29" w:rsidR="00927292" w:rsidRPr="004B0DC2" w:rsidRDefault="00927292"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Blind Citizens Australia </w:t>
      </w:r>
      <w:r w:rsidR="007C6BBE" w:rsidRPr="004B0DC2">
        <w:rPr>
          <w:rFonts w:eastAsia="Calibri" w:cstheme="minorHAnsi"/>
          <w:sz w:val="24"/>
          <w:szCs w:val="24"/>
          <w:lang w:val="en-US"/>
        </w:rPr>
        <w:t xml:space="preserve">(BCA) </w:t>
      </w:r>
      <w:r w:rsidR="00233745" w:rsidRPr="004B0DC2">
        <w:rPr>
          <w:rFonts w:eastAsia="Calibri" w:cstheme="minorHAnsi"/>
          <w:sz w:val="24"/>
          <w:szCs w:val="24"/>
          <w:lang w:val="en-US"/>
        </w:rPr>
        <w:t>is a</w:t>
      </w:r>
      <w:r w:rsidRPr="004B0DC2">
        <w:rPr>
          <w:rFonts w:eastAsia="Calibri" w:cstheme="minorHAnsi"/>
          <w:sz w:val="24"/>
          <w:szCs w:val="24"/>
          <w:lang w:val="en-US"/>
        </w:rPr>
        <w:t xml:space="preserve"> peak nation</w:t>
      </w:r>
      <w:r w:rsidR="007C6BBE" w:rsidRPr="004B0DC2">
        <w:rPr>
          <w:rFonts w:eastAsia="Calibri" w:cstheme="minorHAnsi"/>
          <w:sz w:val="24"/>
          <w:szCs w:val="24"/>
          <w:lang w:val="en-US"/>
        </w:rPr>
        <w:t>al representat</w:t>
      </w:r>
      <w:r w:rsidR="00233745" w:rsidRPr="004B0DC2">
        <w:rPr>
          <w:rFonts w:eastAsia="Calibri" w:cstheme="minorHAnsi"/>
          <w:sz w:val="24"/>
          <w:szCs w:val="24"/>
          <w:lang w:val="en-US"/>
        </w:rPr>
        <w:t xml:space="preserve">ive organization which comprises of, and represents people who are blind or vision impaired. BCA was founded in 1975 with </w:t>
      </w:r>
      <w:r w:rsidR="001600FE" w:rsidRPr="004B0DC2">
        <w:rPr>
          <w:rFonts w:eastAsia="Calibri" w:cstheme="minorHAnsi"/>
          <w:sz w:val="24"/>
          <w:szCs w:val="24"/>
          <w:lang w:val="en-US"/>
        </w:rPr>
        <w:t xml:space="preserve">a mission </w:t>
      </w:r>
      <w:r w:rsidRPr="004B0DC2">
        <w:rPr>
          <w:rFonts w:eastAsia="Calibri" w:cstheme="minorHAnsi"/>
          <w:sz w:val="24"/>
          <w:szCs w:val="24"/>
          <w:lang w:val="en-US"/>
        </w:rPr>
        <w:t>to ach</w:t>
      </w:r>
      <w:r w:rsidR="00233745" w:rsidRPr="004B0DC2">
        <w:rPr>
          <w:rFonts w:eastAsia="Calibri" w:cstheme="minorHAnsi"/>
          <w:sz w:val="24"/>
          <w:szCs w:val="24"/>
          <w:lang w:val="en-US"/>
        </w:rPr>
        <w:t xml:space="preserve">ieve equity and equality through the </w:t>
      </w:r>
      <w:r w:rsidRPr="004B0DC2">
        <w:rPr>
          <w:rFonts w:eastAsia="Calibri" w:cstheme="minorHAnsi"/>
          <w:sz w:val="24"/>
          <w:szCs w:val="24"/>
          <w:lang w:val="en-US"/>
        </w:rPr>
        <w:t>empowerment</w:t>
      </w:r>
      <w:r w:rsidR="00233745" w:rsidRPr="004B0DC2">
        <w:rPr>
          <w:rFonts w:eastAsia="Calibri" w:cstheme="minorHAnsi"/>
          <w:sz w:val="24"/>
          <w:szCs w:val="24"/>
          <w:lang w:val="en-US"/>
        </w:rPr>
        <w:t xml:space="preserve"> of people who are blind or vision impaired, created by</w:t>
      </w:r>
      <w:r w:rsidRPr="004B0DC2">
        <w:rPr>
          <w:rFonts w:eastAsia="Calibri" w:cstheme="minorHAnsi"/>
          <w:sz w:val="24"/>
          <w:szCs w:val="24"/>
          <w:lang w:val="en-US"/>
        </w:rPr>
        <w:t xml:space="preserve"> promoting positive community attitudes and by striving for high quality and accessible services which meet our needs. </w:t>
      </w:r>
    </w:p>
    <w:p w14:paraId="1DF73ED6" w14:textId="77777777" w:rsidR="00927292" w:rsidRPr="004B0DC2" w:rsidRDefault="00927292" w:rsidP="00927292">
      <w:pPr>
        <w:spacing w:after="0" w:line="240" w:lineRule="auto"/>
        <w:rPr>
          <w:rFonts w:eastAsia="Calibri" w:cstheme="minorHAnsi"/>
          <w:sz w:val="24"/>
          <w:szCs w:val="24"/>
          <w:lang w:val="en-US"/>
        </w:rPr>
      </w:pPr>
    </w:p>
    <w:p w14:paraId="31324EBE" w14:textId="77777777" w:rsidR="00927292" w:rsidRPr="004B0DC2" w:rsidRDefault="00927292"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We provide peer support and individual advocacy to people who are blind or vision impaired across Australia. Through our campaign work, we address systemic barriers limiting the full and equal participation of people who are blind or vision impaired. Through our policy work, we provide advice to community and government on issues of importance to people who are blind or vision impaired. </w:t>
      </w:r>
    </w:p>
    <w:p w14:paraId="2D7209A7" w14:textId="17C28668" w:rsidR="00FB26F4" w:rsidRPr="004B0DC2" w:rsidRDefault="00FB26F4" w:rsidP="00927292">
      <w:pPr>
        <w:spacing w:after="0" w:line="240" w:lineRule="auto"/>
        <w:rPr>
          <w:rFonts w:eastAsia="Calibri" w:cstheme="minorHAnsi"/>
          <w:sz w:val="24"/>
          <w:szCs w:val="24"/>
          <w:lang w:val="en-US"/>
        </w:rPr>
      </w:pPr>
    </w:p>
    <w:p w14:paraId="0D8F64B5" w14:textId="128B3327" w:rsidR="00927292" w:rsidRPr="004B0DC2" w:rsidRDefault="00927292"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As </w:t>
      </w:r>
      <w:r w:rsidR="00EB1A6D" w:rsidRPr="004B0DC2">
        <w:rPr>
          <w:rFonts w:eastAsia="Calibri" w:cstheme="minorHAnsi"/>
          <w:sz w:val="24"/>
          <w:szCs w:val="24"/>
          <w:lang w:val="en-US"/>
        </w:rPr>
        <w:t>a consumer-based organisation, o</w:t>
      </w:r>
      <w:r w:rsidRPr="004B0DC2">
        <w:rPr>
          <w:rFonts w:eastAsia="Calibri" w:cstheme="minorHAnsi"/>
          <w:sz w:val="24"/>
          <w:szCs w:val="24"/>
          <w:lang w:val="en-US"/>
        </w:rPr>
        <w:t>ur work is directly informed by lived experience of blindness and vision impairment. Our members, our Directors and the majority of our staff are blind or vision impaired.</w:t>
      </w:r>
    </w:p>
    <w:p w14:paraId="21B82237" w14:textId="3210A6BC" w:rsidR="00E64A07" w:rsidRPr="004B0DC2" w:rsidRDefault="00E64A07" w:rsidP="00FC5DAF">
      <w:pPr>
        <w:spacing w:after="0" w:line="240" w:lineRule="auto"/>
        <w:rPr>
          <w:rFonts w:eastAsia="Calibri" w:cstheme="minorHAnsi"/>
          <w:sz w:val="24"/>
          <w:szCs w:val="24"/>
          <w:lang w:val="en-US"/>
        </w:rPr>
      </w:pPr>
    </w:p>
    <w:p w14:paraId="5CDF313B" w14:textId="7181A504" w:rsidR="00860D27" w:rsidRPr="004B0DC2" w:rsidRDefault="00860D27" w:rsidP="00775A52">
      <w:pPr>
        <w:pStyle w:val="Heading2"/>
        <w:rPr>
          <w:rFonts w:eastAsia="Calibri"/>
          <w:lang w:val="en-US"/>
        </w:rPr>
      </w:pPr>
      <w:bookmarkStart w:id="3" w:name="_Toc20907211"/>
      <w:r w:rsidRPr="004B0DC2">
        <w:rPr>
          <w:rFonts w:eastAsia="Calibri"/>
          <w:lang w:val="en-US"/>
        </w:rPr>
        <w:t>About Australians who are Blind or Vision Impaired</w:t>
      </w:r>
      <w:bookmarkEnd w:id="3"/>
    </w:p>
    <w:p w14:paraId="72FA9F6A" w14:textId="6A9351E5" w:rsidR="00927292" w:rsidRPr="004B0DC2" w:rsidRDefault="00422FF8"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There are currently more than 453,000 people </w:t>
      </w:r>
      <w:r w:rsidR="00927292" w:rsidRPr="004B0DC2">
        <w:rPr>
          <w:rFonts w:eastAsia="Calibri" w:cstheme="minorHAnsi"/>
          <w:sz w:val="24"/>
          <w:szCs w:val="24"/>
          <w:lang w:val="en-US"/>
        </w:rPr>
        <w:t>who are blind or vision impaired in Australia</w:t>
      </w:r>
      <w:r w:rsidRPr="004B0DC2">
        <w:rPr>
          <w:rStyle w:val="FootnoteReference"/>
          <w:rFonts w:eastAsia="Calibri" w:cstheme="minorHAnsi"/>
          <w:sz w:val="24"/>
          <w:szCs w:val="24"/>
          <w:lang w:val="en-US"/>
        </w:rPr>
        <w:footnoteReference w:id="1"/>
      </w:r>
      <w:r w:rsidR="004656AB" w:rsidRPr="004B0DC2">
        <w:rPr>
          <w:rFonts w:eastAsia="Calibri" w:cstheme="minorHAnsi"/>
          <w:sz w:val="24"/>
          <w:szCs w:val="24"/>
          <w:lang w:val="en-US"/>
        </w:rPr>
        <w:t xml:space="preserve"> with estimates that this will rise to </w:t>
      </w:r>
      <w:r w:rsidRPr="004B0DC2">
        <w:rPr>
          <w:rFonts w:cstheme="minorHAnsi"/>
          <w:sz w:val="24"/>
          <w:szCs w:val="24"/>
          <w:shd w:val="clear" w:color="auto" w:fill="FFFFFF"/>
        </w:rPr>
        <w:t>564,000 by 2030</w:t>
      </w:r>
      <w:r w:rsidR="00DF041A" w:rsidRPr="004B0DC2">
        <w:rPr>
          <w:rFonts w:cstheme="minorHAnsi"/>
          <w:sz w:val="24"/>
          <w:szCs w:val="24"/>
          <w:shd w:val="clear" w:color="auto" w:fill="FFFFFF"/>
        </w:rPr>
        <w:t>.</w:t>
      </w:r>
      <w:r w:rsidRPr="004B0DC2">
        <w:rPr>
          <w:rStyle w:val="FootnoteReference"/>
          <w:rFonts w:cstheme="minorHAnsi"/>
          <w:sz w:val="24"/>
          <w:szCs w:val="24"/>
          <w:shd w:val="clear" w:color="auto" w:fill="FFFFFF"/>
        </w:rPr>
        <w:footnoteReference w:id="2"/>
      </w:r>
      <w:r w:rsidR="00927292" w:rsidRPr="004B0DC2">
        <w:rPr>
          <w:rFonts w:eastAsia="Calibri" w:cstheme="minorHAnsi"/>
          <w:sz w:val="24"/>
          <w:szCs w:val="24"/>
          <w:lang w:val="en-US"/>
        </w:rPr>
        <w:t xml:space="preserve"> According to Vision </w:t>
      </w:r>
      <w:r w:rsidR="00C75982" w:rsidRPr="004B0DC2">
        <w:rPr>
          <w:rFonts w:eastAsia="Calibri" w:cstheme="minorHAnsi"/>
          <w:sz w:val="24"/>
          <w:szCs w:val="24"/>
          <w:lang w:val="en-US"/>
        </w:rPr>
        <w:t>Initiative, a</w:t>
      </w:r>
      <w:r w:rsidR="00927292" w:rsidRPr="004B0DC2">
        <w:rPr>
          <w:rFonts w:eastAsia="Calibri" w:cstheme="minorHAnsi"/>
          <w:sz w:val="24"/>
          <w:szCs w:val="24"/>
          <w:lang w:val="en-US"/>
        </w:rPr>
        <w:t>round 80</w:t>
      </w:r>
      <w:r w:rsidR="00504CEF" w:rsidRPr="004B0DC2">
        <w:rPr>
          <w:rFonts w:eastAsia="Calibri" w:cstheme="minorHAnsi"/>
          <w:sz w:val="24"/>
          <w:szCs w:val="24"/>
          <w:lang w:val="en-US"/>
        </w:rPr>
        <w:t>% of vision loss in Australia is</w:t>
      </w:r>
      <w:r w:rsidR="001E01AF" w:rsidRPr="004B0DC2">
        <w:rPr>
          <w:rFonts w:eastAsia="Calibri" w:cstheme="minorHAnsi"/>
          <w:sz w:val="24"/>
          <w:szCs w:val="24"/>
          <w:lang w:val="en-US"/>
        </w:rPr>
        <w:t xml:space="preserve"> </w:t>
      </w:r>
      <w:r w:rsidR="00927292" w:rsidRPr="004B0DC2">
        <w:rPr>
          <w:rFonts w:eastAsia="Calibri" w:cstheme="minorHAnsi"/>
          <w:sz w:val="24"/>
          <w:szCs w:val="24"/>
          <w:lang w:val="en-US"/>
        </w:rPr>
        <w:t>caused by conditions that be</w:t>
      </w:r>
      <w:r w:rsidR="00DF041A" w:rsidRPr="004B0DC2">
        <w:rPr>
          <w:rFonts w:eastAsia="Calibri" w:cstheme="minorHAnsi"/>
          <w:sz w:val="24"/>
          <w:szCs w:val="24"/>
          <w:lang w:val="en-US"/>
        </w:rPr>
        <w:t>come more common as people age.</w:t>
      </w:r>
      <w:bookmarkStart w:id="4" w:name="_Ref17711410"/>
      <w:r w:rsidR="004656AB" w:rsidRPr="004B0DC2">
        <w:rPr>
          <w:rStyle w:val="FootnoteReference"/>
          <w:rFonts w:eastAsia="Calibri" w:cstheme="minorHAnsi"/>
          <w:sz w:val="24"/>
          <w:szCs w:val="24"/>
          <w:lang w:val="en-US"/>
        </w:rPr>
        <w:footnoteReference w:id="3"/>
      </w:r>
      <w:bookmarkEnd w:id="4"/>
      <w:r w:rsidR="00927292" w:rsidRPr="004B0DC2">
        <w:rPr>
          <w:rFonts w:eastAsia="Calibri" w:cstheme="minorHAnsi"/>
          <w:sz w:val="24"/>
          <w:szCs w:val="24"/>
          <w:lang w:val="en-US"/>
        </w:rPr>
        <w:t xml:space="preserve"> This raises a number of implications for Australia’s aging population, with one in every four Australians projected to be 65 years of age or older by the year 2056.</w:t>
      </w:r>
      <w:r w:rsidR="00DF041A" w:rsidRPr="004B0DC2">
        <w:rPr>
          <w:rStyle w:val="FootnoteReference"/>
          <w:rFonts w:eastAsia="Calibri" w:cstheme="minorHAnsi"/>
          <w:sz w:val="24"/>
          <w:szCs w:val="24"/>
          <w:lang w:val="en-US"/>
        </w:rPr>
        <w:footnoteReference w:id="4"/>
      </w:r>
    </w:p>
    <w:p w14:paraId="19A75396" w14:textId="1CBBB5FB" w:rsidR="00374149" w:rsidRPr="004B0DC2" w:rsidRDefault="00374149" w:rsidP="00927292">
      <w:pPr>
        <w:spacing w:after="0" w:line="240" w:lineRule="auto"/>
        <w:rPr>
          <w:rFonts w:eastAsia="Calibri" w:cstheme="minorHAnsi"/>
          <w:sz w:val="24"/>
          <w:szCs w:val="24"/>
          <w:lang w:val="en-US"/>
        </w:rPr>
      </w:pPr>
    </w:p>
    <w:p w14:paraId="196D4929" w14:textId="687C6438" w:rsidR="00CA3A1A" w:rsidRPr="004B0DC2" w:rsidRDefault="00374149" w:rsidP="00233745">
      <w:pPr>
        <w:rPr>
          <w:rFonts w:cstheme="minorHAnsi"/>
          <w:sz w:val="24"/>
          <w:szCs w:val="24"/>
          <w:lang w:val="en-US"/>
        </w:rPr>
      </w:pPr>
      <w:r w:rsidRPr="004B0DC2">
        <w:rPr>
          <w:rFonts w:cstheme="minorHAnsi"/>
          <w:sz w:val="24"/>
          <w:szCs w:val="24"/>
          <w:lang w:val="en-US"/>
        </w:rPr>
        <w:t>In 2015, 3.5 million Australians were regarded to be older adults (65 years or older). Out of these older adults, 1.7 million reported living with disability and 654,00</w:t>
      </w:r>
      <w:r w:rsidR="00A47AC3">
        <w:rPr>
          <w:rFonts w:cstheme="minorHAnsi"/>
          <w:sz w:val="24"/>
          <w:szCs w:val="24"/>
          <w:lang w:val="en-US"/>
        </w:rPr>
        <w:t>0</w:t>
      </w:r>
      <w:r w:rsidRPr="004B0DC2">
        <w:rPr>
          <w:rFonts w:cstheme="minorHAnsi"/>
          <w:sz w:val="24"/>
          <w:szCs w:val="24"/>
          <w:lang w:val="en-US"/>
        </w:rPr>
        <w:t xml:space="preserve"> had a</w:t>
      </w:r>
      <w:r w:rsidR="004F57D3" w:rsidRPr="004B0DC2">
        <w:rPr>
          <w:rFonts w:cstheme="minorHAnsi"/>
          <w:sz w:val="24"/>
          <w:szCs w:val="24"/>
          <w:lang w:val="en-US"/>
        </w:rPr>
        <w:t xml:space="preserve"> profound or severe disability</w:t>
      </w:r>
      <w:r w:rsidR="004F57D3" w:rsidRPr="004B0DC2">
        <w:rPr>
          <w:rStyle w:val="FootnoteReference"/>
          <w:rFonts w:cstheme="minorHAnsi"/>
          <w:sz w:val="24"/>
          <w:szCs w:val="24"/>
          <w:lang w:val="en-US"/>
        </w:rPr>
        <w:footnoteReference w:id="5"/>
      </w:r>
      <w:r w:rsidRPr="004B0DC2">
        <w:rPr>
          <w:rFonts w:cstheme="minorHAnsi"/>
          <w:sz w:val="24"/>
          <w:szCs w:val="24"/>
          <w:lang w:val="en-US"/>
        </w:rPr>
        <w:t>. It is estimated that by the time people reach th</w:t>
      </w:r>
      <w:r w:rsidR="00430419" w:rsidRPr="004B0DC2">
        <w:rPr>
          <w:rFonts w:cstheme="minorHAnsi"/>
          <w:sz w:val="24"/>
          <w:szCs w:val="24"/>
          <w:lang w:val="en-US"/>
        </w:rPr>
        <w:t>e</w:t>
      </w:r>
      <w:r w:rsidRPr="004B0DC2">
        <w:rPr>
          <w:rFonts w:cstheme="minorHAnsi"/>
          <w:sz w:val="24"/>
          <w:szCs w:val="24"/>
          <w:lang w:val="en-US"/>
        </w:rPr>
        <w:t xml:space="preserve"> age of 75 and over, at least 96% </w:t>
      </w:r>
      <w:r w:rsidR="007D009B" w:rsidRPr="004B0DC2">
        <w:rPr>
          <w:rFonts w:cstheme="minorHAnsi"/>
          <w:sz w:val="24"/>
          <w:szCs w:val="24"/>
          <w:lang w:val="en-US"/>
        </w:rPr>
        <w:t>will have a vision impairment. This means that</w:t>
      </w:r>
      <w:r w:rsidRPr="004B0DC2">
        <w:rPr>
          <w:rFonts w:cstheme="minorHAnsi"/>
          <w:sz w:val="24"/>
          <w:szCs w:val="24"/>
          <w:lang w:val="en-US"/>
        </w:rPr>
        <w:t xml:space="preserve"> vision impairmen</w:t>
      </w:r>
      <w:r w:rsidR="0099253C" w:rsidRPr="004B0DC2">
        <w:rPr>
          <w:rFonts w:cstheme="minorHAnsi"/>
          <w:sz w:val="24"/>
          <w:szCs w:val="24"/>
          <w:lang w:val="en-US"/>
        </w:rPr>
        <w:t>t</w:t>
      </w:r>
      <w:r w:rsidR="007D009B" w:rsidRPr="004B0DC2">
        <w:rPr>
          <w:rFonts w:cstheme="minorHAnsi"/>
          <w:sz w:val="24"/>
          <w:szCs w:val="24"/>
          <w:lang w:val="en-US"/>
        </w:rPr>
        <w:t xml:space="preserve"> will become</w:t>
      </w:r>
      <w:r w:rsidRPr="004B0DC2">
        <w:rPr>
          <w:rFonts w:cstheme="minorHAnsi"/>
          <w:sz w:val="24"/>
          <w:szCs w:val="24"/>
          <w:lang w:val="en-US"/>
        </w:rPr>
        <w:t xml:space="preserve"> the </w:t>
      </w:r>
      <w:r w:rsidR="007D009B" w:rsidRPr="004B0DC2">
        <w:rPr>
          <w:rFonts w:cstheme="minorHAnsi"/>
          <w:sz w:val="24"/>
          <w:szCs w:val="24"/>
          <w:lang w:val="en-US"/>
        </w:rPr>
        <w:t xml:space="preserve">most </w:t>
      </w:r>
      <w:r w:rsidR="0030712C" w:rsidRPr="004B0DC2">
        <w:rPr>
          <w:rFonts w:cstheme="minorHAnsi"/>
          <w:sz w:val="24"/>
          <w:szCs w:val="24"/>
          <w:lang w:val="en-US"/>
        </w:rPr>
        <w:t>prom</w:t>
      </w:r>
      <w:r w:rsidRPr="004B0DC2">
        <w:rPr>
          <w:rFonts w:cstheme="minorHAnsi"/>
          <w:sz w:val="24"/>
          <w:szCs w:val="24"/>
          <w:lang w:val="en-US"/>
        </w:rPr>
        <w:t xml:space="preserve">inent health </w:t>
      </w:r>
      <w:r w:rsidR="00430419" w:rsidRPr="004B0DC2">
        <w:rPr>
          <w:rFonts w:cstheme="minorHAnsi"/>
          <w:sz w:val="24"/>
          <w:szCs w:val="24"/>
          <w:lang w:val="en-US"/>
        </w:rPr>
        <w:t xml:space="preserve">issue </w:t>
      </w:r>
      <w:r w:rsidR="0030712C" w:rsidRPr="004B0DC2">
        <w:rPr>
          <w:rFonts w:cstheme="minorHAnsi"/>
          <w:sz w:val="24"/>
          <w:szCs w:val="24"/>
          <w:lang w:val="en-US"/>
        </w:rPr>
        <w:t>within the population of older people</w:t>
      </w:r>
      <w:r w:rsidR="00D90EE8" w:rsidRPr="004B0DC2">
        <w:rPr>
          <w:rFonts w:cstheme="minorHAnsi"/>
          <w:sz w:val="24"/>
          <w:szCs w:val="24"/>
          <w:lang w:val="en-US"/>
        </w:rPr>
        <w:t>.</w:t>
      </w:r>
      <w:r w:rsidR="00D90EE8" w:rsidRPr="004B0DC2">
        <w:rPr>
          <w:rStyle w:val="FootnoteReference"/>
          <w:rFonts w:cstheme="minorHAnsi"/>
          <w:sz w:val="24"/>
          <w:szCs w:val="24"/>
          <w:lang w:val="en-US"/>
        </w:rPr>
        <w:footnoteReference w:id="6"/>
      </w:r>
    </w:p>
    <w:p w14:paraId="262925A1" w14:textId="55517E63" w:rsidR="00CA3A1A" w:rsidRPr="004B0DC2" w:rsidRDefault="00CA3A1A" w:rsidP="00927292">
      <w:pPr>
        <w:spacing w:after="0" w:line="240" w:lineRule="auto"/>
        <w:rPr>
          <w:rFonts w:eastAsia="Calibri" w:cstheme="minorHAnsi"/>
          <w:sz w:val="24"/>
          <w:szCs w:val="24"/>
          <w:lang w:val="en-US"/>
        </w:rPr>
      </w:pPr>
      <w:r w:rsidRPr="004B0DC2">
        <w:rPr>
          <w:rFonts w:eastAsia="Calibri" w:cstheme="minorHAnsi"/>
          <w:sz w:val="24"/>
          <w:szCs w:val="24"/>
          <w:lang w:val="en-US"/>
        </w:rPr>
        <w:t>Eye conditions that cause vision impairment for Australians include: age-related macular degeneration, cataract, diabetic retinopathy, glaucoma and uncorrected refractive error.</w:t>
      </w:r>
      <w:r w:rsidR="009C602D" w:rsidRPr="004B0DC2">
        <w:rPr>
          <w:rFonts w:eastAsia="Calibri" w:cstheme="minorHAnsi"/>
          <w:sz w:val="24"/>
          <w:szCs w:val="24"/>
          <w:vertAlign w:val="superscript"/>
          <w:lang w:val="en-US"/>
        </w:rPr>
        <w:fldChar w:fldCharType="begin"/>
      </w:r>
      <w:r w:rsidR="009C602D" w:rsidRPr="004B0DC2">
        <w:rPr>
          <w:rFonts w:eastAsia="Calibri" w:cstheme="minorHAnsi"/>
          <w:sz w:val="24"/>
          <w:szCs w:val="24"/>
          <w:vertAlign w:val="superscript"/>
          <w:lang w:val="en-US"/>
        </w:rPr>
        <w:instrText xml:space="preserve"> NOTEREF _Ref17711410 \h </w:instrText>
      </w:r>
      <w:r w:rsidR="003E6BC2" w:rsidRPr="004B0DC2">
        <w:rPr>
          <w:rFonts w:eastAsia="Calibri" w:cstheme="minorHAnsi"/>
          <w:sz w:val="24"/>
          <w:szCs w:val="24"/>
          <w:vertAlign w:val="superscript"/>
          <w:lang w:val="en-US"/>
        </w:rPr>
        <w:instrText xml:space="preserve"> \* MERGEFORMAT </w:instrText>
      </w:r>
      <w:r w:rsidR="009C602D" w:rsidRPr="004B0DC2">
        <w:rPr>
          <w:rFonts w:eastAsia="Calibri" w:cstheme="minorHAnsi"/>
          <w:sz w:val="24"/>
          <w:szCs w:val="24"/>
          <w:vertAlign w:val="superscript"/>
          <w:lang w:val="en-US"/>
        </w:rPr>
      </w:r>
      <w:r w:rsidR="009C602D" w:rsidRPr="004B0DC2">
        <w:rPr>
          <w:rFonts w:eastAsia="Calibri" w:cstheme="minorHAnsi"/>
          <w:sz w:val="24"/>
          <w:szCs w:val="24"/>
          <w:vertAlign w:val="superscript"/>
          <w:lang w:val="en-US"/>
        </w:rPr>
        <w:fldChar w:fldCharType="separate"/>
      </w:r>
      <w:r w:rsidR="009C602D" w:rsidRPr="004B0DC2">
        <w:rPr>
          <w:rFonts w:eastAsia="Calibri" w:cstheme="minorHAnsi"/>
          <w:sz w:val="24"/>
          <w:szCs w:val="24"/>
          <w:vertAlign w:val="superscript"/>
          <w:lang w:val="en-US"/>
        </w:rPr>
        <w:t>3</w:t>
      </w:r>
      <w:r w:rsidR="009C602D" w:rsidRPr="004B0DC2">
        <w:rPr>
          <w:rFonts w:eastAsia="Calibri" w:cstheme="minorHAnsi"/>
          <w:sz w:val="24"/>
          <w:szCs w:val="24"/>
          <w:vertAlign w:val="superscript"/>
          <w:lang w:val="en-US"/>
        </w:rPr>
        <w:fldChar w:fldCharType="end"/>
      </w:r>
    </w:p>
    <w:p w14:paraId="13C2A02B" w14:textId="77777777" w:rsidR="00927292" w:rsidRPr="004B0DC2" w:rsidRDefault="00927292" w:rsidP="00927292">
      <w:pPr>
        <w:spacing w:after="0" w:line="240" w:lineRule="auto"/>
        <w:rPr>
          <w:rFonts w:eastAsia="Calibri" w:cstheme="minorHAnsi"/>
          <w:sz w:val="24"/>
          <w:szCs w:val="24"/>
          <w:lang w:val="en-US"/>
        </w:rPr>
      </w:pPr>
    </w:p>
    <w:p w14:paraId="30D43637" w14:textId="14A54426" w:rsidR="00DF3610" w:rsidRPr="004B0DC2" w:rsidRDefault="00927292" w:rsidP="009C602D">
      <w:pPr>
        <w:spacing w:after="0" w:line="240" w:lineRule="auto"/>
        <w:rPr>
          <w:rFonts w:eastAsia="Calibri" w:cstheme="minorHAnsi"/>
          <w:sz w:val="24"/>
          <w:szCs w:val="24"/>
          <w:lang w:val="en-US"/>
        </w:rPr>
      </w:pPr>
      <w:r w:rsidRPr="004B0DC2">
        <w:rPr>
          <w:rFonts w:eastAsia="Calibri" w:cstheme="minorHAnsi"/>
          <w:sz w:val="24"/>
          <w:szCs w:val="24"/>
          <w:lang w:val="en-US"/>
        </w:rPr>
        <w:t>Australians who are blind or vision impaired can live rich and active lives and make meaningful con</w:t>
      </w:r>
      <w:r w:rsidR="005914D5" w:rsidRPr="004B0DC2">
        <w:rPr>
          <w:rFonts w:eastAsia="Calibri" w:cstheme="minorHAnsi"/>
          <w:sz w:val="24"/>
          <w:szCs w:val="24"/>
          <w:lang w:val="en-US"/>
        </w:rPr>
        <w:t>tributions to their communities:</w:t>
      </w:r>
      <w:r w:rsidRPr="004B0DC2">
        <w:rPr>
          <w:rFonts w:eastAsia="Calibri" w:cstheme="minorHAnsi"/>
          <w:sz w:val="24"/>
          <w:szCs w:val="24"/>
          <w:lang w:val="en-US"/>
        </w:rPr>
        <w:t xml:space="preserve"> working, volunteering, raising families and engaging in sports and other recreational activities. The extent to which people are able to actively and independently participate in community life does, however, rely on facilities, services and systems that are available to the public being designed in a </w:t>
      </w:r>
      <w:r w:rsidR="00447681" w:rsidRPr="004B0DC2">
        <w:rPr>
          <w:rFonts w:eastAsia="Calibri" w:cstheme="minorHAnsi"/>
          <w:sz w:val="24"/>
          <w:szCs w:val="24"/>
          <w:lang w:val="en-US"/>
        </w:rPr>
        <w:t>way that makes them inclusive of</w:t>
      </w:r>
      <w:r w:rsidRPr="004B0DC2">
        <w:rPr>
          <w:rFonts w:eastAsia="Calibri" w:cstheme="minorHAnsi"/>
          <w:sz w:val="24"/>
          <w:szCs w:val="24"/>
          <w:lang w:val="en-US"/>
        </w:rPr>
        <w:t xml:space="preserve"> the needs of all citizens – </w:t>
      </w:r>
      <w:r w:rsidR="006866E8" w:rsidRPr="004B0DC2">
        <w:rPr>
          <w:rFonts w:eastAsia="Calibri" w:cstheme="minorHAnsi"/>
          <w:sz w:val="24"/>
          <w:szCs w:val="24"/>
          <w:lang w:val="en-US"/>
        </w:rPr>
        <w:t>including</w:t>
      </w:r>
      <w:r w:rsidRPr="004B0DC2">
        <w:rPr>
          <w:rFonts w:eastAsia="Calibri" w:cstheme="minorHAnsi"/>
          <w:sz w:val="24"/>
          <w:szCs w:val="24"/>
          <w:lang w:val="en-US"/>
        </w:rPr>
        <w:t xml:space="preserve"> those who are blind or vision impaired.</w:t>
      </w:r>
    </w:p>
    <w:p w14:paraId="50DE0734" w14:textId="257B1A85" w:rsidR="00927292" w:rsidRPr="004B0DC2" w:rsidRDefault="005E4E73" w:rsidP="00775A52">
      <w:pPr>
        <w:pStyle w:val="Heading1"/>
        <w:rPr>
          <w:lang w:val="en-US"/>
        </w:rPr>
      </w:pPr>
      <w:bookmarkStart w:id="5" w:name="_Toc20907212"/>
      <w:r w:rsidRPr="004B0DC2">
        <w:t xml:space="preserve">1. </w:t>
      </w:r>
      <w:r w:rsidR="001E01AF" w:rsidRPr="004B0DC2">
        <w:t>Introduction</w:t>
      </w:r>
      <w:bookmarkEnd w:id="5"/>
    </w:p>
    <w:p w14:paraId="4F60899A" w14:textId="5C5270FC" w:rsidR="001E01AF" w:rsidRPr="004B0DC2" w:rsidRDefault="001E01AF" w:rsidP="00927292">
      <w:pPr>
        <w:spacing w:after="0" w:line="240" w:lineRule="auto"/>
        <w:rPr>
          <w:rFonts w:eastAsia="Calibri" w:cstheme="minorHAnsi"/>
          <w:sz w:val="24"/>
          <w:szCs w:val="24"/>
          <w:lang w:val="en-US"/>
        </w:rPr>
      </w:pPr>
    </w:p>
    <w:p w14:paraId="37D613DE" w14:textId="77777777" w:rsidR="003C30A0" w:rsidRPr="004B0DC2" w:rsidRDefault="001E01AF"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Blind Citizens Australia is </w:t>
      </w:r>
      <w:r w:rsidR="00441305" w:rsidRPr="004B0DC2">
        <w:rPr>
          <w:rFonts w:eastAsia="Calibri" w:cstheme="minorHAnsi"/>
          <w:sz w:val="24"/>
          <w:szCs w:val="24"/>
          <w:lang w:val="en-US"/>
        </w:rPr>
        <w:t>grateful for the opportunity to present a submission to the Aged Care Royal Commission based on the feedback from our mem</w:t>
      </w:r>
      <w:r w:rsidR="00EE1BCC" w:rsidRPr="004B0DC2">
        <w:rPr>
          <w:rFonts w:eastAsia="Calibri" w:cstheme="minorHAnsi"/>
          <w:sz w:val="24"/>
          <w:szCs w:val="24"/>
          <w:lang w:val="en-US"/>
        </w:rPr>
        <w:t>bers on their experience</w:t>
      </w:r>
      <w:r w:rsidR="00441305" w:rsidRPr="004B0DC2">
        <w:rPr>
          <w:rFonts w:eastAsia="Calibri" w:cstheme="minorHAnsi"/>
          <w:sz w:val="24"/>
          <w:szCs w:val="24"/>
          <w:lang w:val="en-US"/>
        </w:rPr>
        <w:t xml:space="preserve"> of the </w:t>
      </w:r>
      <w:r w:rsidR="00C225FD" w:rsidRPr="004B0DC2">
        <w:rPr>
          <w:rFonts w:eastAsia="Calibri" w:cstheme="minorHAnsi"/>
          <w:sz w:val="24"/>
          <w:szCs w:val="24"/>
          <w:lang w:val="en-US"/>
        </w:rPr>
        <w:t>Aged Care</w:t>
      </w:r>
      <w:r w:rsidR="00441305" w:rsidRPr="004B0DC2">
        <w:rPr>
          <w:rFonts w:eastAsia="Calibri" w:cstheme="minorHAnsi"/>
          <w:sz w:val="24"/>
          <w:szCs w:val="24"/>
          <w:lang w:val="en-US"/>
        </w:rPr>
        <w:t xml:space="preserve"> system. We want to contribute to </w:t>
      </w:r>
      <w:r w:rsidR="002E1C29" w:rsidRPr="004B0DC2">
        <w:rPr>
          <w:rFonts w:eastAsia="Calibri" w:cstheme="minorHAnsi"/>
          <w:sz w:val="24"/>
          <w:szCs w:val="24"/>
          <w:lang w:val="en-US"/>
        </w:rPr>
        <w:t>the creation of improved outcomes for people who are blind or vision impaired in accessing aged care.</w:t>
      </w:r>
    </w:p>
    <w:p w14:paraId="1C5BB2C6" w14:textId="05A9B501" w:rsidR="005027A0" w:rsidRPr="004B0DC2" w:rsidRDefault="005027A0" w:rsidP="00927292">
      <w:pPr>
        <w:spacing w:after="0" w:line="240" w:lineRule="auto"/>
        <w:rPr>
          <w:rFonts w:eastAsia="Calibri" w:cstheme="minorHAnsi"/>
          <w:sz w:val="24"/>
          <w:szCs w:val="24"/>
          <w:lang w:val="en-US"/>
        </w:rPr>
      </w:pPr>
    </w:p>
    <w:p w14:paraId="12C9E409" w14:textId="148A7809" w:rsidR="005027A0" w:rsidRPr="004B0DC2" w:rsidRDefault="005027A0"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Blind Citizens Australia has been consistently involved in </w:t>
      </w:r>
      <w:r w:rsidR="00C225FD" w:rsidRPr="004B0DC2">
        <w:rPr>
          <w:rFonts w:eastAsia="Calibri" w:cstheme="minorHAnsi"/>
          <w:sz w:val="24"/>
          <w:szCs w:val="24"/>
          <w:lang w:val="en-US"/>
        </w:rPr>
        <w:t>Aged Care</w:t>
      </w:r>
      <w:r w:rsidRPr="004B0DC2">
        <w:rPr>
          <w:rFonts w:eastAsia="Calibri" w:cstheme="minorHAnsi"/>
          <w:sz w:val="24"/>
          <w:szCs w:val="24"/>
          <w:lang w:val="en-US"/>
        </w:rPr>
        <w:t>–related matters with a longstanding history of work in the area. Our organisation currently seeks input fr</w:t>
      </w:r>
      <w:r w:rsidR="00233745" w:rsidRPr="004B0DC2">
        <w:rPr>
          <w:rFonts w:eastAsia="Calibri" w:cstheme="minorHAnsi"/>
          <w:sz w:val="24"/>
          <w:szCs w:val="24"/>
          <w:lang w:val="en-US"/>
        </w:rPr>
        <w:t>om an Aged Care Reference Group, a group comprised of people who are blind or vision impaired.</w:t>
      </w:r>
    </w:p>
    <w:p w14:paraId="7F2DD41F" w14:textId="650A3E91" w:rsidR="007C14CC" w:rsidRPr="004B0DC2" w:rsidRDefault="0041107B"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 </w:t>
      </w:r>
      <w:r w:rsidR="00233745" w:rsidRPr="004B0DC2">
        <w:rPr>
          <w:rFonts w:eastAsia="Calibri" w:cstheme="minorHAnsi"/>
          <w:sz w:val="24"/>
          <w:szCs w:val="24"/>
          <w:lang w:val="en-US"/>
        </w:rPr>
        <w:t xml:space="preserve"> </w:t>
      </w:r>
    </w:p>
    <w:p w14:paraId="75ABCD45" w14:textId="690661F9" w:rsidR="0041107B" w:rsidRPr="004B0DC2" w:rsidRDefault="0041107B" w:rsidP="00927292">
      <w:pPr>
        <w:spacing w:after="0" w:line="240" w:lineRule="auto"/>
        <w:rPr>
          <w:rFonts w:eastAsia="Calibri" w:cstheme="minorHAnsi"/>
          <w:sz w:val="24"/>
          <w:szCs w:val="24"/>
          <w:lang w:val="en-US"/>
        </w:rPr>
      </w:pPr>
      <w:r w:rsidRPr="004B0DC2">
        <w:rPr>
          <w:rFonts w:eastAsia="Calibri" w:cstheme="minorHAnsi"/>
          <w:sz w:val="24"/>
          <w:szCs w:val="24"/>
          <w:lang w:val="en-US"/>
        </w:rPr>
        <w:t>Blind Citizens Australi</w:t>
      </w:r>
      <w:r w:rsidR="00EE1BCC" w:rsidRPr="004B0DC2">
        <w:rPr>
          <w:rFonts w:eastAsia="Calibri" w:cstheme="minorHAnsi"/>
          <w:sz w:val="24"/>
          <w:szCs w:val="24"/>
          <w:lang w:val="en-US"/>
        </w:rPr>
        <w:t>a received</w:t>
      </w:r>
      <w:r w:rsidRPr="004B0DC2">
        <w:rPr>
          <w:rFonts w:eastAsia="Calibri" w:cstheme="minorHAnsi"/>
          <w:sz w:val="24"/>
          <w:szCs w:val="24"/>
          <w:lang w:val="en-US"/>
        </w:rPr>
        <w:t xml:space="preserve"> </w:t>
      </w:r>
      <w:r w:rsidR="00795793" w:rsidRPr="004B0DC2">
        <w:rPr>
          <w:rFonts w:eastAsia="Calibri" w:cstheme="minorHAnsi"/>
          <w:sz w:val="24"/>
          <w:szCs w:val="24"/>
          <w:lang w:val="en-US"/>
        </w:rPr>
        <w:t>feedback</w:t>
      </w:r>
      <w:r w:rsidR="005027A0" w:rsidRPr="004B0DC2">
        <w:rPr>
          <w:rFonts w:eastAsia="Calibri" w:cstheme="minorHAnsi"/>
          <w:sz w:val="24"/>
          <w:szCs w:val="24"/>
          <w:lang w:val="en-US"/>
        </w:rPr>
        <w:t xml:space="preserve"> between mid-June, and early August 2019 </w:t>
      </w:r>
      <w:r w:rsidR="00EE1BCC" w:rsidRPr="004B0DC2">
        <w:rPr>
          <w:rFonts w:eastAsia="Calibri" w:cstheme="minorHAnsi"/>
          <w:sz w:val="24"/>
          <w:szCs w:val="24"/>
          <w:lang w:val="en-US"/>
        </w:rPr>
        <w:t>from members</w:t>
      </w:r>
      <w:r w:rsidR="005027A0" w:rsidRPr="004B0DC2">
        <w:rPr>
          <w:rFonts w:eastAsia="Calibri" w:cstheme="minorHAnsi"/>
          <w:sz w:val="24"/>
          <w:szCs w:val="24"/>
          <w:lang w:val="en-US"/>
        </w:rPr>
        <w:t xml:space="preserve"> for this submission, </w:t>
      </w:r>
      <w:r w:rsidR="00233745" w:rsidRPr="004B0DC2">
        <w:rPr>
          <w:rFonts w:eastAsia="Calibri" w:cstheme="minorHAnsi"/>
          <w:sz w:val="24"/>
          <w:szCs w:val="24"/>
          <w:lang w:val="en-US"/>
        </w:rPr>
        <w:t xml:space="preserve">relating </w:t>
      </w:r>
      <w:r w:rsidR="00EE1BCC" w:rsidRPr="004B0DC2">
        <w:rPr>
          <w:rFonts w:eastAsia="Calibri" w:cstheme="minorHAnsi"/>
          <w:sz w:val="24"/>
          <w:szCs w:val="24"/>
          <w:lang w:val="en-US"/>
        </w:rPr>
        <w:t xml:space="preserve">to their experiences of </w:t>
      </w:r>
      <w:r w:rsidR="00C225FD" w:rsidRPr="004B0DC2">
        <w:rPr>
          <w:rFonts w:eastAsia="Calibri" w:cstheme="minorHAnsi"/>
          <w:sz w:val="24"/>
          <w:szCs w:val="24"/>
          <w:lang w:val="en-US"/>
        </w:rPr>
        <w:t>Aged Care</w:t>
      </w:r>
      <w:r w:rsidR="005027A0" w:rsidRPr="004B0DC2">
        <w:rPr>
          <w:rFonts w:eastAsia="Calibri" w:cstheme="minorHAnsi"/>
          <w:sz w:val="24"/>
          <w:szCs w:val="24"/>
          <w:lang w:val="en-US"/>
        </w:rPr>
        <w:t>. A</w:t>
      </w:r>
      <w:r w:rsidRPr="004B0DC2">
        <w:rPr>
          <w:rFonts w:eastAsia="Calibri" w:cstheme="minorHAnsi"/>
          <w:sz w:val="24"/>
          <w:szCs w:val="24"/>
          <w:lang w:val="en-US"/>
        </w:rPr>
        <w:t xml:space="preserve"> total of </w:t>
      </w:r>
      <w:r w:rsidR="00EE1BCC" w:rsidRPr="004B0DC2">
        <w:rPr>
          <w:rFonts w:eastAsia="Calibri" w:cstheme="minorHAnsi"/>
          <w:sz w:val="24"/>
          <w:szCs w:val="24"/>
          <w:lang w:val="en-US"/>
        </w:rPr>
        <w:t>29 submission</w:t>
      </w:r>
      <w:r w:rsidR="005027A0" w:rsidRPr="004B0DC2">
        <w:rPr>
          <w:rFonts w:eastAsia="Calibri" w:cstheme="minorHAnsi"/>
          <w:sz w:val="24"/>
          <w:szCs w:val="24"/>
          <w:lang w:val="en-US"/>
        </w:rPr>
        <w:t>s</w:t>
      </w:r>
      <w:r w:rsidR="00EE1BCC" w:rsidRPr="004B0DC2">
        <w:rPr>
          <w:rFonts w:eastAsia="Calibri" w:cstheme="minorHAnsi"/>
          <w:sz w:val="24"/>
          <w:szCs w:val="24"/>
          <w:lang w:val="en-US"/>
        </w:rPr>
        <w:t xml:space="preserve"> </w:t>
      </w:r>
      <w:r w:rsidR="005027A0" w:rsidRPr="004B0DC2">
        <w:rPr>
          <w:rFonts w:eastAsia="Calibri" w:cstheme="minorHAnsi"/>
          <w:sz w:val="24"/>
          <w:szCs w:val="24"/>
          <w:lang w:val="en-US"/>
        </w:rPr>
        <w:t xml:space="preserve">were </w:t>
      </w:r>
      <w:r w:rsidR="00EE1BCC" w:rsidRPr="004B0DC2">
        <w:rPr>
          <w:rFonts w:eastAsia="Calibri" w:cstheme="minorHAnsi"/>
          <w:sz w:val="24"/>
          <w:szCs w:val="24"/>
          <w:lang w:val="en-US"/>
        </w:rPr>
        <w:t>received. This submission represents the aggregate experiences of our membership,</w:t>
      </w:r>
      <w:r w:rsidR="005027A0" w:rsidRPr="004B0DC2">
        <w:rPr>
          <w:rFonts w:eastAsia="Calibri" w:cstheme="minorHAnsi"/>
          <w:sz w:val="24"/>
          <w:szCs w:val="24"/>
          <w:lang w:val="en-US"/>
        </w:rPr>
        <w:t xml:space="preserve"> </w:t>
      </w:r>
      <w:r w:rsidR="00EE1BCC" w:rsidRPr="004B0DC2">
        <w:rPr>
          <w:rFonts w:eastAsia="Calibri" w:cstheme="minorHAnsi"/>
          <w:sz w:val="24"/>
          <w:szCs w:val="24"/>
          <w:lang w:val="en-US"/>
        </w:rPr>
        <w:t>supported by</w:t>
      </w:r>
      <w:r w:rsidR="005027A0" w:rsidRPr="004B0DC2">
        <w:rPr>
          <w:rFonts w:eastAsia="Calibri" w:cstheme="minorHAnsi"/>
          <w:sz w:val="24"/>
          <w:szCs w:val="24"/>
          <w:lang w:val="en-US"/>
        </w:rPr>
        <w:t xml:space="preserve"> </w:t>
      </w:r>
      <w:r w:rsidR="00002186" w:rsidRPr="004B0DC2">
        <w:rPr>
          <w:rFonts w:eastAsia="Calibri" w:cstheme="minorHAnsi"/>
          <w:sz w:val="24"/>
          <w:szCs w:val="24"/>
          <w:lang w:val="en-US"/>
        </w:rPr>
        <w:t>the feedback from our Aged Care Reference Group, ongoin</w:t>
      </w:r>
      <w:r w:rsidR="005027A0" w:rsidRPr="004B0DC2">
        <w:rPr>
          <w:rFonts w:eastAsia="Calibri" w:cstheme="minorHAnsi"/>
          <w:sz w:val="24"/>
          <w:szCs w:val="24"/>
          <w:lang w:val="en-US"/>
        </w:rPr>
        <w:t>g work</w:t>
      </w:r>
      <w:r w:rsidR="00002186" w:rsidRPr="004B0DC2">
        <w:rPr>
          <w:rFonts w:eastAsia="Calibri" w:cstheme="minorHAnsi"/>
          <w:sz w:val="24"/>
          <w:szCs w:val="24"/>
          <w:lang w:val="en-US"/>
        </w:rPr>
        <w:t xml:space="preserve"> including </w:t>
      </w:r>
      <w:r w:rsidR="00A77F53" w:rsidRPr="004B0DC2">
        <w:rPr>
          <w:rFonts w:eastAsia="Calibri" w:cstheme="minorHAnsi"/>
          <w:sz w:val="24"/>
          <w:szCs w:val="24"/>
          <w:lang w:val="en-US"/>
        </w:rPr>
        <w:t xml:space="preserve">previous submissions relating to </w:t>
      </w:r>
      <w:r w:rsidR="00C225FD" w:rsidRPr="004B0DC2">
        <w:rPr>
          <w:rFonts w:eastAsia="Calibri" w:cstheme="minorHAnsi"/>
          <w:sz w:val="24"/>
          <w:szCs w:val="24"/>
          <w:lang w:val="en-US"/>
        </w:rPr>
        <w:t>Aged Care</w:t>
      </w:r>
      <w:r w:rsidR="005027A0" w:rsidRPr="004B0DC2">
        <w:rPr>
          <w:rFonts w:eastAsia="Calibri" w:cstheme="minorHAnsi"/>
          <w:sz w:val="24"/>
          <w:szCs w:val="24"/>
          <w:lang w:val="en-US"/>
        </w:rPr>
        <w:t xml:space="preserve">, and </w:t>
      </w:r>
      <w:r w:rsidR="00A41889" w:rsidRPr="004B0DC2">
        <w:rPr>
          <w:rFonts w:eastAsia="Calibri" w:cstheme="minorHAnsi"/>
          <w:sz w:val="24"/>
          <w:szCs w:val="24"/>
          <w:lang w:val="en-US"/>
        </w:rPr>
        <w:t>additional empirical evidence.</w:t>
      </w:r>
    </w:p>
    <w:p w14:paraId="7A57E9F7" w14:textId="1FB8BA5E" w:rsidR="007C14CC" w:rsidRPr="004B0DC2" w:rsidRDefault="005E4E73" w:rsidP="00775A52">
      <w:pPr>
        <w:pStyle w:val="Heading1"/>
        <w:rPr>
          <w:lang w:val="en-US"/>
        </w:rPr>
      </w:pPr>
      <w:bookmarkStart w:id="6" w:name="_Toc20907213"/>
      <w:r w:rsidRPr="004B0DC2">
        <w:rPr>
          <w:lang w:val="en-US"/>
        </w:rPr>
        <w:t xml:space="preserve">2. </w:t>
      </w:r>
      <w:r w:rsidR="007C14CC" w:rsidRPr="004B0DC2">
        <w:rPr>
          <w:lang w:val="en-US"/>
        </w:rPr>
        <w:t>Terms of reference</w:t>
      </w:r>
      <w:bookmarkEnd w:id="6"/>
    </w:p>
    <w:p w14:paraId="48F8AE27" w14:textId="17EAEB57" w:rsidR="004656AB" w:rsidRPr="004B0DC2" w:rsidRDefault="004656AB" w:rsidP="00927292">
      <w:pPr>
        <w:spacing w:after="0" w:line="240" w:lineRule="auto"/>
        <w:rPr>
          <w:rFonts w:eastAsia="Calibri" w:cstheme="minorHAnsi"/>
          <w:sz w:val="24"/>
          <w:szCs w:val="24"/>
          <w:lang w:val="en-US"/>
        </w:rPr>
      </w:pPr>
    </w:p>
    <w:p w14:paraId="7C66FE08" w14:textId="369B5BFC" w:rsidR="00E7600C" w:rsidRPr="004B0DC2" w:rsidRDefault="004656AB" w:rsidP="00927292">
      <w:pPr>
        <w:spacing w:after="0" w:line="240" w:lineRule="auto"/>
        <w:rPr>
          <w:rFonts w:eastAsia="Calibri" w:cstheme="minorHAnsi"/>
          <w:sz w:val="24"/>
          <w:szCs w:val="24"/>
          <w:lang w:val="en-US"/>
        </w:rPr>
      </w:pPr>
      <w:r w:rsidRPr="004B0DC2">
        <w:rPr>
          <w:rFonts w:eastAsia="Calibri" w:cstheme="minorHAnsi"/>
          <w:sz w:val="24"/>
          <w:szCs w:val="24"/>
          <w:lang w:val="en-US"/>
        </w:rPr>
        <w:t>Under the terms of r</w:t>
      </w:r>
      <w:r w:rsidR="009C602D" w:rsidRPr="004B0DC2">
        <w:rPr>
          <w:rFonts w:eastAsia="Calibri" w:cstheme="minorHAnsi"/>
          <w:sz w:val="24"/>
          <w:szCs w:val="24"/>
          <w:lang w:val="en-US"/>
        </w:rPr>
        <w:t xml:space="preserve">eference of the Royal Commission, we </w:t>
      </w:r>
      <w:r w:rsidR="00E012C7" w:rsidRPr="004B0DC2">
        <w:rPr>
          <w:rFonts w:eastAsia="Calibri" w:cstheme="minorHAnsi"/>
          <w:sz w:val="24"/>
          <w:szCs w:val="24"/>
          <w:lang w:val="en-US"/>
        </w:rPr>
        <w:t xml:space="preserve">have </w:t>
      </w:r>
      <w:r w:rsidR="009C602D" w:rsidRPr="004B0DC2">
        <w:rPr>
          <w:rFonts w:eastAsia="Calibri" w:cstheme="minorHAnsi"/>
          <w:sz w:val="24"/>
          <w:szCs w:val="24"/>
          <w:lang w:val="en-US"/>
        </w:rPr>
        <w:t>frame</w:t>
      </w:r>
      <w:r w:rsidR="00E012C7" w:rsidRPr="004B0DC2">
        <w:rPr>
          <w:rFonts w:eastAsia="Calibri" w:cstheme="minorHAnsi"/>
          <w:sz w:val="24"/>
          <w:szCs w:val="24"/>
          <w:lang w:val="en-US"/>
        </w:rPr>
        <w:t>d</w:t>
      </w:r>
      <w:r w:rsidR="009C602D" w:rsidRPr="004B0DC2">
        <w:rPr>
          <w:rFonts w:eastAsia="Calibri" w:cstheme="minorHAnsi"/>
          <w:sz w:val="24"/>
          <w:szCs w:val="24"/>
          <w:lang w:val="en-US"/>
        </w:rPr>
        <w:t xml:space="preserve"> our submission in response to terms a, b</w:t>
      </w:r>
      <w:r w:rsidR="00C50A7B" w:rsidRPr="004B0DC2">
        <w:rPr>
          <w:rFonts w:eastAsia="Calibri" w:cstheme="minorHAnsi"/>
          <w:sz w:val="24"/>
          <w:szCs w:val="24"/>
          <w:lang w:val="en-US"/>
        </w:rPr>
        <w:t xml:space="preserve"> (i)</w:t>
      </w:r>
      <w:r w:rsidR="009C602D" w:rsidRPr="004B0DC2">
        <w:rPr>
          <w:rFonts w:eastAsia="Calibri" w:cstheme="minorHAnsi"/>
          <w:sz w:val="24"/>
          <w:szCs w:val="24"/>
          <w:lang w:val="en-US"/>
        </w:rPr>
        <w:t xml:space="preserve"> and c</w:t>
      </w:r>
      <w:r w:rsidR="00C50A7B" w:rsidRPr="004B0DC2">
        <w:rPr>
          <w:rFonts w:eastAsia="Calibri" w:cstheme="minorHAnsi"/>
          <w:sz w:val="24"/>
          <w:szCs w:val="24"/>
          <w:lang w:val="en-US"/>
        </w:rPr>
        <w:t xml:space="preserve"> (i): </w:t>
      </w:r>
      <w:r w:rsidR="00F23D62" w:rsidRPr="004B0DC2">
        <w:rPr>
          <w:rFonts w:eastAsia="Calibri" w:cstheme="minorHAnsi"/>
          <w:sz w:val="24"/>
          <w:szCs w:val="24"/>
          <w:lang w:val="en-US"/>
        </w:rPr>
        <w:t xml:space="preserve"> </w:t>
      </w:r>
    </w:p>
    <w:p w14:paraId="0BB422C9" w14:textId="77777777" w:rsidR="00E7600C" w:rsidRPr="004B0DC2" w:rsidRDefault="00E7600C" w:rsidP="00E7600C">
      <w:pPr>
        <w:numPr>
          <w:ilvl w:val="0"/>
          <w:numId w:val="18"/>
        </w:numPr>
        <w:shd w:val="clear" w:color="auto" w:fill="FFFFFF"/>
        <w:spacing w:after="0" w:line="252" w:lineRule="atLeast"/>
        <w:ind w:left="600"/>
        <w:rPr>
          <w:rFonts w:eastAsia="Times New Roman" w:cstheme="minorHAnsi"/>
          <w:sz w:val="24"/>
          <w:szCs w:val="24"/>
          <w:lang w:eastAsia="en-AU"/>
        </w:rPr>
      </w:pPr>
      <w:r w:rsidRPr="004B0DC2">
        <w:rPr>
          <w:rFonts w:eastAsia="Times New Roman" w:cstheme="minorHAnsi"/>
          <w:sz w:val="24"/>
          <w:szCs w:val="24"/>
          <w:lang w:eastAsia="en-AU"/>
        </w:rPr>
        <w:t xml:space="preserve">the </w:t>
      </w:r>
      <w:r w:rsidRPr="004B0DC2">
        <w:rPr>
          <w:rFonts w:eastAsia="Times New Roman" w:cstheme="minorHAnsi"/>
          <w:b/>
          <w:sz w:val="24"/>
          <w:szCs w:val="24"/>
          <w:lang w:eastAsia="en-AU"/>
        </w:rPr>
        <w:t>quality</w:t>
      </w:r>
      <w:r w:rsidRPr="004B0DC2">
        <w:rPr>
          <w:rFonts w:eastAsia="Times New Roman" w:cstheme="minorHAnsi"/>
          <w:sz w:val="24"/>
          <w:szCs w:val="24"/>
          <w:lang w:eastAsia="en-AU"/>
        </w:rPr>
        <w:t xml:space="preserve"> of aged care services provided to Australians, the </w:t>
      </w:r>
      <w:r w:rsidRPr="004B0DC2">
        <w:rPr>
          <w:rFonts w:eastAsia="Times New Roman" w:cstheme="minorHAnsi"/>
          <w:b/>
          <w:sz w:val="24"/>
          <w:szCs w:val="24"/>
          <w:lang w:eastAsia="en-AU"/>
        </w:rPr>
        <w:t>extent to which those services meet the needs</w:t>
      </w:r>
      <w:r w:rsidRPr="004B0DC2">
        <w:rPr>
          <w:rFonts w:eastAsia="Times New Roman" w:cstheme="minorHAnsi"/>
          <w:sz w:val="24"/>
          <w:szCs w:val="24"/>
          <w:lang w:eastAsia="en-AU"/>
        </w:rPr>
        <w:t xml:space="preserve"> of the people accessing them, the </w:t>
      </w:r>
      <w:r w:rsidRPr="004B0DC2">
        <w:rPr>
          <w:rFonts w:eastAsia="Times New Roman" w:cstheme="minorHAnsi"/>
          <w:b/>
          <w:sz w:val="24"/>
          <w:szCs w:val="24"/>
          <w:lang w:eastAsia="en-AU"/>
        </w:rPr>
        <w:t xml:space="preserve">extent of substandard care </w:t>
      </w:r>
      <w:r w:rsidRPr="004B0DC2">
        <w:rPr>
          <w:rFonts w:eastAsia="Times New Roman" w:cstheme="minorHAnsi"/>
          <w:sz w:val="24"/>
          <w:szCs w:val="24"/>
          <w:lang w:eastAsia="en-AU"/>
        </w:rPr>
        <w:t>being provided, including mistreatment and all forms of abuse, the causes of any systemic failures, and any actions that should be taken in response;</w:t>
      </w:r>
    </w:p>
    <w:p w14:paraId="18A72288" w14:textId="77777777" w:rsidR="00E7600C" w:rsidRPr="004B0DC2" w:rsidRDefault="00E7600C" w:rsidP="00E7600C">
      <w:pPr>
        <w:numPr>
          <w:ilvl w:val="0"/>
          <w:numId w:val="18"/>
        </w:numPr>
        <w:shd w:val="clear" w:color="auto" w:fill="FFFFFF"/>
        <w:spacing w:after="0" w:line="252" w:lineRule="atLeast"/>
        <w:ind w:left="600"/>
        <w:rPr>
          <w:rFonts w:eastAsia="Times New Roman" w:cstheme="minorHAnsi"/>
          <w:sz w:val="24"/>
          <w:szCs w:val="24"/>
          <w:lang w:eastAsia="en-AU"/>
        </w:rPr>
      </w:pPr>
      <w:r w:rsidRPr="004B0DC2">
        <w:rPr>
          <w:rFonts w:eastAsia="Times New Roman" w:cstheme="minorHAnsi"/>
          <w:sz w:val="24"/>
          <w:szCs w:val="24"/>
          <w:lang w:eastAsia="en-AU"/>
        </w:rPr>
        <w:t>how best to deliver aged care services to:</w:t>
      </w:r>
    </w:p>
    <w:p w14:paraId="5EE48702" w14:textId="77777777" w:rsidR="00E7600C" w:rsidRPr="004B0DC2" w:rsidRDefault="00E7600C" w:rsidP="00E7600C">
      <w:pPr>
        <w:numPr>
          <w:ilvl w:val="1"/>
          <w:numId w:val="18"/>
        </w:numPr>
        <w:shd w:val="clear" w:color="auto" w:fill="FFFFFF"/>
        <w:spacing w:after="0" w:line="252" w:lineRule="atLeast"/>
        <w:ind w:left="1200"/>
        <w:rPr>
          <w:rFonts w:eastAsia="Times New Roman" w:cstheme="minorHAnsi"/>
          <w:sz w:val="24"/>
          <w:szCs w:val="24"/>
          <w:lang w:eastAsia="en-AU"/>
        </w:rPr>
      </w:pPr>
      <w:r w:rsidRPr="004B0DC2">
        <w:rPr>
          <w:rFonts w:eastAsia="Times New Roman" w:cstheme="minorHAnsi"/>
          <w:b/>
          <w:sz w:val="24"/>
          <w:szCs w:val="24"/>
          <w:lang w:eastAsia="en-AU"/>
        </w:rPr>
        <w:t>people with disabilities residing in aged care facilities</w:t>
      </w:r>
      <w:r w:rsidRPr="004B0DC2">
        <w:rPr>
          <w:rFonts w:eastAsia="Times New Roman" w:cstheme="minorHAnsi"/>
          <w:sz w:val="24"/>
          <w:szCs w:val="24"/>
          <w:lang w:eastAsia="en-AU"/>
        </w:rPr>
        <w:t>, including younger people; and</w:t>
      </w:r>
    </w:p>
    <w:p w14:paraId="001C3C22" w14:textId="77777777" w:rsidR="00E7600C" w:rsidRPr="004B0DC2" w:rsidRDefault="00E7600C" w:rsidP="00E7600C">
      <w:pPr>
        <w:numPr>
          <w:ilvl w:val="1"/>
          <w:numId w:val="18"/>
        </w:numPr>
        <w:shd w:val="clear" w:color="auto" w:fill="FFFFFF"/>
        <w:spacing w:after="0" w:line="252" w:lineRule="atLeast"/>
        <w:ind w:left="1200"/>
        <w:rPr>
          <w:rFonts w:eastAsia="Times New Roman" w:cstheme="minorHAnsi"/>
          <w:sz w:val="24"/>
          <w:szCs w:val="24"/>
          <w:lang w:eastAsia="en-AU"/>
        </w:rPr>
      </w:pPr>
      <w:r w:rsidRPr="004B0DC2">
        <w:rPr>
          <w:rFonts w:eastAsia="Times New Roman" w:cstheme="minorHAnsi"/>
          <w:sz w:val="24"/>
          <w:szCs w:val="24"/>
          <w:lang w:eastAsia="en-AU"/>
        </w:rPr>
        <w:t>the increasing number of Australians living with dementia, having regard to the importance of dementia care for the future of aged care services;</w:t>
      </w:r>
    </w:p>
    <w:p w14:paraId="563BA71D" w14:textId="77777777" w:rsidR="00E7600C" w:rsidRPr="004B0DC2" w:rsidRDefault="00E7600C" w:rsidP="00E7600C">
      <w:pPr>
        <w:numPr>
          <w:ilvl w:val="0"/>
          <w:numId w:val="18"/>
        </w:numPr>
        <w:shd w:val="clear" w:color="auto" w:fill="FFFFFF"/>
        <w:spacing w:after="0" w:line="252" w:lineRule="atLeast"/>
        <w:ind w:left="600"/>
        <w:rPr>
          <w:rFonts w:eastAsia="Times New Roman" w:cstheme="minorHAnsi"/>
          <w:sz w:val="24"/>
          <w:szCs w:val="24"/>
          <w:lang w:eastAsia="en-AU"/>
        </w:rPr>
      </w:pPr>
      <w:r w:rsidRPr="004B0DC2">
        <w:rPr>
          <w:rFonts w:eastAsia="Times New Roman" w:cstheme="minorHAnsi"/>
          <w:sz w:val="24"/>
          <w:szCs w:val="24"/>
          <w:lang w:eastAsia="en-AU"/>
        </w:rPr>
        <w:t xml:space="preserve">the </w:t>
      </w:r>
      <w:r w:rsidRPr="004B0DC2">
        <w:rPr>
          <w:rFonts w:eastAsia="Times New Roman" w:cstheme="minorHAnsi"/>
          <w:b/>
          <w:sz w:val="24"/>
          <w:szCs w:val="24"/>
          <w:lang w:eastAsia="en-AU"/>
        </w:rPr>
        <w:t>future challenges and opportunities</w:t>
      </w:r>
      <w:r w:rsidRPr="004B0DC2">
        <w:rPr>
          <w:rFonts w:eastAsia="Times New Roman" w:cstheme="minorHAnsi"/>
          <w:sz w:val="24"/>
          <w:szCs w:val="24"/>
          <w:lang w:eastAsia="en-AU"/>
        </w:rPr>
        <w:t xml:space="preserve"> for delivering accessible, affordable and high quality aged care services in Australia, including:</w:t>
      </w:r>
    </w:p>
    <w:p w14:paraId="4986D74E" w14:textId="77777777" w:rsidR="00E7600C" w:rsidRPr="004B0DC2" w:rsidRDefault="00E7600C" w:rsidP="00E7600C">
      <w:pPr>
        <w:numPr>
          <w:ilvl w:val="1"/>
          <w:numId w:val="18"/>
        </w:numPr>
        <w:shd w:val="clear" w:color="auto" w:fill="FFFFFF"/>
        <w:spacing w:after="0" w:line="252" w:lineRule="atLeast"/>
        <w:ind w:left="1200"/>
        <w:rPr>
          <w:rFonts w:eastAsia="Times New Roman" w:cstheme="minorHAnsi"/>
          <w:sz w:val="24"/>
          <w:szCs w:val="24"/>
          <w:lang w:eastAsia="en-AU"/>
        </w:rPr>
      </w:pPr>
      <w:r w:rsidRPr="004B0DC2">
        <w:rPr>
          <w:rFonts w:eastAsia="Times New Roman" w:cstheme="minorHAnsi"/>
          <w:sz w:val="24"/>
          <w:szCs w:val="24"/>
          <w:lang w:eastAsia="en-AU"/>
        </w:rPr>
        <w:t xml:space="preserve">in the context of </w:t>
      </w:r>
      <w:r w:rsidRPr="004B0DC2">
        <w:rPr>
          <w:rFonts w:eastAsia="Times New Roman" w:cstheme="minorHAnsi"/>
          <w:b/>
          <w:sz w:val="24"/>
          <w:szCs w:val="24"/>
          <w:lang w:eastAsia="en-AU"/>
        </w:rPr>
        <w:t>changing demographics and preferences</w:t>
      </w:r>
      <w:r w:rsidRPr="004B0DC2">
        <w:rPr>
          <w:rFonts w:eastAsia="Times New Roman" w:cstheme="minorHAnsi"/>
          <w:sz w:val="24"/>
          <w:szCs w:val="24"/>
          <w:lang w:eastAsia="en-AU"/>
        </w:rPr>
        <w:t xml:space="preserve">, in particular people's desire to </w:t>
      </w:r>
      <w:r w:rsidRPr="004B0DC2">
        <w:rPr>
          <w:rFonts w:eastAsia="Times New Roman" w:cstheme="minorHAnsi"/>
          <w:b/>
          <w:sz w:val="24"/>
          <w:szCs w:val="24"/>
          <w:lang w:eastAsia="en-AU"/>
        </w:rPr>
        <w:t xml:space="preserve">remain living at home </w:t>
      </w:r>
      <w:r w:rsidRPr="004B0DC2">
        <w:rPr>
          <w:rFonts w:eastAsia="Times New Roman" w:cstheme="minorHAnsi"/>
          <w:sz w:val="24"/>
          <w:szCs w:val="24"/>
          <w:lang w:eastAsia="en-AU"/>
        </w:rPr>
        <w:t>as they age; and</w:t>
      </w:r>
    </w:p>
    <w:p w14:paraId="6C6D31F5" w14:textId="79F1DB47" w:rsidR="00E012C7" w:rsidRPr="00D74844" w:rsidRDefault="00E7600C" w:rsidP="00D74844">
      <w:pPr>
        <w:numPr>
          <w:ilvl w:val="1"/>
          <w:numId w:val="18"/>
        </w:numPr>
        <w:shd w:val="clear" w:color="auto" w:fill="FFFFFF"/>
        <w:spacing w:after="0" w:line="252" w:lineRule="atLeast"/>
        <w:ind w:left="1200"/>
        <w:rPr>
          <w:rFonts w:eastAsia="Times New Roman" w:cstheme="minorHAnsi"/>
          <w:sz w:val="24"/>
          <w:szCs w:val="24"/>
          <w:lang w:eastAsia="en-AU"/>
        </w:rPr>
      </w:pPr>
      <w:r w:rsidRPr="004B0DC2">
        <w:rPr>
          <w:rFonts w:eastAsia="Times New Roman" w:cstheme="minorHAnsi"/>
          <w:sz w:val="24"/>
          <w:szCs w:val="24"/>
          <w:lang w:eastAsia="en-AU"/>
        </w:rPr>
        <w:t>in remote, rural and regional Australia</w:t>
      </w:r>
      <w:r w:rsidR="000D6836" w:rsidRPr="004B0DC2">
        <w:rPr>
          <w:rStyle w:val="FootnoteReference"/>
          <w:rFonts w:eastAsia="Times New Roman" w:cstheme="minorHAnsi"/>
          <w:sz w:val="24"/>
          <w:szCs w:val="24"/>
          <w:lang w:eastAsia="en-AU"/>
        </w:rPr>
        <w:footnoteReference w:id="7"/>
      </w:r>
    </w:p>
    <w:p w14:paraId="011B5445" w14:textId="77777777" w:rsidR="00E7600C" w:rsidRPr="004B0DC2" w:rsidRDefault="00E7600C" w:rsidP="00927292">
      <w:pPr>
        <w:spacing w:after="0" w:line="240" w:lineRule="auto"/>
        <w:rPr>
          <w:rFonts w:eastAsia="Calibri" w:cstheme="minorHAnsi"/>
          <w:sz w:val="24"/>
          <w:szCs w:val="24"/>
          <w:lang w:val="en-US"/>
        </w:rPr>
      </w:pPr>
    </w:p>
    <w:p w14:paraId="1A297AFC" w14:textId="27CFD284" w:rsidR="00927292" w:rsidRPr="004B0DC2" w:rsidRDefault="00E012C7"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Our submission </w:t>
      </w:r>
      <w:r w:rsidR="009C602D" w:rsidRPr="004B0DC2">
        <w:rPr>
          <w:rFonts w:eastAsia="Calibri" w:cstheme="minorHAnsi"/>
          <w:sz w:val="24"/>
          <w:szCs w:val="24"/>
          <w:lang w:val="en-US"/>
        </w:rPr>
        <w:t>particular</w:t>
      </w:r>
      <w:r w:rsidRPr="004B0DC2">
        <w:rPr>
          <w:rFonts w:eastAsia="Calibri" w:cstheme="minorHAnsi"/>
          <w:sz w:val="24"/>
          <w:szCs w:val="24"/>
          <w:lang w:val="en-US"/>
        </w:rPr>
        <w:t>ly response to</w:t>
      </w:r>
      <w:r w:rsidR="009C602D" w:rsidRPr="004B0DC2">
        <w:rPr>
          <w:rFonts w:eastAsia="Calibri" w:cstheme="minorHAnsi"/>
          <w:sz w:val="24"/>
          <w:szCs w:val="24"/>
          <w:lang w:val="en-US"/>
        </w:rPr>
        <w:t xml:space="preserve"> b (part i) pertaining to the delivery of aged care to people with disability,</w:t>
      </w:r>
      <w:r w:rsidR="00F23D62" w:rsidRPr="004B0DC2">
        <w:rPr>
          <w:rFonts w:eastAsia="Calibri" w:cstheme="minorHAnsi"/>
          <w:sz w:val="24"/>
          <w:szCs w:val="24"/>
          <w:lang w:val="en-US"/>
        </w:rPr>
        <w:t xml:space="preserve"> namely blindness or vision impairment, </w:t>
      </w:r>
      <w:r w:rsidR="008806A6" w:rsidRPr="004B0DC2">
        <w:rPr>
          <w:rFonts w:eastAsia="Calibri" w:cstheme="minorHAnsi"/>
          <w:sz w:val="24"/>
          <w:szCs w:val="24"/>
          <w:lang w:val="en-US"/>
        </w:rPr>
        <w:t>“residing</w:t>
      </w:r>
      <w:r w:rsidR="009C602D" w:rsidRPr="004B0DC2">
        <w:rPr>
          <w:rFonts w:eastAsia="Calibri" w:cstheme="minorHAnsi"/>
          <w:sz w:val="24"/>
          <w:szCs w:val="24"/>
          <w:lang w:val="en-US"/>
        </w:rPr>
        <w:t xml:space="preserve"> within aged care facilities</w:t>
      </w:r>
      <w:r w:rsidR="008806A6" w:rsidRPr="004B0DC2">
        <w:rPr>
          <w:rFonts w:eastAsia="Calibri" w:cstheme="minorHAnsi"/>
          <w:sz w:val="24"/>
          <w:szCs w:val="24"/>
          <w:lang w:val="en-US"/>
        </w:rPr>
        <w:t>” and</w:t>
      </w:r>
      <w:r w:rsidR="009C602D" w:rsidRPr="004B0DC2">
        <w:rPr>
          <w:rFonts w:eastAsia="Calibri" w:cstheme="minorHAnsi"/>
          <w:sz w:val="24"/>
          <w:szCs w:val="24"/>
          <w:lang w:val="en-US"/>
        </w:rPr>
        <w:t xml:space="preserve"> broadening ou</w:t>
      </w:r>
      <w:r w:rsidR="00F23D62" w:rsidRPr="004B0DC2">
        <w:rPr>
          <w:rFonts w:eastAsia="Calibri" w:cstheme="minorHAnsi"/>
          <w:sz w:val="24"/>
          <w:szCs w:val="24"/>
          <w:lang w:val="en-US"/>
        </w:rPr>
        <w:t>r</w:t>
      </w:r>
      <w:r w:rsidR="009C602D" w:rsidRPr="004B0DC2">
        <w:rPr>
          <w:rFonts w:eastAsia="Calibri" w:cstheme="minorHAnsi"/>
          <w:sz w:val="24"/>
          <w:szCs w:val="24"/>
          <w:lang w:val="en-US"/>
        </w:rPr>
        <w:t xml:space="preserve"> scope to include people</w:t>
      </w:r>
      <w:r w:rsidR="00F23D62" w:rsidRPr="004B0DC2">
        <w:rPr>
          <w:rFonts w:eastAsia="Calibri" w:cstheme="minorHAnsi"/>
          <w:sz w:val="24"/>
          <w:szCs w:val="24"/>
          <w:lang w:val="en-US"/>
        </w:rPr>
        <w:t xml:space="preserve"> living </w:t>
      </w:r>
      <w:r w:rsidR="009C602D" w:rsidRPr="004B0DC2">
        <w:rPr>
          <w:rFonts w:eastAsia="Calibri" w:cstheme="minorHAnsi"/>
          <w:sz w:val="24"/>
          <w:szCs w:val="24"/>
          <w:lang w:val="en-US"/>
        </w:rPr>
        <w:t xml:space="preserve">outside of </w:t>
      </w:r>
      <w:r w:rsidR="00F23D62" w:rsidRPr="004B0DC2">
        <w:rPr>
          <w:rFonts w:eastAsia="Calibri" w:cstheme="minorHAnsi"/>
          <w:sz w:val="24"/>
          <w:szCs w:val="24"/>
          <w:lang w:val="en-US"/>
        </w:rPr>
        <w:t xml:space="preserve">facilities. In response to terms of reference a, we examine the extent to which current age </w:t>
      </w:r>
      <w:r w:rsidR="008806A6" w:rsidRPr="004B0DC2">
        <w:rPr>
          <w:rFonts w:eastAsia="Calibri" w:cstheme="minorHAnsi"/>
          <w:sz w:val="24"/>
          <w:szCs w:val="24"/>
          <w:lang w:val="en-US"/>
        </w:rPr>
        <w:t>care</w:t>
      </w:r>
      <w:r w:rsidR="00F23D62" w:rsidRPr="004B0DC2">
        <w:rPr>
          <w:rFonts w:eastAsia="Calibri" w:cstheme="minorHAnsi"/>
          <w:sz w:val="24"/>
          <w:szCs w:val="24"/>
          <w:lang w:val="en-US"/>
        </w:rPr>
        <w:t xml:space="preserve"> services are meeting </w:t>
      </w:r>
      <w:r w:rsidR="00233745" w:rsidRPr="004B0DC2">
        <w:rPr>
          <w:rFonts w:eastAsia="Calibri" w:cstheme="minorHAnsi"/>
          <w:sz w:val="24"/>
          <w:szCs w:val="24"/>
          <w:lang w:val="en-US"/>
        </w:rPr>
        <w:t xml:space="preserve">the needs of people who are blind or vision impaired </w:t>
      </w:r>
      <w:r w:rsidR="008806A6" w:rsidRPr="004B0DC2">
        <w:rPr>
          <w:rFonts w:eastAsia="Calibri" w:cstheme="minorHAnsi"/>
          <w:sz w:val="24"/>
          <w:szCs w:val="24"/>
          <w:lang w:val="en-US"/>
        </w:rPr>
        <w:t xml:space="preserve">and </w:t>
      </w:r>
      <w:r w:rsidR="004405E2" w:rsidRPr="004B0DC2">
        <w:rPr>
          <w:rFonts w:eastAsia="Calibri" w:cstheme="minorHAnsi"/>
          <w:sz w:val="24"/>
          <w:szCs w:val="24"/>
          <w:lang w:val="en-US"/>
        </w:rPr>
        <w:t xml:space="preserve">the “extent of substandard care being provided.” In response to c, bearing in mind the demographic shift with increased prevalence of low vision and blindness amongst older adults, </w:t>
      </w:r>
      <w:r w:rsidR="00404D06">
        <w:rPr>
          <w:rFonts w:eastAsia="Calibri" w:cstheme="minorHAnsi"/>
          <w:sz w:val="24"/>
          <w:szCs w:val="24"/>
          <w:lang w:val="en-US"/>
        </w:rPr>
        <w:t>we will provide recommendations.</w:t>
      </w:r>
    </w:p>
    <w:p w14:paraId="46225788" w14:textId="119F74E4" w:rsidR="00927292" w:rsidRPr="004B0DC2" w:rsidRDefault="007C14CC" w:rsidP="00775A52">
      <w:pPr>
        <w:pStyle w:val="Heading1"/>
      </w:pPr>
      <w:bookmarkStart w:id="7" w:name="_Toc20907214"/>
      <w:r w:rsidRPr="004B0DC2">
        <w:t>3</w:t>
      </w:r>
      <w:r w:rsidR="005E4E73" w:rsidRPr="004B0DC2">
        <w:t xml:space="preserve">. </w:t>
      </w:r>
      <w:r w:rsidR="00A04422" w:rsidRPr="004B0DC2">
        <w:t xml:space="preserve">Submission </w:t>
      </w:r>
      <w:r w:rsidR="003D6959" w:rsidRPr="004B0DC2">
        <w:t>context</w:t>
      </w:r>
      <w:bookmarkEnd w:id="7"/>
    </w:p>
    <w:p w14:paraId="03C8C80B" w14:textId="77777777" w:rsidR="003B08FD" w:rsidRPr="004B0DC2" w:rsidRDefault="003B08FD" w:rsidP="003B08FD">
      <w:pPr>
        <w:spacing w:after="0" w:line="240" w:lineRule="auto"/>
        <w:rPr>
          <w:rFonts w:cstheme="minorHAnsi"/>
          <w:sz w:val="24"/>
          <w:szCs w:val="24"/>
          <w:lang w:val="en-US"/>
        </w:rPr>
      </w:pPr>
      <w:r w:rsidRPr="004B0DC2">
        <w:rPr>
          <w:rFonts w:cstheme="minorHAnsi"/>
          <w:sz w:val="24"/>
          <w:szCs w:val="24"/>
          <w:lang w:val="en-US"/>
        </w:rPr>
        <w:t>This submission is based on existing legislation and frameworks, noting gaps in the</w:t>
      </w:r>
    </w:p>
    <w:p w14:paraId="036B6F14" w14:textId="5EA64E8D" w:rsidR="007A7267" w:rsidRPr="004B0DC2" w:rsidRDefault="003B08FD" w:rsidP="003B08FD">
      <w:pPr>
        <w:spacing w:after="0" w:line="240" w:lineRule="auto"/>
        <w:rPr>
          <w:rFonts w:cstheme="minorHAnsi"/>
          <w:sz w:val="24"/>
          <w:szCs w:val="24"/>
          <w:lang w:val="en-US"/>
        </w:rPr>
      </w:pPr>
      <w:r w:rsidRPr="004B0DC2">
        <w:rPr>
          <w:rFonts w:cstheme="minorHAnsi"/>
          <w:sz w:val="24"/>
          <w:szCs w:val="24"/>
          <w:lang w:val="en-US"/>
        </w:rPr>
        <w:t>fulfilment of requirements laid out in existing documentation. The pertinent acts and legislation are:</w:t>
      </w:r>
    </w:p>
    <w:p w14:paraId="64BDCEA1" w14:textId="0DE1DD9E" w:rsidR="00795793" w:rsidRPr="004B0DC2" w:rsidRDefault="00927292" w:rsidP="003B08FD">
      <w:pPr>
        <w:pStyle w:val="ListParagraph"/>
        <w:numPr>
          <w:ilvl w:val="0"/>
          <w:numId w:val="4"/>
        </w:numPr>
        <w:spacing w:after="0" w:line="240" w:lineRule="auto"/>
        <w:rPr>
          <w:rFonts w:eastAsia="Calibri" w:cstheme="minorHAnsi"/>
          <w:sz w:val="24"/>
          <w:szCs w:val="24"/>
          <w:lang w:val="en-US"/>
        </w:rPr>
      </w:pPr>
      <w:r w:rsidRPr="004B0DC2">
        <w:rPr>
          <w:rFonts w:eastAsia="Calibri" w:cstheme="minorHAnsi"/>
          <w:i/>
          <w:sz w:val="24"/>
          <w:szCs w:val="24"/>
          <w:lang w:val="en-US"/>
        </w:rPr>
        <w:t xml:space="preserve">The Disability Discrimination Act 1992 </w:t>
      </w:r>
      <w:r w:rsidRPr="004B0DC2">
        <w:rPr>
          <w:rFonts w:eastAsia="Calibri" w:cstheme="minorHAnsi"/>
          <w:sz w:val="24"/>
          <w:szCs w:val="24"/>
          <w:lang w:val="en-US"/>
        </w:rPr>
        <w:t>(Cth)</w:t>
      </w:r>
      <w:r w:rsidR="006F1182" w:rsidRPr="004B0DC2">
        <w:rPr>
          <w:rFonts w:eastAsia="Calibri" w:cstheme="minorHAnsi"/>
          <w:sz w:val="24"/>
          <w:szCs w:val="24"/>
          <w:lang w:val="en-US"/>
        </w:rPr>
        <w:t xml:space="preserve"> (</w:t>
      </w:r>
      <w:r w:rsidR="006F1182" w:rsidRPr="00FC1EA2">
        <w:rPr>
          <w:rFonts w:eastAsia="Calibri" w:cstheme="minorHAnsi"/>
          <w:sz w:val="24"/>
          <w:szCs w:val="24"/>
          <w:lang w:val="en-US"/>
        </w:rPr>
        <w:t>Austl.)</w:t>
      </w:r>
    </w:p>
    <w:p w14:paraId="38AE757C" w14:textId="682A5C47" w:rsidR="00795793" w:rsidRPr="004B0DC2" w:rsidRDefault="003B08FD" w:rsidP="003B08FD">
      <w:pPr>
        <w:pStyle w:val="ListParagraph"/>
        <w:numPr>
          <w:ilvl w:val="0"/>
          <w:numId w:val="4"/>
        </w:numPr>
        <w:spacing w:after="0" w:line="240" w:lineRule="auto"/>
        <w:rPr>
          <w:rFonts w:eastAsia="Calibri" w:cstheme="minorHAnsi"/>
          <w:sz w:val="24"/>
          <w:szCs w:val="24"/>
          <w:lang w:val="en-US"/>
        </w:rPr>
      </w:pPr>
      <w:r w:rsidRPr="004B0DC2">
        <w:rPr>
          <w:rFonts w:eastAsia="Calibri" w:cstheme="minorHAnsi"/>
          <w:i/>
          <w:sz w:val="24"/>
          <w:szCs w:val="24"/>
          <w:lang w:val="en-US"/>
        </w:rPr>
        <w:t>National Disability Insurance Scheme 2013</w:t>
      </w:r>
      <w:r w:rsidR="006F1182" w:rsidRPr="004B0DC2">
        <w:rPr>
          <w:rFonts w:eastAsia="Calibri" w:cstheme="minorHAnsi"/>
          <w:sz w:val="24"/>
          <w:szCs w:val="24"/>
          <w:lang w:val="en-US"/>
        </w:rPr>
        <w:t xml:space="preserve"> (Cth) (Austl.)</w:t>
      </w:r>
    </w:p>
    <w:p w14:paraId="573F8ADD" w14:textId="7804B487" w:rsidR="00927292" w:rsidRPr="004B0DC2" w:rsidRDefault="003B08FD" w:rsidP="003B08FD">
      <w:pPr>
        <w:pStyle w:val="ListParagraph"/>
        <w:numPr>
          <w:ilvl w:val="0"/>
          <w:numId w:val="4"/>
        </w:numPr>
        <w:spacing w:after="0" w:line="240" w:lineRule="auto"/>
        <w:rPr>
          <w:rFonts w:eastAsia="Calibri" w:cstheme="minorHAnsi"/>
          <w:sz w:val="24"/>
          <w:szCs w:val="24"/>
          <w:lang w:val="en-US"/>
        </w:rPr>
      </w:pPr>
      <w:r w:rsidRPr="004B0DC2">
        <w:rPr>
          <w:rFonts w:eastAsia="Calibri" w:cstheme="minorHAnsi"/>
          <w:i/>
          <w:sz w:val="24"/>
          <w:szCs w:val="24"/>
          <w:lang w:val="en-US"/>
        </w:rPr>
        <w:t xml:space="preserve">Aged Care </w:t>
      </w:r>
      <w:r w:rsidR="006B4A40" w:rsidRPr="004B0DC2">
        <w:rPr>
          <w:rFonts w:eastAsia="Calibri" w:cstheme="minorHAnsi"/>
          <w:i/>
          <w:sz w:val="24"/>
          <w:szCs w:val="24"/>
          <w:lang w:val="en-US"/>
        </w:rPr>
        <w:t xml:space="preserve">(Living Longer </w:t>
      </w:r>
      <w:r w:rsidR="00364C39" w:rsidRPr="004B0DC2">
        <w:rPr>
          <w:rFonts w:eastAsia="Calibri" w:cstheme="minorHAnsi"/>
          <w:i/>
          <w:sz w:val="24"/>
          <w:szCs w:val="24"/>
          <w:lang w:val="en-US"/>
        </w:rPr>
        <w:t xml:space="preserve">Living Better) Act 2013 </w:t>
      </w:r>
      <w:r w:rsidR="006F1182" w:rsidRPr="004B0DC2">
        <w:rPr>
          <w:rFonts w:eastAsia="Calibri" w:cstheme="minorHAnsi"/>
          <w:sz w:val="24"/>
          <w:szCs w:val="24"/>
          <w:lang w:val="en-US"/>
        </w:rPr>
        <w:t>(Cth) (Austl.)</w:t>
      </w:r>
      <w:r w:rsidR="00927292" w:rsidRPr="004B0DC2">
        <w:rPr>
          <w:rFonts w:eastAsia="Calibri" w:cstheme="minorHAnsi"/>
          <w:sz w:val="24"/>
          <w:szCs w:val="24"/>
          <w:lang w:val="en-US"/>
        </w:rPr>
        <w:t xml:space="preserve"> and associated standards</w:t>
      </w:r>
    </w:p>
    <w:p w14:paraId="62DB7988" w14:textId="3DC0A77D" w:rsidR="003B08FD" w:rsidRPr="004B0DC2" w:rsidRDefault="006B4A40" w:rsidP="006F1182">
      <w:pPr>
        <w:pStyle w:val="ListParagraph"/>
        <w:numPr>
          <w:ilvl w:val="0"/>
          <w:numId w:val="4"/>
        </w:numPr>
        <w:spacing w:before="240" w:after="0" w:line="240" w:lineRule="auto"/>
        <w:rPr>
          <w:rFonts w:eastAsia="Calibri" w:cstheme="minorHAnsi"/>
          <w:sz w:val="24"/>
          <w:szCs w:val="24"/>
          <w:lang w:val="en-US"/>
        </w:rPr>
      </w:pPr>
      <w:r w:rsidRPr="004B0DC2">
        <w:rPr>
          <w:rFonts w:eastAsia="Calibri" w:cstheme="minorHAnsi"/>
          <w:sz w:val="24"/>
          <w:szCs w:val="24"/>
          <w:lang w:val="en-US"/>
        </w:rPr>
        <w:t xml:space="preserve">United Nations </w:t>
      </w:r>
      <w:r w:rsidR="006F1182" w:rsidRPr="004B0DC2">
        <w:rPr>
          <w:rFonts w:eastAsia="Calibri" w:cstheme="minorHAnsi"/>
          <w:sz w:val="24"/>
          <w:szCs w:val="24"/>
          <w:lang w:val="en-US"/>
        </w:rPr>
        <w:t>Convention on the Rights of Persons with Disabilities (CRPD) 2006 (</w:t>
      </w:r>
      <w:r w:rsidR="003B08FD" w:rsidRPr="004B0DC2">
        <w:rPr>
          <w:rFonts w:eastAsia="Calibri" w:cstheme="minorHAnsi"/>
          <w:sz w:val="24"/>
          <w:szCs w:val="24"/>
          <w:lang w:val="en-US"/>
        </w:rPr>
        <w:t>particularly Article 19, Living independently and being included in the community</w:t>
      </w:r>
      <w:r w:rsidR="005E4E73" w:rsidRPr="004B0DC2">
        <w:rPr>
          <w:rFonts w:eastAsia="Calibri" w:cstheme="minorHAnsi"/>
          <w:sz w:val="24"/>
          <w:szCs w:val="24"/>
          <w:lang w:val="en-US"/>
        </w:rPr>
        <w:t xml:space="preserve"> and Article 20, Personal mobility</w:t>
      </w:r>
      <w:r w:rsidR="006F1182" w:rsidRPr="004B0DC2">
        <w:rPr>
          <w:rFonts w:eastAsia="Calibri" w:cstheme="minorHAnsi"/>
          <w:sz w:val="24"/>
          <w:szCs w:val="24"/>
          <w:lang w:val="en-US"/>
        </w:rPr>
        <w:t xml:space="preserve">). </w:t>
      </w:r>
    </w:p>
    <w:p w14:paraId="66C34E10" w14:textId="75E3DFEA" w:rsidR="005914D5" w:rsidRPr="004B0DC2" w:rsidRDefault="00927292" w:rsidP="003B08FD">
      <w:pPr>
        <w:pStyle w:val="ListParagraph"/>
        <w:numPr>
          <w:ilvl w:val="0"/>
          <w:numId w:val="4"/>
        </w:numPr>
        <w:spacing w:after="0" w:line="240" w:lineRule="auto"/>
        <w:rPr>
          <w:rFonts w:eastAsia="Calibri" w:cstheme="minorHAnsi"/>
          <w:sz w:val="24"/>
          <w:szCs w:val="24"/>
          <w:lang w:val="en-US"/>
        </w:rPr>
      </w:pPr>
      <w:r w:rsidRPr="004B0DC2">
        <w:rPr>
          <w:rFonts w:eastAsia="Calibri" w:cstheme="minorHAnsi"/>
          <w:sz w:val="24"/>
          <w:szCs w:val="24"/>
          <w:lang w:val="en-US"/>
        </w:rPr>
        <w:t>The National Disability Strategy 2010-2020</w:t>
      </w:r>
      <w:r w:rsidR="00DF47BD" w:rsidRPr="004B0DC2">
        <w:rPr>
          <w:rFonts w:eastAsia="Calibri" w:cstheme="minorHAnsi"/>
          <w:sz w:val="24"/>
          <w:szCs w:val="24"/>
          <w:lang w:val="en-US"/>
        </w:rPr>
        <w:t xml:space="preserve"> (this strategy coordinates the implementation of the UNCRPD)</w:t>
      </w:r>
    </w:p>
    <w:p w14:paraId="18238245" w14:textId="66CB91ED" w:rsidR="003B08FD" w:rsidRPr="004B0DC2" w:rsidRDefault="003B08FD" w:rsidP="003B08FD">
      <w:pPr>
        <w:pStyle w:val="ListParagraph"/>
        <w:numPr>
          <w:ilvl w:val="0"/>
          <w:numId w:val="4"/>
        </w:numPr>
        <w:spacing w:after="0" w:line="240" w:lineRule="auto"/>
        <w:rPr>
          <w:rFonts w:eastAsia="Calibri" w:cstheme="minorHAnsi"/>
          <w:sz w:val="24"/>
          <w:szCs w:val="24"/>
          <w:lang w:val="en-US"/>
        </w:rPr>
      </w:pPr>
      <w:r w:rsidRPr="004B0DC2">
        <w:rPr>
          <w:rFonts w:eastAsia="Calibri" w:cstheme="minorHAnsi"/>
          <w:sz w:val="24"/>
          <w:szCs w:val="24"/>
          <w:lang w:val="en-US"/>
        </w:rPr>
        <w:t>Aged Care Diversity Framework, December 2017</w:t>
      </w:r>
    </w:p>
    <w:p w14:paraId="631C6D03" w14:textId="3C22F1CD" w:rsidR="00B452E3" w:rsidRPr="004B0DC2" w:rsidRDefault="00817011" w:rsidP="003B08FD">
      <w:pPr>
        <w:pStyle w:val="ListParagraph"/>
        <w:numPr>
          <w:ilvl w:val="0"/>
          <w:numId w:val="4"/>
        </w:numPr>
        <w:spacing w:after="0" w:line="240" w:lineRule="auto"/>
        <w:rPr>
          <w:rFonts w:eastAsia="Calibri" w:cstheme="minorHAnsi"/>
          <w:sz w:val="24"/>
          <w:szCs w:val="24"/>
          <w:lang w:val="en-US"/>
        </w:rPr>
      </w:pPr>
      <w:r w:rsidRPr="004B0DC2">
        <w:rPr>
          <w:rFonts w:eastAsia="Calibri" w:cstheme="minorHAnsi"/>
          <w:sz w:val="24"/>
          <w:szCs w:val="24"/>
          <w:lang w:val="en-US"/>
        </w:rPr>
        <w:t>Web Content</w:t>
      </w:r>
      <w:r w:rsidR="00DA2BEB" w:rsidRPr="004B0DC2">
        <w:rPr>
          <w:rFonts w:eastAsia="Calibri" w:cstheme="minorHAnsi"/>
          <w:sz w:val="24"/>
          <w:szCs w:val="24"/>
          <w:lang w:val="en-US"/>
        </w:rPr>
        <w:t xml:space="preserve"> Accessibility Guidelines 2.1 (WCAG 2.1)</w:t>
      </w:r>
    </w:p>
    <w:p w14:paraId="0C71EF80" w14:textId="00DA0862" w:rsidR="00353D02" w:rsidRPr="004B0DC2" w:rsidRDefault="00B452E3" w:rsidP="000F217F">
      <w:pPr>
        <w:pStyle w:val="ListParagraph"/>
        <w:numPr>
          <w:ilvl w:val="0"/>
          <w:numId w:val="4"/>
        </w:numPr>
        <w:spacing w:after="0" w:line="240" w:lineRule="auto"/>
        <w:rPr>
          <w:rFonts w:eastAsia="Calibri" w:cstheme="minorHAnsi"/>
          <w:sz w:val="24"/>
          <w:szCs w:val="24"/>
          <w:lang w:val="en-US"/>
        </w:rPr>
      </w:pPr>
      <w:r w:rsidRPr="004B0DC2">
        <w:rPr>
          <w:rFonts w:eastAsia="Calibri" w:cstheme="minorHAnsi"/>
          <w:sz w:val="24"/>
          <w:szCs w:val="24"/>
          <w:lang w:val="en-US"/>
        </w:rPr>
        <w:t>National Aged Care Alliance</w:t>
      </w:r>
      <w:r w:rsidR="00CF48FE" w:rsidRPr="004B0DC2">
        <w:rPr>
          <w:rFonts w:eastAsia="Calibri" w:cstheme="minorHAnsi"/>
          <w:sz w:val="24"/>
          <w:szCs w:val="24"/>
          <w:lang w:val="en-US"/>
        </w:rPr>
        <w:t xml:space="preserve">, </w:t>
      </w:r>
      <w:r w:rsidR="002E2D48" w:rsidRPr="004B0DC2">
        <w:rPr>
          <w:rFonts w:eastAsia="Calibri" w:cstheme="minorHAnsi"/>
          <w:sz w:val="24"/>
          <w:szCs w:val="24"/>
          <w:lang w:val="en-US"/>
        </w:rPr>
        <w:t>Position Paper for Assistive Technology for Older Australians</w:t>
      </w:r>
      <w:r w:rsidR="00CF48FE" w:rsidRPr="004B0DC2">
        <w:rPr>
          <w:rFonts w:eastAsia="Calibri" w:cstheme="minorHAnsi"/>
          <w:sz w:val="24"/>
          <w:szCs w:val="24"/>
          <w:lang w:val="en-US"/>
        </w:rPr>
        <w:t>, June 2018</w:t>
      </w:r>
    </w:p>
    <w:p w14:paraId="47803799" w14:textId="77D303C1" w:rsidR="00510BAC" w:rsidRPr="004B0DC2" w:rsidRDefault="00510BAC" w:rsidP="000F217F">
      <w:pPr>
        <w:pStyle w:val="ListParagraph"/>
        <w:numPr>
          <w:ilvl w:val="0"/>
          <w:numId w:val="4"/>
        </w:numPr>
        <w:spacing w:after="0" w:line="240" w:lineRule="auto"/>
        <w:rPr>
          <w:rFonts w:eastAsia="Calibri" w:cstheme="minorHAnsi"/>
          <w:sz w:val="24"/>
          <w:szCs w:val="24"/>
          <w:lang w:val="en-US"/>
        </w:rPr>
      </w:pPr>
      <w:r w:rsidRPr="004B0DC2">
        <w:rPr>
          <w:rFonts w:eastAsia="Calibri" w:cstheme="minorHAnsi"/>
          <w:sz w:val="24"/>
          <w:szCs w:val="24"/>
          <w:lang w:val="en-US"/>
        </w:rPr>
        <w:t xml:space="preserve">National Aged Care Alliance, Improving The Interface Between </w:t>
      </w:r>
      <w:r w:rsidR="00530EB4" w:rsidRPr="004B0DC2">
        <w:rPr>
          <w:rFonts w:eastAsia="Calibri" w:cstheme="minorHAnsi"/>
          <w:sz w:val="24"/>
          <w:szCs w:val="24"/>
          <w:lang w:val="en-US"/>
        </w:rPr>
        <w:t>the</w:t>
      </w:r>
      <w:r w:rsidRPr="004B0DC2">
        <w:rPr>
          <w:rFonts w:eastAsia="Calibri" w:cstheme="minorHAnsi"/>
          <w:sz w:val="24"/>
          <w:szCs w:val="24"/>
          <w:lang w:val="en-US"/>
        </w:rPr>
        <w:t xml:space="preserve"> Aged Care and Disability Sectors, June 2016</w:t>
      </w:r>
    </w:p>
    <w:p w14:paraId="248439E5" w14:textId="323EF5C0" w:rsidR="00660AEB" w:rsidRPr="004B0DC2" w:rsidRDefault="00660AEB" w:rsidP="000F217F">
      <w:pPr>
        <w:pStyle w:val="ListParagraph"/>
        <w:numPr>
          <w:ilvl w:val="0"/>
          <w:numId w:val="4"/>
        </w:numPr>
        <w:spacing w:after="0" w:line="240" w:lineRule="auto"/>
        <w:rPr>
          <w:rFonts w:eastAsia="Calibri" w:cstheme="minorHAnsi"/>
          <w:sz w:val="24"/>
          <w:szCs w:val="24"/>
          <w:lang w:val="en-US"/>
        </w:rPr>
      </w:pPr>
      <w:r w:rsidRPr="004B0DC2">
        <w:rPr>
          <w:rFonts w:eastAsia="Calibri" w:cstheme="minorHAnsi"/>
          <w:sz w:val="24"/>
          <w:szCs w:val="24"/>
          <w:lang w:val="en-US"/>
        </w:rPr>
        <w:t>Charter of Aged Care Rights (Charter of Rights), July 2019</w:t>
      </w:r>
    </w:p>
    <w:p w14:paraId="53D2C44E" w14:textId="13F4FA0D" w:rsidR="000B0B73" w:rsidRPr="004B0DC2" w:rsidRDefault="007C14CC" w:rsidP="00775A52">
      <w:pPr>
        <w:pStyle w:val="Heading1"/>
      </w:pPr>
      <w:bookmarkStart w:id="8" w:name="_Toc20907215"/>
      <w:r w:rsidRPr="004B0DC2">
        <w:t>4</w:t>
      </w:r>
      <w:r w:rsidR="00927292" w:rsidRPr="004B0DC2">
        <w:t>.</w:t>
      </w:r>
      <w:r w:rsidR="005E4E73" w:rsidRPr="004B0DC2">
        <w:t xml:space="preserve"> </w:t>
      </w:r>
      <w:r w:rsidR="008A0605" w:rsidRPr="004B0DC2">
        <w:t xml:space="preserve">Identified ongoing issues regarding </w:t>
      </w:r>
      <w:r w:rsidR="00C225FD" w:rsidRPr="004B0DC2">
        <w:t>Aged Care</w:t>
      </w:r>
      <w:bookmarkEnd w:id="8"/>
    </w:p>
    <w:p w14:paraId="4CA450E6" w14:textId="5E8BEC03" w:rsidR="008A0605" w:rsidRPr="004B0DC2" w:rsidRDefault="008A0605" w:rsidP="00775A52">
      <w:pPr>
        <w:pStyle w:val="Heading2"/>
      </w:pPr>
      <w:bookmarkStart w:id="9" w:name="_Toc20907216"/>
      <w:r w:rsidRPr="004B0DC2">
        <w:t>4.1 Assessment process</w:t>
      </w:r>
      <w:bookmarkEnd w:id="9"/>
    </w:p>
    <w:p w14:paraId="2D6BCE61" w14:textId="24DE7FB4" w:rsidR="0058407D" w:rsidRPr="004B0DC2" w:rsidRDefault="00F32260" w:rsidP="008A0605">
      <w:pPr>
        <w:rPr>
          <w:rFonts w:cstheme="minorHAnsi"/>
          <w:sz w:val="24"/>
          <w:szCs w:val="24"/>
        </w:rPr>
      </w:pPr>
      <w:r w:rsidRPr="004B0DC2">
        <w:rPr>
          <w:rFonts w:cstheme="minorHAnsi"/>
          <w:sz w:val="24"/>
          <w:szCs w:val="24"/>
        </w:rPr>
        <w:t xml:space="preserve">Blind Citizens Australia has been aware of ongoing issues in regards to the assessment processes conducted to assess eligibility and subsequent access to </w:t>
      </w:r>
      <w:r w:rsidR="00795793" w:rsidRPr="004B0DC2">
        <w:rPr>
          <w:rFonts w:cstheme="minorHAnsi"/>
          <w:sz w:val="24"/>
          <w:szCs w:val="24"/>
        </w:rPr>
        <w:t xml:space="preserve">My </w:t>
      </w:r>
      <w:r w:rsidR="00C225FD" w:rsidRPr="004B0DC2">
        <w:rPr>
          <w:rFonts w:cstheme="minorHAnsi"/>
          <w:sz w:val="24"/>
          <w:szCs w:val="24"/>
        </w:rPr>
        <w:t>Aged Care</w:t>
      </w:r>
      <w:r w:rsidRPr="004B0DC2">
        <w:rPr>
          <w:rFonts w:cstheme="minorHAnsi"/>
          <w:sz w:val="24"/>
          <w:szCs w:val="24"/>
        </w:rPr>
        <w:t>. A consistent theme in feedback we have received</w:t>
      </w:r>
      <w:r w:rsidR="004F672A" w:rsidRPr="004B0DC2">
        <w:rPr>
          <w:rFonts w:cstheme="minorHAnsi"/>
          <w:sz w:val="24"/>
          <w:szCs w:val="24"/>
        </w:rPr>
        <w:t xml:space="preserve"> is that</w:t>
      </w:r>
      <w:r w:rsidR="00CF48FE" w:rsidRPr="004B0DC2">
        <w:rPr>
          <w:rFonts w:cstheme="minorHAnsi"/>
          <w:sz w:val="24"/>
          <w:szCs w:val="24"/>
        </w:rPr>
        <w:t xml:space="preserve"> </w:t>
      </w:r>
      <w:r w:rsidR="004F672A" w:rsidRPr="004B0DC2">
        <w:rPr>
          <w:rFonts w:cstheme="minorHAnsi"/>
          <w:sz w:val="24"/>
          <w:szCs w:val="24"/>
        </w:rPr>
        <w:t>assessment processes</w:t>
      </w:r>
      <w:r w:rsidRPr="004B0DC2">
        <w:rPr>
          <w:rFonts w:cstheme="minorHAnsi"/>
          <w:sz w:val="24"/>
          <w:szCs w:val="24"/>
        </w:rPr>
        <w:t xml:space="preserve"> are inaccessible for people who are blind or vision impaired. </w:t>
      </w:r>
      <w:r w:rsidR="009D3232" w:rsidRPr="00BF1E93">
        <w:rPr>
          <w:rFonts w:cstheme="minorHAnsi"/>
          <w:sz w:val="24"/>
          <w:szCs w:val="24"/>
        </w:rPr>
        <w:t xml:space="preserve">In fact, the top issue </w:t>
      </w:r>
      <w:r w:rsidR="00697011" w:rsidRPr="00BF1E93">
        <w:rPr>
          <w:rFonts w:cstheme="minorHAnsi"/>
          <w:sz w:val="24"/>
          <w:szCs w:val="24"/>
        </w:rPr>
        <w:t xml:space="preserve">identified </w:t>
      </w:r>
      <w:r w:rsidR="009D3232" w:rsidRPr="00BF1E93">
        <w:rPr>
          <w:rFonts w:cstheme="minorHAnsi"/>
          <w:sz w:val="24"/>
          <w:szCs w:val="24"/>
        </w:rPr>
        <w:t xml:space="preserve">was </w:t>
      </w:r>
      <w:r w:rsidR="00BF1E93" w:rsidRPr="00BF1E93">
        <w:rPr>
          <w:rFonts w:cstheme="minorHAnsi"/>
          <w:sz w:val="24"/>
          <w:szCs w:val="24"/>
        </w:rPr>
        <w:t xml:space="preserve">lack of </w:t>
      </w:r>
      <w:r w:rsidR="009D3232" w:rsidRPr="00BF1E93">
        <w:rPr>
          <w:rFonts w:cstheme="minorHAnsi"/>
          <w:sz w:val="24"/>
          <w:szCs w:val="24"/>
        </w:rPr>
        <w:t>provision of information</w:t>
      </w:r>
      <w:r w:rsidR="00633126" w:rsidRPr="00BF1E93">
        <w:rPr>
          <w:rFonts w:cstheme="minorHAnsi"/>
          <w:sz w:val="24"/>
          <w:szCs w:val="24"/>
        </w:rPr>
        <w:t xml:space="preserve"> in </w:t>
      </w:r>
      <w:r w:rsidR="009D3232" w:rsidRPr="00BF1E93">
        <w:rPr>
          <w:rFonts w:cstheme="minorHAnsi"/>
          <w:sz w:val="24"/>
          <w:szCs w:val="24"/>
        </w:rPr>
        <w:t>an accessible, alternate format.</w:t>
      </w:r>
    </w:p>
    <w:p w14:paraId="600AA2DB" w14:textId="1F2BB7A1" w:rsidR="00024784" w:rsidRPr="004B0DC2" w:rsidRDefault="0058407D" w:rsidP="008A0605">
      <w:pPr>
        <w:rPr>
          <w:rFonts w:cstheme="minorHAnsi"/>
          <w:sz w:val="24"/>
          <w:szCs w:val="24"/>
        </w:rPr>
      </w:pPr>
      <w:r w:rsidRPr="004B0DC2">
        <w:rPr>
          <w:rFonts w:cstheme="minorHAnsi"/>
          <w:sz w:val="24"/>
          <w:szCs w:val="24"/>
        </w:rPr>
        <w:t xml:space="preserve">Generally, information is accessed through the use of adaptive and assistive technology by people who are blind or vision impaired. The use of screen readers for magnification of text and images or voice navigation software are two common methods for accessing electronic information </w:t>
      </w:r>
      <w:r w:rsidR="00A47AC3">
        <w:rPr>
          <w:rFonts w:cstheme="minorHAnsi"/>
          <w:sz w:val="24"/>
          <w:szCs w:val="24"/>
        </w:rPr>
        <w:t>such as</w:t>
      </w:r>
      <w:r w:rsidRPr="004B0DC2">
        <w:rPr>
          <w:rFonts w:cstheme="minorHAnsi"/>
          <w:sz w:val="24"/>
          <w:szCs w:val="24"/>
        </w:rPr>
        <w:t xml:space="preserve"> websites.</w:t>
      </w:r>
    </w:p>
    <w:p w14:paraId="36FFE17C" w14:textId="6EAB442E" w:rsidR="008A0605" w:rsidRPr="004B0DC2" w:rsidRDefault="008D119E" w:rsidP="008A0605">
      <w:pPr>
        <w:rPr>
          <w:rFonts w:cstheme="minorHAnsi"/>
          <w:sz w:val="24"/>
          <w:szCs w:val="24"/>
        </w:rPr>
      </w:pPr>
      <w:r w:rsidRPr="004B0DC2">
        <w:rPr>
          <w:rFonts w:cstheme="minorHAnsi"/>
          <w:sz w:val="24"/>
          <w:szCs w:val="24"/>
        </w:rPr>
        <w:t xml:space="preserve">Under the </w:t>
      </w:r>
      <w:r w:rsidRPr="004B0DC2">
        <w:rPr>
          <w:rFonts w:cstheme="minorHAnsi"/>
          <w:i/>
          <w:sz w:val="24"/>
          <w:szCs w:val="24"/>
        </w:rPr>
        <w:t>Disability Discrimination Act 1992</w:t>
      </w:r>
      <w:r w:rsidRPr="004B0DC2">
        <w:rPr>
          <w:rFonts w:cstheme="minorHAnsi"/>
          <w:sz w:val="24"/>
          <w:szCs w:val="24"/>
        </w:rPr>
        <w:t>, it is stipulated that Australian Government agencies are required to provide information and services in</w:t>
      </w:r>
      <w:r w:rsidR="00672371" w:rsidRPr="004B0DC2">
        <w:rPr>
          <w:rFonts w:cstheme="minorHAnsi"/>
          <w:sz w:val="24"/>
          <w:szCs w:val="24"/>
        </w:rPr>
        <w:t xml:space="preserve"> </w:t>
      </w:r>
      <w:r w:rsidRPr="004B0DC2">
        <w:rPr>
          <w:rFonts w:cstheme="minorHAnsi"/>
          <w:sz w:val="24"/>
          <w:szCs w:val="24"/>
        </w:rPr>
        <w:t>a non</w:t>
      </w:r>
      <w:r w:rsidR="00F36162" w:rsidRPr="004B0DC2">
        <w:rPr>
          <w:rFonts w:cstheme="minorHAnsi"/>
          <w:sz w:val="24"/>
          <w:szCs w:val="24"/>
        </w:rPr>
        <w:t>-</w:t>
      </w:r>
      <w:r w:rsidRPr="004B0DC2">
        <w:rPr>
          <w:rFonts w:cstheme="minorHAnsi"/>
          <w:sz w:val="24"/>
          <w:szCs w:val="24"/>
        </w:rPr>
        <w:t>discriminatory, accessible ma</w:t>
      </w:r>
      <w:r w:rsidR="00817011" w:rsidRPr="004B0DC2">
        <w:rPr>
          <w:rFonts w:cstheme="minorHAnsi"/>
          <w:sz w:val="24"/>
          <w:szCs w:val="24"/>
        </w:rPr>
        <w:t xml:space="preserve">nner. Additionally, the </w:t>
      </w:r>
      <w:r w:rsidR="003A4E9D" w:rsidRPr="004B0DC2">
        <w:rPr>
          <w:rFonts w:cstheme="minorHAnsi"/>
          <w:sz w:val="24"/>
          <w:szCs w:val="24"/>
        </w:rPr>
        <w:t>Web Content Accessibility Guideline</w:t>
      </w:r>
      <w:r w:rsidR="0058407D" w:rsidRPr="004B0DC2">
        <w:rPr>
          <w:rFonts w:cstheme="minorHAnsi"/>
          <w:sz w:val="24"/>
          <w:szCs w:val="24"/>
        </w:rPr>
        <w:t>s</w:t>
      </w:r>
      <w:r w:rsidR="003A4E9D" w:rsidRPr="004B0DC2">
        <w:rPr>
          <w:rFonts w:cstheme="minorHAnsi"/>
          <w:sz w:val="24"/>
          <w:szCs w:val="24"/>
        </w:rPr>
        <w:t xml:space="preserve"> (WCA</w:t>
      </w:r>
      <w:r w:rsidR="00BF1E93">
        <w:rPr>
          <w:rFonts w:cstheme="minorHAnsi"/>
          <w:sz w:val="24"/>
          <w:szCs w:val="24"/>
        </w:rPr>
        <w:t xml:space="preserve">G 2.1) stipulate </w:t>
      </w:r>
      <w:r w:rsidR="00672371" w:rsidRPr="004B0DC2">
        <w:rPr>
          <w:rFonts w:cstheme="minorHAnsi"/>
          <w:sz w:val="24"/>
          <w:szCs w:val="24"/>
        </w:rPr>
        <w:t>the Australian guidelines</w:t>
      </w:r>
      <w:r w:rsidR="00BF1E93">
        <w:rPr>
          <w:rFonts w:cstheme="minorHAnsi"/>
          <w:sz w:val="24"/>
          <w:szCs w:val="24"/>
        </w:rPr>
        <w:t xml:space="preserve"> for website accessibility, whereby</w:t>
      </w:r>
      <w:r w:rsidR="00672371" w:rsidRPr="004B0DC2">
        <w:rPr>
          <w:rFonts w:cstheme="minorHAnsi"/>
          <w:sz w:val="24"/>
          <w:szCs w:val="24"/>
        </w:rPr>
        <w:t xml:space="preserve"> websites </w:t>
      </w:r>
      <w:r w:rsidR="00BF1E93">
        <w:rPr>
          <w:rFonts w:cstheme="minorHAnsi"/>
          <w:sz w:val="24"/>
          <w:szCs w:val="24"/>
        </w:rPr>
        <w:t xml:space="preserve">need to be compatible for use with </w:t>
      </w:r>
      <w:r w:rsidR="00D66216" w:rsidRPr="004B0DC2">
        <w:rPr>
          <w:rFonts w:cstheme="minorHAnsi"/>
          <w:sz w:val="24"/>
          <w:szCs w:val="24"/>
        </w:rPr>
        <w:t>screenreaders and voice navi</w:t>
      </w:r>
      <w:r w:rsidR="00F36162" w:rsidRPr="004B0DC2">
        <w:rPr>
          <w:rFonts w:cstheme="minorHAnsi"/>
          <w:sz w:val="24"/>
          <w:szCs w:val="24"/>
        </w:rPr>
        <w:t>gation software.</w:t>
      </w:r>
      <w:r w:rsidR="00BF1E93">
        <w:rPr>
          <w:rFonts w:cstheme="minorHAnsi"/>
          <w:sz w:val="24"/>
          <w:szCs w:val="24"/>
        </w:rPr>
        <w:t xml:space="preserve"> </w:t>
      </w:r>
    </w:p>
    <w:p w14:paraId="45E9CEC1" w14:textId="04E7B071" w:rsidR="00633126" w:rsidRPr="004B0DC2" w:rsidRDefault="00D66BEB" w:rsidP="008A0605">
      <w:pPr>
        <w:rPr>
          <w:rFonts w:cstheme="minorHAnsi"/>
          <w:sz w:val="24"/>
          <w:szCs w:val="24"/>
        </w:rPr>
      </w:pPr>
      <w:r w:rsidRPr="004B0DC2">
        <w:rPr>
          <w:rFonts w:cstheme="minorHAnsi"/>
          <w:sz w:val="24"/>
          <w:szCs w:val="24"/>
        </w:rPr>
        <w:t xml:space="preserve">In addition to issues with document accessibility, the feedback we have received to date reveals that there has been a lack of adequate, easy-to-understand information prior to assessments in order to prepare for them. </w:t>
      </w:r>
      <w:r w:rsidR="0045678D" w:rsidRPr="004B0DC2">
        <w:rPr>
          <w:rFonts w:cstheme="minorHAnsi"/>
          <w:sz w:val="24"/>
          <w:szCs w:val="24"/>
        </w:rPr>
        <w:t xml:space="preserve">In one case, the individual had to make six separate calls to obtain the </w:t>
      </w:r>
      <w:r w:rsidR="00BF1E93">
        <w:rPr>
          <w:rFonts w:cstheme="minorHAnsi"/>
          <w:sz w:val="24"/>
          <w:szCs w:val="24"/>
        </w:rPr>
        <w:t>necessary information</w:t>
      </w:r>
      <w:r w:rsidR="0045678D" w:rsidRPr="004B0DC2">
        <w:rPr>
          <w:rFonts w:cstheme="minorHAnsi"/>
          <w:sz w:val="24"/>
          <w:szCs w:val="24"/>
        </w:rPr>
        <w:t xml:space="preserve"> regarding the assessment process. A different member reported that they have had three separate people contact</w:t>
      </w:r>
      <w:r w:rsidR="004B259D" w:rsidRPr="004B0DC2">
        <w:rPr>
          <w:rFonts w:cstheme="minorHAnsi"/>
          <w:sz w:val="24"/>
          <w:szCs w:val="24"/>
        </w:rPr>
        <w:t xml:space="preserve"> them</w:t>
      </w:r>
      <w:r w:rsidR="0045678D" w:rsidRPr="004B0DC2">
        <w:rPr>
          <w:rFonts w:cstheme="minorHAnsi"/>
          <w:sz w:val="24"/>
          <w:szCs w:val="24"/>
        </w:rPr>
        <w:t xml:space="preserve"> in relation to their assessment</w:t>
      </w:r>
      <w:r w:rsidR="00BF1E93">
        <w:rPr>
          <w:rFonts w:cstheme="minorHAnsi"/>
          <w:sz w:val="24"/>
          <w:szCs w:val="24"/>
        </w:rPr>
        <w:t>,</w:t>
      </w:r>
      <w:r w:rsidR="0045678D" w:rsidRPr="004B0DC2">
        <w:rPr>
          <w:rFonts w:cstheme="minorHAnsi"/>
          <w:sz w:val="24"/>
          <w:szCs w:val="24"/>
        </w:rPr>
        <w:t xml:space="preserve"> making the process confusing with different information being dispensed.</w:t>
      </w:r>
      <w:r w:rsidR="00C815A9" w:rsidRPr="004B0DC2">
        <w:rPr>
          <w:rFonts w:cstheme="minorHAnsi"/>
          <w:sz w:val="24"/>
          <w:szCs w:val="24"/>
        </w:rPr>
        <w:t xml:space="preserve"> One member said she never heard back after an assessment.</w:t>
      </w:r>
    </w:p>
    <w:p w14:paraId="120DBA1D" w14:textId="09848637" w:rsidR="00011D97" w:rsidRPr="004B0DC2" w:rsidRDefault="0045678D" w:rsidP="008A0605">
      <w:pPr>
        <w:rPr>
          <w:rFonts w:cstheme="minorHAnsi"/>
          <w:sz w:val="24"/>
          <w:szCs w:val="24"/>
        </w:rPr>
      </w:pPr>
      <w:r w:rsidRPr="004B0DC2">
        <w:rPr>
          <w:rFonts w:cstheme="minorHAnsi"/>
          <w:sz w:val="24"/>
          <w:szCs w:val="24"/>
        </w:rPr>
        <w:t>For another member, a</w:t>
      </w:r>
      <w:r w:rsidR="00D66BEB" w:rsidRPr="004B0DC2">
        <w:rPr>
          <w:rFonts w:cstheme="minorHAnsi"/>
          <w:sz w:val="24"/>
          <w:szCs w:val="24"/>
        </w:rPr>
        <w:t xml:space="preserve">fter waiting 3 months of waiting for </w:t>
      </w:r>
      <w:r w:rsidRPr="004B0DC2">
        <w:rPr>
          <w:rFonts w:cstheme="minorHAnsi"/>
          <w:sz w:val="24"/>
          <w:szCs w:val="24"/>
        </w:rPr>
        <w:t>fo</w:t>
      </w:r>
      <w:r w:rsidR="00D66BEB" w:rsidRPr="004B0DC2">
        <w:rPr>
          <w:rFonts w:cstheme="minorHAnsi"/>
          <w:sz w:val="24"/>
          <w:szCs w:val="24"/>
        </w:rPr>
        <w:t>llow-up contact regarding a</w:t>
      </w:r>
      <w:r w:rsidR="00EE70BF" w:rsidRPr="004B0DC2">
        <w:rPr>
          <w:rFonts w:cstheme="minorHAnsi"/>
          <w:sz w:val="24"/>
          <w:szCs w:val="24"/>
        </w:rPr>
        <w:t xml:space="preserve"> request for a</w:t>
      </w:r>
      <w:r w:rsidR="00D66BEB" w:rsidRPr="004B0DC2">
        <w:rPr>
          <w:rFonts w:cstheme="minorHAnsi"/>
          <w:sz w:val="24"/>
          <w:szCs w:val="24"/>
        </w:rPr>
        <w:t xml:space="preserve">n assessment appointment, </w:t>
      </w:r>
      <w:r w:rsidRPr="004B0DC2">
        <w:rPr>
          <w:rFonts w:cstheme="minorHAnsi"/>
          <w:sz w:val="24"/>
          <w:szCs w:val="24"/>
        </w:rPr>
        <w:t xml:space="preserve">they were forced to </w:t>
      </w:r>
      <w:r w:rsidR="00D66BEB" w:rsidRPr="004B0DC2">
        <w:rPr>
          <w:rFonts w:cstheme="minorHAnsi"/>
          <w:sz w:val="24"/>
          <w:szCs w:val="24"/>
        </w:rPr>
        <w:t>ma</w:t>
      </w:r>
      <w:r w:rsidRPr="004B0DC2">
        <w:rPr>
          <w:rFonts w:cstheme="minorHAnsi"/>
          <w:sz w:val="24"/>
          <w:szCs w:val="24"/>
        </w:rPr>
        <w:t>k</w:t>
      </w:r>
      <w:r w:rsidR="00D66BEB" w:rsidRPr="004B0DC2">
        <w:rPr>
          <w:rFonts w:cstheme="minorHAnsi"/>
          <w:sz w:val="24"/>
          <w:szCs w:val="24"/>
        </w:rPr>
        <w:t xml:space="preserve">e a follow-up call to enquire about when it would take place. </w:t>
      </w:r>
      <w:r w:rsidR="00B3497E" w:rsidRPr="004B0DC2">
        <w:rPr>
          <w:rFonts w:cstheme="minorHAnsi"/>
          <w:sz w:val="24"/>
          <w:szCs w:val="24"/>
        </w:rPr>
        <w:t>This le</w:t>
      </w:r>
      <w:r w:rsidRPr="004B0DC2">
        <w:rPr>
          <w:rFonts w:cstheme="minorHAnsi"/>
          <w:sz w:val="24"/>
          <w:szCs w:val="24"/>
        </w:rPr>
        <w:t>d to an assessment process occurring too rapidly for adequate preparation by the member</w:t>
      </w:r>
      <w:r w:rsidR="00795793" w:rsidRPr="004B0DC2">
        <w:rPr>
          <w:rFonts w:cstheme="minorHAnsi"/>
          <w:sz w:val="24"/>
          <w:szCs w:val="24"/>
        </w:rPr>
        <w:t>, due to the timeframes imposed f</w:t>
      </w:r>
      <w:r w:rsidR="008E3EBA">
        <w:rPr>
          <w:rFonts w:cstheme="minorHAnsi"/>
          <w:sz w:val="24"/>
          <w:szCs w:val="24"/>
        </w:rPr>
        <w:t>or the assessment process, timeframes which we</w:t>
      </w:r>
      <w:r w:rsidR="00795793" w:rsidRPr="004B0DC2">
        <w:rPr>
          <w:rFonts w:cstheme="minorHAnsi"/>
          <w:sz w:val="24"/>
          <w:szCs w:val="24"/>
        </w:rPr>
        <w:t>ren’t communicated to the applicant</w:t>
      </w:r>
      <w:r w:rsidRPr="004B0DC2">
        <w:rPr>
          <w:rFonts w:cstheme="minorHAnsi"/>
          <w:sz w:val="24"/>
          <w:szCs w:val="24"/>
        </w:rPr>
        <w:t>.</w:t>
      </w:r>
    </w:p>
    <w:p w14:paraId="292E10C8" w14:textId="494E2F70" w:rsidR="0045678D" w:rsidRPr="004B0DC2" w:rsidRDefault="00D66BEB" w:rsidP="0045678D">
      <w:pPr>
        <w:rPr>
          <w:rFonts w:cstheme="minorHAnsi"/>
          <w:sz w:val="24"/>
          <w:szCs w:val="24"/>
        </w:rPr>
      </w:pPr>
      <w:r w:rsidRPr="004B0DC2">
        <w:rPr>
          <w:rFonts w:cstheme="minorHAnsi"/>
          <w:i/>
          <w:sz w:val="24"/>
          <w:szCs w:val="24"/>
        </w:rPr>
        <w:t xml:space="preserve">“I received a call about a week later from someone about arranging an appointment for an assessment for CHSP assessment (this is what it turned out to be – I don’t think </w:t>
      </w:r>
      <w:r w:rsidR="009F26B9" w:rsidRPr="004B0DC2">
        <w:rPr>
          <w:rFonts w:cstheme="minorHAnsi"/>
          <w:i/>
          <w:sz w:val="24"/>
          <w:szCs w:val="24"/>
        </w:rPr>
        <w:t>my options were explained to me at any stage</w:t>
      </w:r>
      <w:r w:rsidR="00EE70BF" w:rsidRPr="004B0DC2">
        <w:rPr>
          <w:rFonts w:cstheme="minorHAnsi"/>
          <w:i/>
          <w:sz w:val="24"/>
          <w:szCs w:val="24"/>
        </w:rPr>
        <w:t>). They said this would be done within a couple of days becaus</w:t>
      </w:r>
      <w:r w:rsidR="00BE77F6" w:rsidRPr="004B0DC2">
        <w:rPr>
          <w:rFonts w:cstheme="minorHAnsi"/>
          <w:i/>
          <w:sz w:val="24"/>
          <w:szCs w:val="24"/>
        </w:rPr>
        <w:t>e</w:t>
      </w:r>
      <w:r w:rsidR="00EE70BF" w:rsidRPr="004B0DC2">
        <w:rPr>
          <w:rFonts w:cstheme="minorHAnsi"/>
          <w:i/>
          <w:sz w:val="24"/>
          <w:szCs w:val="24"/>
        </w:rPr>
        <w:t>, after that date, my original request for an assessment would expire and I would need to begin the process again… So there was no opportunity to prepare for my assessment meeting as I would have expected.”</w:t>
      </w:r>
      <w:r w:rsidR="00EE70BF" w:rsidRPr="004B0DC2">
        <w:rPr>
          <w:rFonts w:cstheme="minorHAnsi"/>
          <w:sz w:val="24"/>
          <w:szCs w:val="24"/>
        </w:rPr>
        <w:t xml:space="preserve">  (BCA member</w:t>
      </w:r>
      <w:r w:rsidR="008E3EBA">
        <w:rPr>
          <w:rFonts w:cstheme="minorHAnsi"/>
          <w:sz w:val="24"/>
          <w:szCs w:val="24"/>
        </w:rPr>
        <w:t>)</w:t>
      </w:r>
    </w:p>
    <w:p w14:paraId="7BCB57B2" w14:textId="19BD8D3D" w:rsidR="00AB3C6C" w:rsidRPr="004B0DC2" w:rsidRDefault="00AB3C6C" w:rsidP="00AB3C6C">
      <w:pPr>
        <w:rPr>
          <w:rFonts w:cstheme="minorHAnsi"/>
          <w:sz w:val="24"/>
          <w:szCs w:val="24"/>
        </w:rPr>
      </w:pPr>
      <w:r w:rsidRPr="004B0DC2">
        <w:rPr>
          <w:rFonts w:cstheme="minorHAnsi"/>
          <w:sz w:val="24"/>
          <w:szCs w:val="24"/>
        </w:rPr>
        <w:t xml:space="preserve">The lengthy time delays between </w:t>
      </w:r>
      <w:r w:rsidR="003F47D1" w:rsidRPr="004B0DC2">
        <w:rPr>
          <w:rFonts w:cstheme="minorHAnsi"/>
          <w:sz w:val="24"/>
          <w:szCs w:val="24"/>
        </w:rPr>
        <w:t xml:space="preserve">prospective Aged Care participants and / or supporters </w:t>
      </w:r>
      <w:r w:rsidRPr="004B0DC2">
        <w:rPr>
          <w:rFonts w:cstheme="minorHAnsi"/>
          <w:sz w:val="24"/>
          <w:szCs w:val="24"/>
        </w:rPr>
        <w:t>making an initial inquiry and</w:t>
      </w:r>
      <w:r w:rsidR="003F47D1" w:rsidRPr="004B0DC2">
        <w:rPr>
          <w:rFonts w:cstheme="minorHAnsi"/>
          <w:sz w:val="24"/>
          <w:szCs w:val="24"/>
        </w:rPr>
        <w:t xml:space="preserve"> the</w:t>
      </w:r>
      <w:r w:rsidRPr="004B0DC2">
        <w:rPr>
          <w:rFonts w:cstheme="minorHAnsi"/>
          <w:sz w:val="24"/>
          <w:szCs w:val="24"/>
        </w:rPr>
        <w:t xml:space="preserve"> subsequent follow-up contact by Regional Assessment Service (RAS) or Aged Care Assessment Team (ACAT) personnel was identified to be a persistent concern for respondents. </w:t>
      </w:r>
    </w:p>
    <w:p w14:paraId="18868DE0" w14:textId="523D567C" w:rsidR="00EE70BF" w:rsidRPr="004B0DC2" w:rsidRDefault="00EE70BF" w:rsidP="00B2294D">
      <w:pPr>
        <w:rPr>
          <w:rFonts w:cstheme="minorHAnsi"/>
          <w:sz w:val="24"/>
          <w:szCs w:val="24"/>
        </w:rPr>
      </w:pPr>
      <w:r w:rsidRPr="004B0DC2">
        <w:rPr>
          <w:rFonts w:cstheme="minorHAnsi"/>
          <w:sz w:val="24"/>
          <w:szCs w:val="24"/>
        </w:rPr>
        <w:t xml:space="preserve">Additionally, there </w:t>
      </w:r>
      <w:r w:rsidR="0045678D" w:rsidRPr="004B0DC2">
        <w:rPr>
          <w:rFonts w:cstheme="minorHAnsi"/>
          <w:sz w:val="24"/>
          <w:szCs w:val="24"/>
        </w:rPr>
        <w:t xml:space="preserve">has been inconsistency in the referral process for disability-specific needs, coupled with a lack of support within </w:t>
      </w:r>
      <w:r w:rsidR="00C225FD" w:rsidRPr="004B0DC2">
        <w:rPr>
          <w:rFonts w:cstheme="minorHAnsi"/>
          <w:sz w:val="24"/>
          <w:szCs w:val="24"/>
        </w:rPr>
        <w:t>Aged Care</w:t>
      </w:r>
      <w:r w:rsidR="0045678D" w:rsidRPr="004B0DC2">
        <w:rPr>
          <w:rFonts w:cstheme="minorHAnsi"/>
          <w:sz w:val="24"/>
          <w:szCs w:val="24"/>
        </w:rPr>
        <w:t xml:space="preserve"> for permanent disability (i.e., acquired prior to the age of 65). </w:t>
      </w:r>
      <w:r w:rsidR="00B2294D" w:rsidRPr="004B0DC2">
        <w:rPr>
          <w:rFonts w:cstheme="minorHAnsi"/>
          <w:sz w:val="24"/>
          <w:szCs w:val="24"/>
        </w:rPr>
        <w:t xml:space="preserve">Under section 22 of the </w:t>
      </w:r>
      <w:r w:rsidR="00B2294D" w:rsidRPr="004B0DC2">
        <w:rPr>
          <w:rFonts w:cstheme="minorHAnsi"/>
          <w:i/>
          <w:sz w:val="24"/>
          <w:szCs w:val="24"/>
        </w:rPr>
        <w:t>National Disability Insurance Scheme Act 2013</w:t>
      </w:r>
      <w:r w:rsidR="00B2294D" w:rsidRPr="004B0DC2">
        <w:rPr>
          <w:rFonts w:cstheme="minorHAnsi"/>
          <w:sz w:val="24"/>
          <w:szCs w:val="24"/>
        </w:rPr>
        <w:t>, the age eligibility requirements are that the: “person was aged under 65 when the access request in relation to the person was made” otherwise, the individual has to go through the Aged Care scheme for disability-specific support, which may not be appropriate when they have no other frail-ageing needs.</w:t>
      </w:r>
      <w:r w:rsidR="00452561" w:rsidRPr="004B0DC2">
        <w:rPr>
          <w:rFonts w:cstheme="minorHAnsi"/>
          <w:sz w:val="24"/>
          <w:szCs w:val="24"/>
        </w:rPr>
        <w:t xml:space="preserve"> </w:t>
      </w:r>
      <w:r w:rsidR="006A0C07" w:rsidRPr="004B0DC2">
        <w:rPr>
          <w:rFonts w:cstheme="minorHAnsi"/>
          <w:sz w:val="24"/>
          <w:szCs w:val="24"/>
        </w:rPr>
        <w:t>Additionally, there is a misalignment for people who acquire disability between the ages of 65 and 67 because they may be left without support without being able to access the NDIS yet having only limited support from the Aged Care system, due to the age cut-off for the Aged Pension being raised to 67 (by 1 July 2023).</w:t>
      </w:r>
      <w:bookmarkStart w:id="10" w:name="_Ref20226042"/>
      <w:r w:rsidR="006A0C07" w:rsidRPr="004B0DC2">
        <w:rPr>
          <w:rStyle w:val="FootnoteReference"/>
          <w:rFonts w:cstheme="minorHAnsi"/>
          <w:sz w:val="24"/>
          <w:szCs w:val="24"/>
        </w:rPr>
        <w:footnoteReference w:id="8"/>
      </w:r>
      <w:bookmarkEnd w:id="10"/>
      <w:r w:rsidR="006A0C07" w:rsidRPr="004B0DC2">
        <w:rPr>
          <w:rFonts w:cstheme="minorHAnsi"/>
          <w:sz w:val="24"/>
          <w:szCs w:val="24"/>
        </w:rPr>
        <w:t xml:space="preserve"> T</w:t>
      </w:r>
      <w:r w:rsidR="00452561" w:rsidRPr="004B0DC2">
        <w:rPr>
          <w:rFonts w:cstheme="minorHAnsi"/>
          <w:sz w:val="24"/>
          <w:szCs w:val="24"/>
        </w:rPr>
        <w:t xml:space="preserve">his starkly contrasts with an individual who turns 65 whilst accessing the National Disability Insurance Scheme (NDIS); they are able to continue accessing disability-specific support under the NDIS. </w:t>
      </w:r>
    </w:p>
    <w:p w14:paraId="6CDC6084" w14:textId="1920D324" w:rsidR="0045678D" w:rsidRPr="004B0DC2" w:rsidRDefault="0045678D" w:rsidP="008A0605">
      <w:pPr>
        <w:rPr>
          <w:rFonts w:cstheme="minorHAnsi"/>
          <w:sz w:val="24"/>
          <w:szCs w:val="24"/>
        </w:rPr>
      </w:pPr>
      <w:r w:rsidRPr="004B0DC2">
        <w:rPr>
          <w:rFonts w:cstheme="minorHAnsi"/>
          <w:i/>
          <w:sz w:val="24"/>
          <w:szCs w:val="24"/>
        </w:rPr>
        <w:t>“[When I had my assessment, the assessor] was not able to tell me about any particular arrangements for mee</w:t>
      </w:r>
      <w:r w:rsidR="00A5711A" w:rsidRPr="004B0DC2">
        <w:rPr>
          <w:rFonts w:cstheme="minorHAnsi"/>
          <w:i/>
          <w:sz w:val="24"/>
          <w:szCs w:val="24"/>
        </w:rPr>
        <w:t>ting my disability-related needs, and seemed to be of the view that much of the assessment tool was quite inappropriate.”</w:t>
      </w:r>
      <w:r w:rsidR="00A5711A" w:rsidRPr="004B0DC2">
        <w:rPr>
          <w:rFonts w:cstheme="minorHAnsi"/>
          <w:sz w:val="24"/>
          <w:szCs w:val="24"/>
        </w:rPr>
        <w:t xml:space="preserve"> (BCA Membe</w:t>
      </w:r>
      <w:r w:rsidR="0053686C">
        <w:rPr>
          <w:rFonts w:cstheme="minorHAnsi"/>
          <w:sz w:val="24"/>
          <w:szCs w:val="24"/>
        </w:rPr>
        <w:t>r)</w:t>
      </w:r>
    </w:p>
    <w:p w14:paraId="2682CDE3" w14:textId="35C3AE14" w:rsidR="000F2933" w:rsidRPr="004B0DC2" w:rsidRDefault="00D341B9" w:rsidP="008A0605">
      <w:pPr>
        <w:rPr>
          <w:rFonts w:cstheme="minorHAnsi"/>
          <w:sz w:val="24"/>
          <w:szCs w:val="24"/>
        </w:rPr>
      </w:pPr>
      <w:r w:rsidRPr="004B0DC2">
        <w:rPr>
          <w:rFonts w:cstheme="minorHAnsi"/>
          <w:sz w:val="24"/>
          <w:szCs w:val="24"/>
        </w:rPr>
        <w:t xml:space="preserve">There is a </w:t>
      </w:r>
      <w:r w:rsidR="00E77405" w:rsidRPr="004B0DC2">
        <w:rPr>
          <w:rFonts w:cstheme="minorHAnsi"/>
          <w:sz w:val="24"/>
          <w:szCs w:val="24"/>
        </w:rPr>
        <w:t>disconnect between the current use of the medical model of disability in assessment processes and the social model of disability which underpins the majority of the policy work in the disability sector. The social model stipulates that</w:t>
      </w:r>
      <w:r w:rsidR="00C06D43" w:rsidRPr="004B0DC2">
        <w:rPr>
          <w:rFonts w:cstheme="minorHAnsi"/>
          <w:sz w:val="24"/>
          <w:szCs w:val="24"/>
        </w:rPr>
        <w:t xml:space="preserve"> disability emerges in the relationship between a person who has a disability and the social and physical barriers created outside of themselves.</w:t>
      </w:r>
      <w:r w:rsidR="004E67B5" w:rsidRPr="004B0DC2">
        <w:rPr>
          <w:rStyle w:val="FootnoteReference"/>
          <w:rFonts w:cstheme="minorHAnsi"/>
          <w:sz w:val="24"/>
          <w:szCs w:val="24"/>
        </w:rPr>
        <w:footnoteReference w:id="9"/>
      </w:r>
      <w:r w:rsidR="00C815A9" w:rsidRPr="004B0DC2">
        <w:rPr>
          <w:rFonts w:cstheme="minorHAnsi"/>
          <w:sz w:val="24"/>
          <w:szCs w:val="24"/>
        </w:rPr>
        <w:t xml:space="preserve"> The current assessment process focusses on providing care within the home environment </w:t>
      </w:r>
      <w:r w:rsidR="007E44FF" w:rsidRPr="004B0DC2">
        <w:rPr>
          <w:rFonts w:cstheme="minorHAnsi"/>
          <w:sz w:val="24"/>
          <w:szCs w:val="24"/>
        </w:rPr>
        <w:t xml:space="preserve">compared to </w:t>
      </w:r>
      <w:r w:rsidR="00C815A9" w:rsidRPr="004B0DC2">
        <w:rPr>
          <w:rFonts w:cstheme="minorHAnsi"/>
          <w:sz w:val="24"/>
          <w:szCs w:val="24"/>
        </w:rPr>
        <w:t>enabling independence in the community. Many members expressed frustration at</w:t>
      </w:r>
      <w:r w:rsidR="00E91C2F" w:rsidRPr="004B0DC2">
        <w:rPr>
          <w:rFonts w:cstheme="minorHAnsi"/>
          <w:sz w:val="24"/>
          <w:szCs w:val="24"/>
        </w:rPr>
        <w:t xml:space="preserve"> this problem</w:t>
      </w:r>
      <w:r w:rsidR="00C815A9" w:rsidRPr="004B0DC2">
        <w:rPr>
          <w:rFonts w:cstheme="minorHAnsi"/>
          <w:sz w:val="24"/>
          <w:szCs w:val="24"/>
        </w:rPr>
        <w:t xml:space="preserve">. </w:t>
      </w:r>
      <w:r w:rsidR="00E91C2F" w:rsidRPr="004B0DC2">
        <w:rPr>
          <w:rFonts w:cstheme="minorHAnsi"/>
          <w:sz w:val="24"/>
          <w:szCs w:val="24"/>
        </w:rPr>
        <w:t>Compounding this issue is the lack of “vision-s</w:t>
      </w:r>
      <w:r w:rsidR="0059244C" w:rsidRPr="004B0DC2">
        <w:rPr>
          <w:rFonts w:cstheme="minorHAnsi"/>
          <w:sz w:val="24"/>
          <w:szCs w:val="24"/>
        </w:rPr>
        <w:t xml:space="preserve">pecific </w:t>
      </w:r>
      <w:r w:rsidR="00475651" w:rsidRPr="004B0DC2">
        <w:rPr>
          <w:rFonts w:cstheme="minorHAnsi"/>
          <w:sz w:val="24"/>
          <w:szCs w:val="24"/>
        </w:rPr>
        <w:t>supports</w:t>
      </w:r>
      <w:r w:rsidR="00CF58C2">
        <w:rPr>
          <w:rFonts w:cstheme="minorHAnsi"/>
          <w:sz w:val="24"/>
          <w:szCs w:val="24"/>
        </w:rPr>
        <w:t>.</w:t>
      </w:r>
      <w:r w:rsidR="00475651" w:rsidRPr="004B0DC2">
        <w:rPr>
          <w:rFonts w:cstheme="minorHAnsi"/>
          <w:sz w:val="24"/>
          <w:szCs w:val="24"/>
        </w:rPr>
        <w:t>” (BCA membe</w:t>
      </w:r>
      <w:r w:rsidR="00CF58C2">
        <w:rPr>
          <w:rFonts w:cstheme="minorHAnsi"/>
          <w:sz w:val="24"/>
          <w:szCs w:val="24"/>
        </w:rPr>
        <w:t>r)</w:t>
      </w:r>
    </w:p>
    <w:p w14:paraId="55529ED3" w14:textId="4B84062E" w:rsidR="005E50E6" w:rsidRPr="004B0DC2" w:rsidRDefault="000F2933" w:rsidP="008A0605">
      <w:pPr>
        <w:rPr>
          <w:rFonts w:cstheme="minorHAnsi"/>
          <w:sz w:val="24"/>
          <w:szCs w:val="24"/>
        </w:rPr>
      </w:pPr>
      <w:r w:rsidRPr="004B0DC2">
        <w:rPr>
          <w:rFonts w:cstheme="minorHAnsi"/>
          <w:i/>
          <w:sz w:val="24"/>
          <w:szCs w:val="24"/>
        </w:rPr>
        <w:t xml:space="preserve"> </w:t>
      </w:r>
      <w:r w:rsidR="005E50E6" w:rsidRPr="004B0DC2">
        <w:rPr>
          <w:rFonts w:cstheme="minorHAnsi"/>
          <w:i/>
          <w:sz w:val="24"/>
          <w:szCs w:val="24"/>
        </w:rPr>
        <w:t>“[The] assessment was focussing on ageing factors, not the vision impairment which [I] have had all my life.”</w:t>
      </w:r>
      <w:r w:rsidR="00475651" w:rsidRPr="004B0DC2">
        <w:rPr>
          <w:rFonts w:cstheme="minorHAnsi"/>
          <w:sz w:val="24"/>
          <w:szCs w:val="24"/>
        </w:rPr>
        <w:t xml:space="preserve"> (BCA member</w:t>
      </w:r>
      <w:r w:rsidR="00CF58C2">
        <w:rPr>
          <w:rFonts w:cstheme="minorHAnsi"/>
          <w:sz w:val="24"/>
          <w:szCs w:val="24"/>
        </w:rPr>
        <w:t>)</w:t>
      </w:r>
    </w:p>
    <w:p w14:paraId="0F0B94B3" w14:textId="72684A7D" w:rsidR="000F2933" w:rsidRPr="004B0DC2" w:rsidRDefault="000F2933" w:rsidP="008A0605">
      <w:pPr>
        <w:rPr>
          <w:rFonts w:cstheme="minorHAnsi"/>
          <w:sz w:val="24"/>
          <w:szCs w:val="24"/>
        </w:rPr>
      </w:pPr>
      <w:r w:rsidRPr="004B0DC2">
        <w:rPr>
          <w:rFonts w:cstheme="minorHAnsi"/>
          <w:sz w:val="24"/>
          <w:szCs w:val="24"/>
        </w:rPr>
        <w:t xml:space="preserve">It is very important that the assessment process identifies disability-related supports for people, especially those with long-term disability, to ensure that appropriate and timely support is delivered to them. </w:t>
      </w:r>
    </w:p>
    <w:p w14:paraId="34D33D3B" w14:textId="04FB5F92" w:rsidR="00795793" w:rsidRPr="004B0DC2" w:rsidRDefault="00795793" w:rsidP="008A0605">
      <w:pPr>
        <w:rPr>
          <w:rFonts w:cstheme="minorHAnsi"/>
          <w:b/>
          <w:sz w:val="24"/>
          <w:szCs w:val="24"/>
        </w:rPr>
      </w:pPr>
      <w:r w:rsidRPr="004B0DC2">
        <w:rPr>
          <w:rFonts w:cstheme="minorHAnsi"/>
          <w:b/>
          <w:sz w:val="24"/>
          <w:szCs w:val="24"/>
        </w:rPr>
        <w:t>Recommendation 1:</w:t>
      </w:r>
    </w:p>
    <w:p w14:paraId="647D5158" w14:textId="77777777" w:rsidR="00D74844" w:rsidRDefault="008A6043" w:rsidP="008A0605">
      <w:pPr>
        <w:rPr>
          <w:rFonts w:cstheme="minorHAnsi"/>
          <w:b/>
          <w:sz w:val="24"/>
          <w:szCs w:val="24"/>
        </w:rPr>
      </w:pPr>
      <w:r w:rsidRPr="004B0DC2">
        <w:rPr>
          <w:rFonts w:cstheme="minorHAnsi"/>
          <w:sz w:val="24"/>
          <w:szCs w:val="24"/>
        </w:rPr>
        <w:t>The identification of disability-related supports in the initial aged care assessment should</w:t>
      </w:r>
      <w:r w:rsidR="00EB0671" w:rsidRPr="004B0DC2">
        <w:rPr>
          <w:rFonts w:cstheme="minorHAnsi"/>
          <w:sz w:val="24"/>
          <w:szCs w:val="24"/>
        </w:rPr>
        <w:t xml:space="preserve"> trigger a referral process to</w:t>
      </w:r>
      <w:r w:rsidR="000C64FA" w:rsidRPr="004B0DC2">
        <w:rPr>
          <w:rFonts w:cstheme="minorHAnsi"/>
          <w:sz w:val="24"/>
          <w:szCs w:val="24"/>
        </w:rPr>
        <w:t xml:space="preserve"> a disability service provider </w:t>
      </w:r>
      <w:r w:rsidR="00EB0671" w:rsidRPr="004B0DC2">
        <w:rPr>
          <w:rFonts w:cstheme="minorHAnsi"/>
          <w:sz w:val="24"/>
          <w:szCs w:val="24"/>
        </w:rPr>
        <w:t>c</w:t>
      </w:r>
      <w:r w:rsidR="000C64FA" w:rsidRPr="004B0DC2">
        <w:rPr>
          <w:rFonts w:cstheme="minorHAnsi"/>
          <w:sz w:val="24"/>
          <w:szCs w:val="24"/>
        </w:rPr>
        <w:t>hosen by the c</w:t>
      </w:r>
      <w:r w:rsidR="00EB0671" w:rsidRPr="004B0DC2">
        <w:rPr>
          <w:rFonts w:cstheme="minorHAnsi"/>
          <w:sz w:val="24"/>
          <w:szCs w:val="24"/>
        </w:rPr>
        <w:t xml:space="preserve">onsumer after being </w:t>
      </w:r>
      <w:r w:rsidR="000C64FA" w:rsidRPr="004B0DC2">
        <w:rPr>
          <w:rFonts w:cstheme="minorHAnsi"/>
          <w:sz w:val="24"/>
          <w:szCs w:val="24"/>
        </w:rPr>
        <w:t xml:space="preserve">provided different service provider </w:t>
      </w:r>
      <w:r w:rsidR="00EB0671" w:rsidRPr="004B0DC2">
        <w:rPr>
          <w:rFonts w:cstheme="minorHAnsi"/>
          <w:sz w:val="24"/>
          <w:szCs w:val="24"/>
        </w:rPr>
        <w:t>options.</w:t>
      </w:r>
    </w:p>
    <w:p w14:paraId="619A098A" w14:textId="5DCB8A16" w:rsidR="008A6043" w:rsidRPr="00D74844" w:rsidRDefault="008A6043" w:rsidP="008A0605">
      <w:pPr>
        <w:rPr>
          <w:rFonts w:cstheme="minorHAnsi"/>
          <w:sz w:val="24"/>
          <w:szCs w:val="24"/>
        </w:rPr>
      </w:pPr>
      <w:r w:rsidRPr="004B0DC2">
        <w:rPr>
          <w:rFonts w:cstheme="minorHAnsi"/>
          <w:b/>
          <w:sz w:val="24"/>
          <w:szCs w:val="24"/>
        </w:rPr>
        <w:t>Recommendation 2:</w:t>
      </w:r>
    </w:p>
    <w:p w14:paraId="65E152D1" w14:textId="561B2003" w:rsidR="00493C68" w:rsidRPr="004B0DC2" w:rsidRDefault="008A6043" w:rsidP="0015218E">
      <w:pPr>
        <w:rPr>
          <w:rFonts w:cstheme="minorHAnsi"/>
          <w:b/>
          <w:sz w:val="24"/>
          <w:szCs w:val="24"/>
        </w:rPr>
      </w:pPr>
      <w:r w:rsidRPr="004B0DC2">
        <w:rPr>
          <w:rFonts w:cstheme="minorHAnsi"/>
          <w:sz w:val="24"/>
          <w:szCs w:val="24"/>
        </w:rPr>
        <w:t xml:space="preserve">All information </w:t>
      </w:r>
      <w:r w:rsidR="00EB0671" w:rsidRPr="004B0DC2">
        <w:rPr>
          <w:rFonts w:cstheme="minorHAnsi"/>
          <w:sz w:val="24"/>
          <w:szCs w:val="24"/>
        </w:rPr>
        <w:t xml:space="preserve">is made </w:t>
      </w:r>
      <w:r w:rsidRPr="004B0DC2">
        <w:rPr>
          <w:rFonts w:cstheme="minorHAnsi"/>
          <w:sz w:val="24"/>
          <w:szCs w:val="24"/>
        </w:rPr>
        <w:t>available in a participant’s preferred format on request.</w:t>
      </w:r>
      <w:r w:rsidR="00011D97" w:rsidRPr="004B0DC2">
        <w:rPr>
          <w:rFonts w:cstheme="minorHAnsi"/>
          <w:sz w:val="24"/>
          <w:szCs w:val="24"/>
        </w:rPr>
        <w:t xml:space="preserve"> This can include electronic, large print hardcopy, Braille or audio options.</w:t>
      </w:r>
      <w:r w:rsidR="00E21EAD" w:rsidRPr="004B0DC2">
        <w:rPr>
          <w:rFonts w:cstheme="minorHAnsi"/>
          <w:sz w:val="24"/>
          <w:szCs w:val="24"/>
        </w:rPr>
        <w:t xml:space="preserve"> </w:t>
      </w:r>
    </w:p>
    <w:p w14:paraId="5B757974" w14:textId="067D88D9" w:rsidR="00493C68" w:rsidRPr="004B0DC2" w:rsidRDefault="00493C68" w:rsidP="0015218E">
      <w:pPr>
        <w:rPr>
          <w:rFonts w:cstheme="minorHAnsi"/>
          <w:b/>
          <w:sz w:val="24"/>
          <w:szCs w:val="24"/>
        </w:rPr>
      </w:pPr>
      <w:r w:rsidRPr="004B0DC2">
        <w:rPr>
          <w:rFonts w:cstheme="minorHAnsi"/>
          <w:b/>
          <w:sz w:val="24"/>
          <w:szCs w:val="24"/>
        </w:rPr>
        <w:t xml:space="preserve">Recommendation 3: </w:t>
      </w:r>
    </w:p>
    <w:p w14:paraId="36175A63" w14:textId="13B8215B" w:rsidR="00493C68" w:rsidRPr="004B0DC2" w:rsidRDefault="00493C68" w:rsidP="0015218E">
      <w:pPr>
        <w:rPr>
          <w:rFonts w:cstheme="minorHAnsi"/>
          <w:sz w:val="24"/>
          <w:szCs w:val="24"/>
        </w:rPr>
      </w:pPr>
      <w:r w:rsidRPr="004B0DC2">
        <w:rPr>
          <w:rFonts w:cstheme="minorHAnsi"/>
          <w:sz w:val="24"/>
          <w:szCs w:val="24"/>
        </w:rPr>
        <w:t xml:space="preserve">An amendment to the </w:t>
      </w:r>
      <w:r w:rsidRPr="004B0DC2">
        <w:rPr>
          <w:rFonts w:cstheme="minorHAnsi"/>
          <w:i/>
          <w:sz w:val="24"/>
          <w:szCs w:val="24"/>
        </w:rPr>
        <w:t xml:space="preserve">National Disability Insurance Scheme 2013 Act </w:t>
      </w:r>
      <w:r w:rsidRPr="004B0DC2">
        <w:rPr>
          <w:rFonts w:cstheme="minorHAnsi"/>
          <w:sz w:val="24"/>
          <w:szCs w:val="24"/>
        </w:rPr>
        <w:t xml:space="preserve">would enable people who acquired a disability prior to the age of 65 years of age to be eligible for access to the NDIS to meet their disability-specific needs. </w:t>
      </w:r>
    </w:p>
    <w:p w14:paraId="6700A972" w14:textId="6E7E49AC" w:rsidR="005926CC" w:rsidRPr="004B0DC2" w:rsidRDefault="005926CC" w:rsidP="00775A52">
      <w:pPr>
        <w:pStyle w:val="Heading2"/>
      </w:pPr>
      <w:bookmarkStart w:id="11" w:name="_Toc20907217"/>
      <w:r w:rsidRPr="004B0DC2">
        <w:t>4.2 Access to assistive technology</w:t>
      </w:r>
      <w:r w:rsidR="001A5875" w:rsidRPr="004B0DC2">
        <w:t xml:space="preserve"> or equipment</w:t>
      </w:r>
      <w:bookmarkEnd w:id="11"/>
    </w:p>
    <w:p w14:paraId="1F7170A7" w14:textId="2033EF0C" w:rsidR="005926CC" w:rsidRPr="004B0DC2" w:rsidRDefault="005926CC" w:rsidP="005926CC">
      <w:pPr>
        <w:rPr>
          <w:rFonts w:cstheme="minorHAnsi"/>
          <w:sz w:val="24"/>
          <w:szCs w:val="24"/>
        </w:rPr>
      </w:pPr>
      <w:r w:rsidRPr="004B0DC2">
        <w:rPr>
          <w:rFonts w:cstheme="minorHAnsi"/>
          <w:sz w:val="24"/>
          <w:szCs w:val="24"/>
        </w:rPr>
        <w:t>Many people who are blind or vision</w:t>
      </w:r>
      <w:r w:rsidR="003455DD">
        <w:rPr>
          <w:rFonts w:cstheme="minorHAnsi"/>
          <w:sz w:val="24"/>
          <w:szCs w:val="24"/>
        </w:rPr>
        <w:t xml:space="preserve"> impaired access aged care have </w:t>
      </w:r>
      <w:r w:rsidRPr="004B0DC2">
        <w:rPr>
          <w:rFonts w:cstheme="minorHAnsi"/>
          <w:sz w:val="24"/>
          <w:szCs w:val="24"/>
        </w:rPr>
        <w:t xml:space="preserve">a specific need for obtaining assistive technology to enable them to meet their own living </w:t>
      </w:r>
      <w:r w:rsidR="00493C68" w:rsidRPr="004B0DC2">
        <w:rPr>
          <w:rFonts w:cstheme="minorHAnsi"/>
          <w:sz w:val="24"/>
          <w:szCs w:val="24"/>
        </w:rPr>
        <w:t>n</w:t>
      </w:r>
      <w:r w:rsidRPr="004B0DC2">
        <w:rPr>
          <w:rFonts w:cstheme="minorHAnsi"/>
          <w:sz w:val="24"/>
          <w:szCs w:val="24"/>
        </w:rPr>
        <w:t>eeds.</w:t>
      </w:r>
      <w:r w:rsidR="005C664F" w:rsidRPr="004B0DC2">
        <w:rPr>
          <w:rFonts w:cstheme="minorHAnsi"/>
          <w:sz w:val="24"/>
          <w:szCs w:val="24"/>
        </w:rPr>
        <w:t xml:space="preserve"> These needs exist for all people with vision loss however f</w:t>
      </w:r>
      <w:r w:rsidR="004604C4" w:rsidRPr="004B0DC2">
        <w:rPr>
          <w:rFonts w:cstheme="minorHAnsi"/>
          <w:sz w:val="24"/>
          <w:szCs w:val="24"/>
        </w:rPr>
        <w:t>or an individual with acquired vision loss, these ass</w:t>
      </w:r>
      <w:r w:rsidR="003455DD">
        <w:rPr>
          <w:rFonts w:cstheme="minorHAnsi"/>
          <w:sz w:val="24"/>
          <w:szCs w:val="24"/>
        </w:rPr>
        <w:t>istive technology needs may</w:t>
      </w:r>
      <w:r w:rsidR="004604C4" w:rsidRPr="004B0DC2">
        <w:rPr>
          <w:rFonts w:cstheme="minorHAnsi"/>
          <w:sz w:val="24"/>
          <w:szCs w:val="24"/>
        </w:rPr>
        <w:t xml:space="preserve"> be amplified whilst they adapt to their new living circumstances</w:t>
      </w:r>
      <w:r w:rsidR="005C664F" w:rsidRPr="004B0DC2">
        <w:rPr>
          <w:rFonts w:cstheme="minorHAnsi"/>
          <w:sz w:val="24"/>
          <w:szCs w:val="24"/>
        </w:rPr>
        <w:t xml:space="preserve"> through needing assessment, training and purchase of</w:t>
      </w:r>
      <w:r w:rsidR="00CC5603">
        <w:rPr>
          <w:rFonts w:cstheme="minorHAnsi"/>
          <w:sz w:val="24"/>
          <w:szCs w:val="24"/>
        </w:rPr>
        <w:t xml:space="preserve"> new</w:t>
      </w:r>
      <w:r w:rsidR="005C664F" w:rsidRPr="004B0DC2">
        <w:rPr>
          <w:rFonts w:cstheme="minorHAnsi"/>
          <w:sz w:val="24"/>
          <w:szCs w:val="24"/>
        </w:rPr>
        <w:t xml:space="preserve"> equipment</w:t>
      </w:r>
      <w:r w:rsidR="004604C4" w:rsidRPr="004B0DC2">
        <w:rPr>
          <w:rFonts w:cstheme="minorHAnsi"/>
          <w:sz w:val="24"/>
          <w:szCs w:val="24"/>
        </w:rPr>
        <w:t xml:space="preserve">. </w:t>
      </w:r>
      <w:r w:rsidR="00510B39" w:rsidRPr="004B0DC2">
        <w:rPr>
          <w:rFonts w:cstheme="minorHAnsi"/>
          <w:sz w:val="24"/>
          <w:szCs w:val="24"/>
        </w:rPr>
        <w:t xml:space="preserve">The type of assistive technology </w:t>
      </w:r>
      <w:r w:rsidR="005C664F" w:rsidRPr="004B0DC2">
        <w:rPr>
          <w:rFonts w:cstheme="minorHAnsi"/>
          <w:sz w:val="24"/>
          <w:szCs w:val="24"/>
        </w:rPr>
        <w:t xml:space="preserve">or equipment needed </w:t>
      </w:r>
      <w:r w:rsidR="00510B39" w:rsidRPr="004B0DC2">
        <w:rPr>
          <w:rFonts w:cstheme="minorHAnsi"/>
          <w:sz w:val="24"/>
          <w:szCs w:val="24"/>
        </w:rPr>
        <w:t xml:space="preserve">may include screen reading software, magnifiers, barcode scanners, </w:t>
      </w:r>
      <w:r w:rsidR="00876A80" w:rsidRPr="004B0DC2">
        <w:rPr>
          <w:rFonts w:cstheme="minorHAnsi"/>
          <w:sz w:val="24"/>
          <w:szCs w:val="24"/>
        </w:rPr>
        <w:t xml:space="preserve">talking microwaves or scales, </w:t>
      </w:r>
      <w:r w:rsidR="00C26679" w:rsidRPr="004B0DC2">
        <w:rPr>
          <w:rFonts w:cstheme="minorHAnsi"/>
          <w:sz w:val="24"/>
          <w:szCs w:val="24"/>
        </w:rPr>
        <w:t xml:space="preserve">navigation equipment, </w:t>
      </w:r>
      <w:r w:rsidR="00510B39" w:rsidRPr="004B0DC2">
        <w:rPr>
          <w:rFonts w:cstheme="minorHAnsi"/>
          <w:sz w:val="24"/>
          <w:szCs w:val="24"/>
        </w:rPr>
        <w:t>white canes, dog gu</w:t>
      </w:r>
      <w:r w:rsidR="000732CF" w:rsidRPr="004B0DC2">
        <w:rPr>
          <w:rFonts w:cstheme="minorHAnsi"/>
          <w:sz w:val="24"/>
          <w:szCs w:val="24"/>
        </w:rPr>
        <w:t xml:space="preserve">ides and many other types of technology. </w:t>
      </w:r>
      <w:r w:rsidRPr="004B0DC2">
        <w:rPr>
          <w:rFonts w:cstheme="minorHAnsi"/>
          <w:sz w:val="24"/>
          <w:szCs w:val="24"/>
        </w:rPr>
        <w:t>For individuals who are aged 65 or over though, the support is currently spread across departments at both state and federal level.</w:t>
      </w:r>
      <w:r w:rsidR="006A0C07" w:rsidRPr="004B0DC2">
        <w:rPr>
          <w:rFonts w:cstheme="minorHAnsi"/>
          <w:sz w:val="24"/>
          <w:szCs w:val="24"/>
          <w:vertAlign w:val="superscript"/>
        </w:rPr>
        <w:fldChar w:fldCharType="begin"/>
      </w:r>
      <w:r w:rsidR="006A0C07" w:rsidRPr="004B0DC2">
        <w:rPr>
          <w:rFonts w:cstheme="minorHAnsi"/>
          <w:sz w:val="24"/>
          <w:szCs w:val="24"/>
          <w:vertAlign w:val="superscript"/>
        </w:rPr>
        <w:instrText xml:space="preserve"> NOTEREF _Ref20226042 \h  \* MERGEFORMAT </w:instrText>
      </w:r>
      <w:r w:rsidR="006A0C07" w:rsidRPr="004B0DC2">
        <w:rPr>
          <w:rFonts w:cstheme="minorHAnsi"/>
          <w:sz w:val="24"/>
          <w:szCs w:val="24"/>
          <w:vertAlign w:val="superscript"/>
        </w:rPr>
      </w:r>
      <w:r w:rsidR="006A0C07" w:rsidRPr="004B0DC2">
        <w:rPr>
          <w:rFonts w:cstheme="minorHAnsi"/>
          <w:sz w:val="24"/>
          <w:szCs w:val="24"/>
          <w:vertAlign w:val="superscript"/>
        </w:rPr>
        <w:fldChar w:fldCharType="separate"/>
      </w:r>
      <w:r w:rsidR="006A0C07" w:rsidRPr="004B0DC2">
        <w:rPr>
          <w:rFonts w:cstheme="minorHAnsi"/>
          <w:sz w:val="24"/>
          <w:szCs w:val="24"/>
          <w:vertAlign w:val="superscript"/>
        </w:rPr>
        <w:t>8</w:t>
      </w:r>
      <w:r w:rsidR="006A0C07" w:rsidRPr="004B0DC2">
        <w:rPr>
          <w:rFonts w:cstheme="minorHAnsi"/>
          <w:sz w:val="24"/>
          <w:szCs w:val="24"/>
          <w:vertAlign w:val="superscript"/>
        </w:rPr>
        <w:fldChar w:fldCharType="end"/>
      </w:r>
      <w:r w:rsidRPr="004B0DC2">
        <w:rPr>
          <w:rFonts w:cstheme="minorHAnsi"/>
          <w:sz w:val="24"/>
          <w:szCs w:val="24"/>
        </w:rPr>
        <w:t xml:space="preserve"> Funding for technology within Aged Care will only be supported if the technology relates to ageing instead of disability. Complicating matters, state-based support may not be accessed if a person is applying for or accessing a Commonwealth Aged Care funding package.</w:t>
      </w:r>
      <w:r w:rsidR="00A96B58" w:rsidRPr="004B0DC2">
        <w:rPr>
          <w:rFonts w:cstheme="minorHAnsi"/>
          <w:sz w:val="24"/>
          <w:szCs w:val="24"/>
          <w:vertAlign w:val="superscript"/>
        </w:rPr>
        <w:fldChar w:fldCharType="begin"/>
      </w:r>
      <w:r w:rsidR="00A96B58" w:rsidRPr="004B0DC2">
        <w:rPr>
          <w:rFonts w:cstheme="minorHAnsi"/>
          <w:sz w:val="24"/>
          <w:szCs w:val="24"/>
          <w:vertAlign w:val="superscript"/>
        </w:rPr>
        <w:instrText xml:space="preserve"> NOTEREF _Ref20226042 \h  \* MERGEFORMAT </w:instrText>
      </w:r>
      <w:r w:rsidR="00A96B58" w:rsidRPr="004B0DC2">
        <w:rPr>
          <w:rFonts w:cstheme="minorHAnsi"/>
          <w:sz w:val="24"/>
          <w:szCs w:val="24"/>
          <w:vertAlign w:val="superscript"/>
        </w:rPr>
      </w:r>
      <w:r w:rsidR="00A96B58" w:rsidRPr="004B0DC2">
        <w:rPr>
          <w:rFonts w:cstheme="minorHAnsi"/>
          <w:sz w:val="24"/>
          <w:szCs w:val="24"/>
          <w:vertAlign w:val="superscript"/>
        </w:rPr>
        <w:fldChar w:fldCharType="separate"/>
      </w:r>
      <w:r w:rsidR="00A96B58" w:rsidRPr="004B0DC2">
        <w:rPr>
          <w:rFonts w:cstheme="minorHAnsi"/>
          <w:sz w:val="24"/>
          <w:szCs w:val="24"/>
          <w:vertAlign w:val="superscript"/>
        </w:rPr>
        <w:t>8</w:t>
      </w:r>
      <w:r w:rsidR="00A96B58" w:rsidRPr="004B0DC2">
        <w:rPr>
          <w:rFonts w:cstheme="minorHAnsi"/>
          <w:sz w:val="24"/>
          <w:szCs w:val="24"/>
          <w:vertAlign w:val="superscript"/>
        </w:rPr>
        <w:fldChar w:fldCharType="end"/>
      </w:r>
      <w:r w:rsidRPr="004B0DC2">
        <w:rPr>
          <w:rFonts w:cstheme="minorHAnsi"/>
          <w:sz w:val="24"/>
          <w:szCs w:val="24"/>
        </w:rPr>
        <w:t xml:space="preserve"> </w:t>
      </w:r>
    </w:p>
    <w:p w14:paraId="5DFB8245" w14:textId="7D256A8C" w:rsidR="005926CC" w:rsidRPr="004B0DC2" w:rsidRDefault="000C0318" w:rsidP="005926CC">
      <w:pPr>
        <w:rPr>
          <w:rFonts w:cstheme="minorHAnsi"/>
          <w:sz w:val="24"/>
          <w:szCs w:val="24"/>
        </w:rPr>
      </w:pPr>
      <w:r w:rsidRPr="004B0DC2">
        <w:rPr>
          <w:rFonts w:cstheme="minorHAnsi"/>
          <w:i/>
          <w:sz w:val="24"/>
          <w:szCs w:val="24"/>
        </w:rPr>
        <w:t xml:space="preserve">“I… </w:t>
      </w:r>
      <w:r w:rsidR="005926CC" w:rsidRPr="004B0DC2">
        <w:rPr>
          <w:rFonts w:cstheme="minorHAnsi"/>
          <w:i/>
          <w:sz w:val="24"/>
          <w:szCs w:val="24"/>
        </w:rPr>
        <w:t>discovered that the state-based funding for equipment was not available to people either receiving [or applying for] Comm</w:t>
      </w:r>
      <w:r w:rsidRPr="004B0DC2">
        <w:rPr>
          <w:rFonts w:cstheme="minorHAnsi"/>
          <w:i/>
          <w:sz w:val="24"/>
          <w:szCs w:val="24"/>
        </w:rPr>
        <w:t>onwealth funding packages, so [the]</w:t>
      </w:r>
      <w:r w:rsidR="005926CC" w:rsidRPr="004B0DC2">
        <w:rPr>
          <w:rFonts w:cstheme="minorHAnsi"/>
          <w:i/>
          <w:sz w:val="24"/>
          <w:szCs w:val="24"/>
        </w:rPr>
        <w:t xml:space="preserve"> ACAT’s assessor’s report and recommendations would be put on hold until I had either applied for the state-based equipment funding or</w:t>
      </w:r>
      <w:r w:rsidRPr="004B0DC2">
        <w:rPr>
          <w:rFonts w:cstheme="minorHAnsi"/>
          <w:i/>
          <w:sz w:val="24"/>
          <w:szCs w:val="24"/>
        </w:rPr>
        <w:t xml:space="preserve"> [I have]</w:t>
      </w:r>
      <w:r w:rsidR="005926CC" w:rsidRPr="004B0DC2">
        <w:rPr>
          <w:rFonts w:cstheme="minorHAnsi"/>
          <w:i/>
          <w:sz w:val="24"/>
          <w:szCs w:val="24"/>
        </w:rPr>
        <w:t xml:space="preserve"> decided not to apply for it and restarted my application for a Commonwealth funding package” </w:t>
      </w:r>
      <w:r w:rsidR="005926CC" w:rsidRPr="004B0DC2">
        <w:rPr>
          <w:rFonts w:cstheme="minorHAnsi"/>
          <w:sz w:val="24"/>
          <w:szCs w:val="24"/>
        </w:rPr>
        <w:t>(BCA member).</w:t>
      </w:r>
    </w:p>
    <w:p w14:paraId="680227E7" w14:textId="6222EBBA" w:rsidR="00317FC7" w:rsidRPr="004B0DC2" w:rsidRDefault="005926CC" w:rsidP="005926CC">
      <w:pPr>
        <w:rPr>
          <w:rFonts w:cstheme="minorHAnsi"/>
          <w:sz w:val="24"/>
          <w:szCs w:val="24"/>
        </w:rPr>
      </w:pPr>
      <w:r w:rsidRPr="004B0DC2">
        <w:rPr>
          <w:rFonts w:cstheme="minorHAnsi"/>
          <w:sz w:val="24"/>
          <w:szCs w:val="24"/>
        </w:rPr>
        <w:t xml:space="preserve">Consistently, we have received feedback that the inability to obtain assistive technology has been detrimental to obtaining independence in living. </w:t>
      </w:r>
      <w:r w:rsidR="00317FC7" w:rsidRPr="004B0DC2">
        <w:rPr>
          <w:rFonts w:cstheme="minorHAnsi"/>
          <w:sz w:val="24"/>
          <w:szCs w:val="24"/>
        </w:rPr>
        <w:t xml:space="preserve">For example, we received feedback that </w:t>
      </w:r>
      <w:r w:rsidRPr="004B0DC2">
        <w:rPr>
          <w:rFonts w:cstheme="minorHAnsi"/>
          <w:sz w:val="24"/>
          <w:szCs w:val="24"/>
        </w:rPr>
        <w:t>it has been a real battle to have assistiv</w:t>
      </w:r>
      <w:r w:rsidR="00011525" w:rsidRPr="004B0DC2">
        <w:rPr>
          <w:rFonts w:cstheme="minorHAnsi"/>
          <w:sz w:val="24"/>
          <w:szCs w:val="24"/>
        </w:rPr>
        <w:t>e technology requests fulfilled</w:t>
      </w:r>
      <w:r w:rsidR="00307E38">
        <w:rPr>
          <w:rFonts w:cstheme="minorHAnsi"/>
          <w:sz w:val="24"/>
          <w:szCs w:val="24"/>
        </w:rPr>
        <w:t>.</w:t>
      </w:r>
    </w:p>
    <w:p w14:paraId="35E52446" w14:textId="30A49DD1" w:rsidR="00011525" w:rsidRPr="004B0DC2" w:rsidRDefault="00317FC7" w:rsidP="005926CC">
      <w:pPr>
        <w:rPr>
          <w:rFonts w:cstheme="minorHAnsi"/>
          <w:sz w:val="24"/>
          <w:szCs w:val="24"/>
        </w:rPr>
      </w:pPr>
      <w:r w:rsidRPr="004B0DC2">
        <w:rPr>
          <w:rFonts w:cstheme="minorHAnsi"/>
          <w:sz w:val="24"/>
          <w:szCs w:val="24"/>
        </w:rPr>
        <w:t xml:space="preserve">Further, we have received feedback that cost is prohibitive to obtaining the necessary technology where the funding has not been available: </w:t>
      </w:r>
      <w:r w:rsidR="005926CC" w:rsidRPr="004B0DC2">
        <w:rPr>
          <w:rFonts w:cstheme="minorHAnsi"/>
          <w:i/>
          <w:sz w:val="24"/>
          <w:szCs w:val="24"/>
        </w:rPr>
        <w:t>“[I have] been using assistive t</w:t>
      </w:r>
      <w:r w:rsidR="001B3746" w:rsidRPr="004B0DC2">
        <w:rPr>
          <w:rFonts w:cstheme="minorHAnsi"/>
          <w:i/>
          <w:sz w:val="24"/>
          <w:szCs w:val="24"/>
        </w:rPr>
        <w:t>echnology since [the] 70s… [but I]</w:t>
      </w:r>
      <w:r w:rsidR="005926CC" w:rsidRPr="004B0DC2">
        <w:rPr>
          <w:rFonts w:cstheme="minorHAnsi"/>
          <w:i/>
          <w:sz w:val="24"/>
          <w:szCs w:val="24"/>
        </w:rPr>
        <w:t xml:space="preserve"> fin</w:t>
      </w:r>
      <w:r w:rsidR="001B3746" w:rsidRPr="004B0DC2">
        <w:rPr>
          <w:rFonts w:cstheme="minorHAnsi"/>
          <w:i/>
          <w:sz w:val="24"/>
          <w:szCs w:val="24"/>
        </w:rPr>
        <w:t>d it quite difficult to [use the computer]</w:t>
      </w:r>
      <w:r w:rsidR="005926CC" w:rsidRPr="004B0DC2">
        <w:rPr>
          <w:rFonts w:cstheme="minorHAnsi"/>
          <w:i/>
          <w:sz w:val="24"/>
          <w:szCs w:val="24"/>
        </w:rPr>
        <w:t xml:space="preserve"> independently. [I] can’t access JAWS due to cost.”</w:t>
      </w:r>
      <w:r w:rsidR="00D967AC" w:rsidRPr="004B0DC2">
        <w:rPr>
          <w:rFonts w:cstheme="minorHAnsi"/>
          <w:sz w:val="24"/>
          <w:szCs w:val="24"/>
        </w:rPr>
        <w:t xml:space="preserve"> (BCA member</w:t>
      </w:r>
      <w:r w:rsidR="005926CC" w:rsidRPr="004B0DC2">
        <w:rPr>
          <w:rFonts w:cstheme="minorHAnsi"/>
          <w:sz w:val="24"/>
          <w:szCs w:val="24"/>
        </w:rPr>
        <w:t xml:space="preserve">). </w:t>
      </w:r>
      <w:r w:rsidR="00011525" w:rsidRPr="004B0DC2">
        <w:rPr>
          <w:rFonts w:cstheme="minorHAnsi"/>
          <w:sz w:val="24"/>
          <w:szCs w:val="24"/>
        </w:rPr>
        <w:t>JAWS is voice navigation software for use with computers to read out information on the screen including audio-description embedded in images on</w:t>
      </w:r>
      <w:r w:rsidR="001B3746" w:rsidRPr="004B0DC2">
        <w:rPr>
          <w:rFonts w:cstheme="minorHAnsi"/>
          <w:sz w:val="24"/>
          <w:szCs w:val="24"/>
        </w:rPr>
        <w:t xml:space="preserve"> </w:t>
      </w:r>
      <w:r w:rsidR="00011525" w:rsidRPr="004B0DC2">
        <w:rPr>
          <w:rFonts w:cstheme="minorHAnsi"/>
          <w:sz w:val="24"/>
          <w:szCs w:val="24"/>
        </w:rPr>
        <w:t xml:space="preserve">webpages or other documents. </w:t>
      </w:r>
    </w:p>
    <w:p w14:paraId="5CC465B7" w14:textId="56A4AA39" w:rsidR="005926CC" w:rsidRPr="004B0DC2" w:rsidRDefault="005926CC" w:rsidP="005926CC">
      <w:pPr>
        <w:rPr>
          <w:rFonts w:cstheme="minorHAnsi"/>
          <w:sz w:val="24"/>
          <w:szCs w:val="24"/>
        </w:rPr>
      </w:pPr>
      <w:r w:rsidRPr="004B0DC2">
        <w:rPr>
          <w:rFonts w:cstheme="minorHAnsi"/>
          <w:sz w:val="24"/>
          <w:szCs w:val="24"/>
        </w:rPr>
        <w:t>Members are finding that the inability to replace ageing and outdated assistive technology is a major frustration because they have been dependent upon it in living independently. In fact, according to the Assi</w:t>
      </w:r>
      <w:r w:rsidR="0028659E" w:rsidRPr="004B0DC2">
        <w:rPr>
          <w:rFonts w:cstheme="minorHAnsi"/>
          <w:sz w:val="24"/>
          <w:szCs w:val="24"/>
        </w:rPr>
        <w:t>stive Technology for All</w:t>
      </w:r>
      <w:r w:rsidRPr="004B0DC2">
        <w:rPr>
          <w:rFonts w:cstheme="minorHAnsi"/>
          <w:sz w:val="24"/>
          <w:szCs w:val="24"/>
        </w:rPr>
        <w:t xml:space="preserve"> Alliance</w:t>
      </w:r>
      <w:r w:rsidR="0028659E" w:rsidRPr="004B0DC2">
        <w:rPr>
          <w:rFonts w:cstheme="minorHAnsi"/>
          <w:sz w:val="24"/>
          <w:szCs w:val="24"/>
        </w:rPr>
        <w:t xml:space="preserve"> (formerly Assistive Technology for Older People Alliance)</w:t>
      </w:r>
      <w:r w:rsidRPr="004B0DC2">
        <w:rPr>
          <w:rFonts w:cstheme="minorHAnsi"/>
          <w:sz w:val="24"/>
          <w:szCs w:val="24"/>
        </w:rPr>
        <w:t>, “it is a powerful tool that facilitates social inclusion, economic participation and autonomy while creating cost benefits to health and social services.” Frustratingly, though, the current Aged Care system for older people does not provide equitable access comparative to the NDIS for younger peers, to have funded access to assistive technology.</w:t>
      </w:r>
      <w:bookmarkStart w:id="12" w:name="_Ref18507781"/>
      <w:r w:rsidRPr="004B0DC2">
        <w:rPr>
          <w:rStyle w:val="FootnoteReference"/>
          <w:rFonts w:cstheme="minorHAnsi"/>
          <w:sz w:val="24"/>
          <w:szCs w:val="24"/>
        </w:rPr>
        <w:footnoteReference w:id="10"/>
      </w:r>
      <w:bookmarkEnd w:id="12"/>
    </w:p>
    <w:p w14:paraId="757F179C" w14:textId="593AE2C8" w:rsidR="005926CC" w:rsidRPr="004B0DC2" w:rsidRDefault="005926CC" w:rsidP="005926CC">
      <w:pPr>
        <w:rPr>
          <w:rFonts w:cstheme="minorHAnsi"/>
          <w:sz w:val="24"/>
          <w:szCs w:val="24"/>
        </w:rPr>
      </w:pPr>
      <w:r w:rsidRPr="004B0DC2">
        <w:rPr>
          <w:rFonts w:cstheme="minorHAnsi"/>
          <w:i/>
          <w:sz w:val="24"/>
          <w:szCs w:val="24"/>
        </w:rPr>
        <w:t>As time goes by, my technology (on which I depend so much) is ageing and I am find that I need to replace it and then I need assistive technology training.”</w:t>
      </w:r>
      <w:r w:rsidR="00C77899" w:rsidRPr="004B0DC2">
        <w:rPr>
          <w:rFonts w:cstheme="minorHAnsi"/>
          <w:sz w:val="24"/>
          <w:szCs w:val="24"/>
        </w:rPr>
        <w:t xml:space="preserve"> (BCA member)</w:t>
      </w:r>
    </w:p>
    <w:p w14:paraId="296FC75B" w14:textId="4B08ABD4" w:rsidR="00632A2E" w:rsidRPr="004B0DC2" w:rsidRDefault="005926CC" w:rsidP="005926CC">
      <w:pPr>
        <w:rPr>
          <w:rFonts w:cstheme="minorHAnsi"/>
          <w:b/>
          <w:sz w:val="24"/>
          <w:szCs w:val="24"/>
        </w:rPr>
      </w:pPr>
      <w:r w:rsidRPr="004B0DC2">
        <w:rPr>
          <w:rFonts w:cstheme="minorHAnsi"/>
          <w:b/>
          <w:sz w:val="24"/>
          <w:szCs w:val="24"/>
        </w:rPr>
        <w:t xml:space="preserve">Recommendation </w:t>
      </w:r>
      <w:r w:rsidR="00493C68" w:rsidRPr="004B0DC2">
        <w:rPr>
          <w:rFonts w:cstheme="minorHAnsi"/>
          <w:b/>
          <w:sz w:val="24"/>
          <w:szCs w:val="24"/>
        </w:rPr>
        <w:t>4</w:t>
      </w:r>
      <w:r w:rsidRPr="004B0DC2">
        <w:rPr>
          <w:rFonts w:cstheme="minorHAnsi"/>
          <w:b/>
          <w:sz w:val="24"/>
          <w:szCs w:val="24"/>
        </w:rPr>
        <w:t xml:space="preserve">: </w:t>
      </w:r>
    </w:p>
    <w:p w14:paraId="27B9BEB9" w14:textId="53F82A79" w:rsidR="005926CC" w:rsidRPr="004B0DC2" w:rsidRDefault="005926CC" w:rsidP="005926CC">
      <w:pPr>
        <w:rPr>
          <w:rFonts w:cstheme="minorHAnsi"/>
          <w:sz w:val="24"/>
          <w:szCs w:val="24"/>
        </w:rPr>
      </w:pPr>
      <w:r w:rsidRPr="004B0DC2">
        <w:rPr>
          <w:rFonts w:cstheme="minorHAnsi"/>
          <w:sz w:val="24"/>
          <w:szCs w:val="24"/>
        </w:rPr>
        <w:t>A National Assistive Technology Program which would alleviate the current situation of funding being distributed across multiple state and federal programs. This would provide better cost-benefit data for the provision of A</w:t>
      </w:r>
      <w:r w:rsidR="00A47AC3">
        <w:rPr>
          <w:rFonts w:cstheme="minorHAnsi"/>
          <w:sz w:val="24"/>
          <w:szCs w:val="24"/>
        </w:rPr>
        <w:t xml:space="preserve">ssistive </w:t>
      </w:r>
      <w:r w:rsidRPr="004B0DC2">
        <w:rPr>
          <w:rFonts w:cstheme="minorHAnsi"/>
          <w:sz w:val="24"/>
          <w:szCs w:val="24"/>
        </w:rPr>
        <w:t>T</w:t>
      </w:r>
      <w:r w:rsidR="00A47AC3">
        <w:rPr>
          <w:rFonts w:cstheme="minorHAnsi"/>
          <w:sz w:val="24"/>
          <w:szCs w:val="24"/>
        </w:rPr>
        <w:t>echnology</w:t>
      </w:r>
      <w:r w:rsidRPr="004B0DC2">
        <w:rPr>
          <w:rFonts w:cstheme="minorHAnsi"/>
          <w:sz w:val="24"/>
          <w:szCs w:val="24"/>
        </w:rPr>
        <w:t xml:space="preserve"> to older Australians.</w:t>
      </w:r>
      <w:r w:rsidRPr="004B0DC2">
        <w:rPr>
          <w:rFonts w:cstheme="minorHAnsi"/>
          <w:sz w:val="24"/>
          <w:szCs w:val="24"/>
          <w:vertAlign w:val="superscript"/>
        </w:rPr>
        <w:fldChar w:fldCharType="begin"/>
      </w:r>
      <w:r w:rsidRPr="004B0DC2">
        <w:rPr>
          <w:rFonts w:cstheme="minorHAnsi"/>
          <w:sz w:val="24"/>
          <w:szCs w:val="24"/>
          <w:vertAlign w:val="superscript"/>
        </w:rPr>
        <w:instrText xml:space="preserve"> NOTEREF _Ref18507781  \* MERGEFORMAT </w:instrText>
      </w:r>
      <w:r w:rsidRPr="004B0DC2">
        <w:rPr>
          <w:rFonts w:cstheme="minorHAnsi"/>
          <w:sz w:val="24"/>
          <w:szCs w:val="24"/>
          <w:vertAlign w:val="superscript"/>
        </w:rPr>
        <w:fldChar w:fldCharType="separate"/>
      </w:r>
      <w:r w:rsidRPr="004B0DC2">
        <w:rPr>
          <w:rFonts w:cstheme="minorHAnsi"/>
          <w:sz w:val="24"/>
          <w:szCs w:val="24"/>
          <w:vertAlign w:val="superscript"/>
        </w:rPr>
        <w:t>9</w:t>
      </w:r>
      <w:r w:rsidRPr="004B0DC2">
        <w:rPr>
          <w:rFonts w:cstheme="minorHAnsi"/>
          <w:sz w:val="24"/>
          <w:szCs w:val="24"/>
          <w:vertAlign w:val="superscript"/>
        </w:rPr>
        <w:fldChar w:fldCharType="end"/>
      </w:r>
    </w:p>
    <w:p w14:paraId="3182DA7E" w14:textId="26B4D2D6" w:rsidR="00632A2E" w:rsidRPr="004B0DC2" w:rsidRDefault="005926CC" w:rsidP="005926CC">
      <w:pPr>
        <w:rPr>
          <w:rFonts w:cstheme="minorHAnsi"/>
          <w:b/>
          <w:sz w:val="24"/>
          <w:szCs w:val="24"/>
        </w:rPr>
      </w:pPr>
      <w:r w:rsidRPr="004B0DC2">
        <w:rPr>
          <w:rFonts w:cstheme="minorHAnsi"/>
          <w:b/>
          <w:sz w:val="24"/>
          <w:szCs w:val="24"/>
        </w:rPr>
        <w:t xml:space="preserve">Recommendation </w:t>
      </w:r>
      <w:r w:rsidR="00493C68" w:rsidRPr="004B0DC2">
        <w:rPr>
          <w:rFonts w:cstheme="minorHAnsi"/>
          <w:b/>
          <w:sz w:val="24"/>
          <w:szCs w:val="24"/>
        </w:rPr>
        <w:t>5</w:t>
      </w:r>
      <w:r w:rsidRPr="004B0DC2">
        <w:rPr>
          <w:rFonts w:cstheme="minorHAnsi"/>
          <w:b/>
          <w:sz w:val="24"/>
          <w:szCs w:val="24"/>
        </w:rPr>
        <w:t xml:space="preserve">: </w:t>
      </w:r>
    </w:p>
    <w:p w14:paraId="1BD68D36" w14:textId="61D9DF61" w:rsidR="005926CC" w:rsidRPr="004B0DC2" w:rsidRDefault="005926CC" w:rsidP="005926CC">
      <w:pPr>
        <w:rPr>
          <w:rFonts w:cstheme="minorHAnsi"/>
          <w:sz w:val="24"/>
          <w:szCs w:val="24"/>
        </w:rPr>
      </w:pPr>
      <w:r w:rsidRPr="004B0DC2">
        <w:rPr>
          <w:rFonts w:cstheme="minorHAnsi"/>
          <w:sz w:val="24"/>
          <w:szCs w:val="24"/>
        </w:rPr>
        <w:t>An interim measure of a budget allocation</w:t>
      </w:r>
      <w:r w:rsidR="00B45B4E" w:rsidRPr="004B0DC2">
        <w:rPr>
          <w:rFonts w:cstheme="minorHAnsi"/>
          <w:sz w:val="24"/>
          <w:szCs w:val="24"/>
        </w:rPr>
        <w:t xml:space="preserve"> of a </w:t>
      </w:r>
      <w:r w:rsidRPr="004B0DC2">
        <w:rPr>
          <w:rFonts w:cstheme="minorHAnsi"/>
          <w:sz w:val="24"/>
          <w:szCs w:val="24"/>
        </w:rPr>
        <w:t xml:space="preserve">$1,000 </w:t>
      </w:r>
      <w:r w:rsidR="00B45B4E" w:rsidRPr="004B0DC2">
        <w:rPr>
          <w:rFonts w:cstheme="minorHAnsi"/>
          <w:sz w:val="24"/>
          <w:szCs w:val="24"/>
        </w:rPr>
        <w:t xml:space="preserve">minimum can be introduced to be a component of </w:t>
      </w:r>
      <w:r w:rsidRPr="004B0DC2">
        <w:rPr>
          <w:rFonts w:cstheme="minorHAnsi"/>
          <w:sz w:val="24"/>
          <w:szCs w:val="24"/>
        </w:rPr>
        <w:t xml:space="preserve">all Aged Care packages, including </w:t>
      </w:r>
      <w:r w:rsidR="00AC34BF" w:rsidRPr="004B0DC2">
        <w:rPr>
          <w:rFonts w:cstheme="minorHAnsi"/>
          <w:sz w:val="24"/>
          <w:szCs w:val="24"/>
        </w:rPr>
        <w:t>C</w:t>
      </w:r>
      <w:r w:rsidR="00AC34BF">
        <w:rPr>
          <w:rFonts w:cstheme="minorHAnsi"/>
          <w:sz w:val="24"/>
          <w:szCs w:val="24"/>
        </w:rPr>
        <w:t>ommonwealth</w:t>
      </w:r>
      <w:r w:rsidR="00A47AC3">
        <w:rPr>
          <w:rFonts w:cstheme="minorHAnsi"/>
          <w:sz w:val="24"/>
          <w:szCs w:val="24"/>
        </w:rPr>
        <w:t xml:space="preserve"> </w:t>
      </w:r>
      <w:r w:rsidRPr="004B0DC2">
        <w:rPr>
          <w:rFonts w:cstheme="minorHAnsi"/>
          <w:sz w:val="24"/>
          <w:szCs w:val="24"/>
        </w:rPr>
        <w:t>H</w:t>
      </w:r>
      <w:r w:rsidR="00A47AC3">
        <w:rPr>
          <w:rFonts w:cstheme="minorHAnsi"/>
          <w:sz w:val="24"/>
          <w:szCs w:val="24"/>
        </w:rPr>
        <w:t xml:space="preserve">ome </w:t>
      </w:r>
      <w:r w:rsidRPr="004B0DC2">
        <w:rPr>
          <w:rFonts w:cstheme="minorHAnsi"/>
          <w:sz w:val="24"/>
          <w:szCs w:val="24"/>
        </w:rPr>
        <w:t>S</w:t>
      </w:r>
      <w:r w:rsidR="00A47AC3">
        <w:rPr>
          <w:rFonts w:cstheme="minorHAnsi"/>
          <w:sz w:val="24"/>
          <w:szCs w:val="24"/>
        </w:rPr>
        <w:t xml:space="preserve">upport </w:t>
      </w:r>
      <w:r w:rsidRPr="004B0DC2">
        <w:rPr>
          <w:rFonts w:cstheme="minorHAnsi"/>
          <w:sz w:val="24"/>
          <w:szCs w:val="24"/>
        </w:rPr>
        <w:t>P</w:t>
      </w:r>
      <w:r w:rsidR="00A47AC3">
        <w:rPr>
          <w:rFonts w:cstheme="minorHAnsi"/>
          <w:sz w:val="24"/>
          <w:szCs w:val="24"/>
        </w:rPr>
        <w:t>rogramme</w:t>
      </w:r>
      <w:r w:rsidRPr="004B0DC2">
        <w:rPr>
          <w:rFonts w:cstheme="minorHAnsi"/>
          <w:sz w:val="24"/>
          <w:szCs w:val="24"/>
        </w:rPr>
        <w:t xml:space="preserve"> and H</w:t>
      </w:r>
      <w:r w:rsidR="00A47AC3">
        <w:rPr>
          <w:rFonts w:cstheme="minorHAnsi"/>
          <w:sz w:val="24"/>
          <w:szCs w:val="24"/>
        </w:rPr>
        <w:t xml:space="preserve">ome </w:t>
      </w:r>
      <w:r w:rsidRPr="004B0DC2">
        <w:rPr>
          <w:rFonts w:cstheme="minorHAnsi"/>
          <w:sz w:val="24"/>
          <w:szCs w:val="24"/>
        </w:rPr>
        <w:t>C</w:t>
      </w:r>
      <w:r w:rsidR="00A47AC3">
        <w:rPr>
          <w:rFonts w:cstheme="minorHAnsi"/>
          <w:sz w:val="24"/>
          <w:szCs w:val="24"/>
        </w:rPr>
        <w:t xml:space="preserve">are </w:t>
      </w:r>
      <w:r w:rsidRPr="004B0DC2">
        <w:rPr>
          <w:rFonts w:cstheme="minorHAnsi"/>
          <w:sz w:val="24"/>
          <w:szCs w:val="24"/>
        </w:rPr>
        <w:t>P</w:t>
      </w:r>
      <w:r w:rsidR="00A47AC3">
        <w:rPr>
          <w:rFonts w:cstheme="minorHAnsi"/>
          <w:sz w:val="24"/>
          <w:szCs w:val="24"/>
        </w:rPr>
        <w:t>ackages</w:t>
      </w:r>
      <w:r w:rsidRPr="004B0DC2">
        <w:rPr>
          <w:rFonts w:cstheme="minorHAnsi"/>
          <w:sz w:val="24"/>
          <w:szCs w:val="24"/>
        </w:rPr>
        <w:t xml:space="preserve"> with a pathway for applications and a timely process for approvals of funding exceeding that amount for higher level A</w:t>
      </w:r>
      <w:r w:rsidR="00A47AC3">
        <w:rPr>
          <w:rFonts w:cstheme="minorHAnsi"/>
          <w:sz w:val="24"/>
          <w:szCs w:val="24"/>
        </w:rPr>
        <w:t xml:space="preserve">ssistive </w:t>
      </w:r>
      <w:r w:rsidRPr="004B0DC2">
        <w:rPr>
          <w:rFonts w:cstheme="minorHAnsi"/>
          <w:sz w:val="24"/>
          <w:szCs w:val="24"/>
        </w:rPr>
        <w:t>T</w:t>
      </w:r>
      <w:r w:rsidR="00A47AC3">
        <w:rPr>
          <w:rFonts w:cstheme="minorHAnsi"/>
          <w:sz w:val="24"/>
          <w:szCs w:val="24"/>
        </w:rPr>
        <w:t>echnology</w:t>
      </w:r>
      <w:r w:rsidRPr="004B0DC2">
        <w:rPr>
          <w:rFonts w:cstheme="minorHAnsi"/>
          <w:sz w:val="24"/>
          <w:szCs w:val="24"/>
        </w:rPr>
        <w:t>. This</w:t>
      </w:r>
      <w:r w:rsidR="00573CDA">
        <w:rPr>
          <w:rFonts w:cstheme="minorHAnsi"/>
          <w:sz w:val="24"/>
          <w:szCs w:val="24"/>
        </w:rPr>
        <w:t xml:space="preserve"> is</w:t>
      </w:r>
      <w:r w:rsidRPr="004B0DC2">
        <w:rPr>
          <w:rFonts w:cstheme="minorHAnsi"/>
          <w:sz w:val="24"/>
          <w:szCs w:val="24"/>
        </w:rPr>
        <w:t xml:space="preserve"> parallel to the current A</w:t>
      </w:r>
      <w:r w:rsidR="00A47AC3">
        <w:rPr>
          <w:rFonts w:cstheme="minorHAnsi"/>
          <w:sz w:val="24"/>
          <w:szCs w:val="24"/>
        </w:rPr>
        <w:t xml:space="preserve">ssistive </w:t>
      </w:r>
      <w:r w:rsidRPr="004B0DC2">
        <w:rPr>
          <w:rFonts w:cstheme="minorHAnsi"/>
          <w:sz w:val="24"/>
          <w:szCs w:val="24"/>
        </w:rPr>
        <w:t>T</w:t>
      </w:r>
      <w:r w:rsidR="00A47AC3">
        <w:rPr>
          <w:rFonts w:cstheme="minorHAnsi"/>
          <w:sz w:val="24"/>
          <w:szCs w:val="24"/>
        </w:rPr>
        <w:t>echnology</w:t>
      </w:r>
      <w:r w:rsidRPr="004B0DC2">
        <w:rPr>
          <w:rFonts w:cstheme="minorHAnsi"/>
          <w:sz w:val="24"/>
          <w:szCs w:val="24"/>
        </w:rPr>
        <w:t xml:space="preserve"> funding pathway for NDIS participants.</w:t>
      </w:r>
      <w:bookmarkStart w:id="13" w:name="_Ref18527944"/>
      <w:r w:rsidRPr="004B0DC2">
        <w:rPr>
          <w:rStyle w:val="FootnoteReference"/>
          <w:rFonts w:cstheme="minorHAnsi"/>
          <w:sz w:val="24"/>
          <w:szCs w:val="24"/>
        </w:rPr>
        <w:footnoteReference w:id="11"/>
      </w:r>
      <w:bookmarkEnd w:id="13"/>
      <w:r w:rsidRPr="004B0DC2">
        <w:rPr>
          <w:rFonts w:cstheme="minorHAnsi"/>
          <w:sz w:val="24"/>
          <w:szCs w:val="24"/>
        </w:rPr>
        <w:t xml:space="preserve"> </w:t>
      </w:r>
    </w:p>
    <w:p w14:paraId="3BFC0042" w14:textId="21AB5910" w:rsidR="00E91C2F" w:rsidRPr="004B0DC2" w:rsidRDefault="00E91C2F" w:rsidP="00775A52">
      <w:pPr>
        <w:pStyle w:val="Heading2"/>
      </w:pPr>
      <w:bookmarkStart w:id="14" w:name="_Toc20907218"/>
      <w:r w:rsidRPr="004B0DC2">
        <w:t>4.3 Available packages and waiting lists</w:t>
      </w:r>
      <w:bookmarkEnd w:id="14"/>
    </w:p>
    <w:p w14:paraId="6B90D2E8" w14:textId="07489E82" w:rsidR="00C6532A" w:rsidRPr="004B0DC2" w:rsidRDefault="00A14C1A" w:rsidP="0016503C">
      <w:pPr>
        <w:rPr>
          <w:rFonts w:cstheme="minorHAnsi"/>
          <w:sz w:val="24"/>
          <w:szCs w:val="24"/>
        </w:rPr>
      </w:pPr>
      <w:r w:rsidRPr="004B0DC2">
        <w:rPr>
          <w:rFonts w:cstheme="minorHAnsi"/>
          <w:sz w:val="24"/>
          <w:szCs w:val="24"/>
        </w:rPr>
        <w:t>The</w:t>
      </w:r>
      <w:r w:rsidR="008A106F" w:rsidRPr="004B0DC2">
        <w:rPr>
          <w:rFonts w:cstheme="minorHAnsi"/>
          <w:sz w:val="24"/>
          <w:szCs w:val="24"/>
        </w:rPr>
        <w:t xml:space="preserve"> </w:t>
      </w:r>
      <w:r w:rsidR="00C225FD" w:rsidRPr="004B0DC2">
        <w:rPr>
          <w:rFonts w:cstheme="minorHAnsi"/>
          <w:sz w:val="24"/>
          <w:szCs w:val="24"/>
        </w:rPr>
        <w:t>Aged Care</w:t>
      </w:r>
      <w:r w:rsidR="008A106F" w:rsidRPr="004B0DC2">
        <w:rPr>
          <w:rFonts w:cstheme="minorHAnsi"/>
          <w:sz w:val="24"/>
          <w:szCs w:val="24"/>
        </w:rPr>
        <w:t xml:space="preserve"> system uses a model of two types of support: Home Care Packages (HCP) </w:t>
      </w:r>
      <w:r w:rsidR="001C3F4D" w:rsidRPr="004B0DC2">
        <w:rPr>
          <w:rFonts w:cstheme="minorHAnsi"/>
          <w:sz w:val="24"/>
          <w:szCs w:val="24"/>
        </w:rPr>
        <w:t xml:space="preserve">with four levels of packages (basic care needs at level 1 up to high care needs at level 4) </w:t>
      </w:r>
      <w:r w:rsidR="008A106F" w:rsidRPr="004B0DC2">
        <w:rPr>
          <w:rFonts w:cstheme="minorHAnsi"/>
          <w:sz w:val="24"/>
          <w:szCs w:val="24"/>
        </w:rPr>
        <w:t>and Commonwealth Home Support P</w:t>
      </w:r>
      <w:r w:rsidR="00A47AC3">
        <w:rPr>
          <w:rFonts w:cstheme="minorHAnsi"/>
          <w:sz w:val="24"/>
          <w:szCs w:val="24"/>
        </w:rPr>
        <w:t>rogramme</w:t>
      </w:r>
      <w:r w:rsidR="008A106F" w:rsidRPr="004B0DC2">
        <w:rPr>
          <w:rFonts w:cstheme="minorHAnsi"/>
          <w:sz w:val="24"/>
          <w:szCs w:val="24"/>
        </w:rPr>
        <w:t xml:space="preserve"> (CHSP). </w:t>
      </w:r>
      <w:r w:rsidR="00C6532A" w:rsidRPr="004B0DC2">
        <w:rPr>
          <w:rFonts w:cstheme="minorHAnsi"/>
          <w:sz w:val="24"/>
          <w:szCs w:val="24"/>
        </w:rPr>
        <w:t>We have received consistent feedback that two issues are occurring when people apply for packages</w:t>
      </w:r>
      <w:r w:rsidR="00A47AC3">
        <w:rPr>
          <w:rFonts w:cstheme="minorHAnsi"/>
          <w:sz w:val="24"/>
          <w:szCs w:val="24"/>
        </w:rPr>
        <w:t>:</w:t>
      </w:r>
      <w:r w:rsidR="00C6532A" w:rsidRPr="004B0DC2">
        <w:rPr>
          <w:rFonts w:cstheme="minorHAnsi"/>
          <w:sz w:val="24"/>
          <w:szCs w:val="24"/>
        </w:rPr>
        <w:t xml:space="preserve"> lack of availability for the appropriate package level for a person meaning they are subsequently approved at a lower </w:t>
      </w:r>
      <w:r w:rsidR="004727B6" w:rsidRPr="004B0DC2">
        <w:rPr>
          <w:rFonts w:cstheme="minorHAnsi"/>
          <w:sz w:val="24"/>
          <w:szCs w:val="24"/>
        </w:rPr>
        <w:t xml:space="preserve">level (HCP) and long wait times including up to 2.5 years, </w:t>
      </w:r>
      <w:r w:rsidR="00C6532A" w:rsidRPr="004B0DC2">
        <w:rPr>
          <w:rFonts w:cstheme="minorHAnsi"/>
          <w:sz w:val="24"/>
          <w:szCs w:val="24"/>
        </w:rPr>
        <w:t xml:space="preserve">to either get onto an initial package or the preferred level package. </w:t>
      </w:r>
    </w:p>
    <w:p w14:paraId="45C1ABBE" w14:textId="07F5887E" w:rsidR="004727B6" w:rsidRPr="004B0DC2" w:rsidRDefault="004727B6" w:rsidP="0016503C">
      <w:pPr>
        <w:rPr>
          <w:rFonts w:cstheme="minorHAnsi"/>
          <w:sz w:val="24"/>
          <w:szCs w:val="24"/>
        </w:rPr>
      </w:pPr>
      <w:r w:rsidRPr="004B0DC2">
        <w:rPr>
          <w:rFonts w:cstheme="minorHAnsi"/>
          <w:i/>
          <w:sz w:val="24"/>
          <w:szCs w:val="24"/>
        </w:rPr>
        <w:t>“I had to wait 2.5 years to get onto a level 4 [HCP</w:t>
      </w:r>
      <w:r w:rsidR="00A47AC3">
        <w:rPr>
          <w:rFonts w:cstheme="minorHAnsi"/>
          <w:i/>
          <w:sz w:val="24"/>
          <w:szCs w:val="24"/>
        </w:rPr>
        <w:t>]</w:t>
      </w:r>
      <w:r w:rsidRPr="004B0DC2">
        <w:rPr>
          <w:rFonts w:cstheme="minorHAnsi"/>
          <w:i/>
          <w:sz w:val="24"/>
          <w:szCs w:val="24"/>
        </w:rPr>
        <w:t xml:space="preserve"> package. I was put on a level 2 initially and [it took] a lot of back and forth to get this</w:t>
      </w:r>
      <w:r w:rsidR="00CA0F58">
        <w:rPr>
          <w:rFonts w:cstheme="minorHAnsi"/>
          <w:i/>
          <w:sz w:val="24"/>
          <w:szCs w:val="24"/>
        </w:rPr>
        <w:t>.</w:t>
      </w:r>
      <w:r w:rsidRPr="004B0DC2">
        <w:rPr>
          <w:rFonts w:cstheme="minorHAnsi"/>
          <w:i/>
          <w:sz w:val="24"/>
          <w:szCs w:val="24"/>
        </w:rPr>
        <w:t xml:space="preserve">” </w:t>
      </w:r>
      <w:r w:rsidR="00CA0F58">
        <w:rPr>
          <w:rFonts w:cstheme="minorHAnsi"/>
          <w:sz w:val="24"/>
          <w:szCs w:val="24"/>
        </w:rPr>
        <w:t>(BCA member)</w:t>
      </w:r>
    </w:p>
    <w:p w14:paraId="607BFCBA" w14:textId="56BB2B21" w:rsidR="004727B6" w:rsidRPr="004B0DC2" w:rsidRDefault="004727B6" w:rsidP="0016503C">
      <w:pPr>
        <w:rPr>
          <w:rFonts w:cstheme="minorHAnsi"/>
          <w:sz w:val="24"/>
          <w:szCs w:val="24"/>
        </w:rPr>
      </w:pPr>
      <w:r w:rsidRPr="004B0DC2">
        <w:rPr>
          <w:rFonts w:cstheme="minorHAnsi"/>
          <w:sz w:val="24"/>
          <w:szCs w:val="24"/>
        </w:rPr>
        <w:t>Compounding the long wait time is the issue that the scheme does not offer a broad scope for support to people who are blind or vision impaired.</w:t>
      </w:r>
    </w:p>
    <w:p w14:paraId="65727D08" w14:textId="2E8C98AA" w:rsidR="004727B6" w:rsidRPr="004B0DC2" w:rsidRDefault="004727B6" w:rsidP="0016503C">
      <w:pPr>
        <w:rPr>
          <w:rFonts w:cstheme="minorHAnsi"/>
          <w:sz w:val="24"/>
          <w:szCs w:val="24"/>
        </w:rPr>
      </w:pPr>
      <w:r w:rsidRPr="004B0DC2">
        <w:rPr>
          <w:rFonts w:cstheme="minorHAnsi"/>
          <w:i/>
          <w:sz w:val="24"/>
          <w:szCs w:val="24"/>
        </w:rPr>
        <w:t>“</w:t>
      </w:r>
      <w:r w:rsidR="006F6325" w:rsidRPr="004B0DC2">
        <w:rPr>
          <w:rFonts w:cstheme="minorHAnsi"/>
          <w:i/>
          <w:sz w:val="24"/>
          <w:szCs w:val="24"/>
        </w:rPr>
        <w:t xml:space="preserve">I’ve been on a level 2 [package] and have been approved for level 3. It will take about 6 to 12 months to move up to level 3. </w:t>
      </w:r>
      <w:r w:rsidRPr="004B0DC2">
        <w:rPr>
          <w:rFonts w:cstheme="minorHAnsi"/>
          <w:i/>
          <w:sz w:val="24"/>
          <w:szCs w:val="24"/>
        </w:rPr>
        <w:t xml:space="preserve">The scheme doesn’t cater for disabilities [and it] is extremely limited and the waiting time for packages is far too long. This in itself is exhausting.” </w:t>
      </w:r>
      <w:r w:rsidR="00CA0F58">
        <w:rPr>
          <w:rFonts w:cstheme="minorHAnsi"/>
          <w:sz w:val="24"/>
          <w:szCs w:val="24"/>
        </w:rPr>
        <w:t>(BCA member)</w:t>
      </w:r>
    </w:p>
    <w:p w14:paraId="1FC243C5" w14:textId="7D4FABDA" w:rsidR="0016503C" w:rsidRPr="004B0DC2" w:rsidRDefault="00C225FD" w:rsidP="0016503C">
      <w:pPr>
        <w:rPr>
          <w:rFonts w:cstheme="minorHAnsi"/>
          <w:sz w:val="24"/>
          <w:szCs w:val="24"/>
        </w:rPr>
      </w:pPr>
      <w:r w:rsidRPr="004B0DC2">
        <w:rPr>
          <w:rFonts w:cstheme="minorHAnsi"/>
          <w:sz w:val="24"/>
          <w:szCs w:val="24"/>
        </w:rPr>
        <w:t xml:space="preserve">The need to step up to a higher level package generally is a result of the need for assistive technology, yet as previously mentioned, there are still issues with accessing technology even when a person who is blind or vision impaired makes requests to acquire equipment. </w:t>
      </w:r>
    </w:p>
    <w:p w14:paraId="608891D6" w14:textId="371AFFB7" w:rsidR="008A6043" w:rsidRPr="004B0DC2" w:rsidRDefault="008A6043" w:rsidP="0016503C">
      <w:pPr>
        <w:rPr>
          <w:rFonts w:cstheme="minorHAnsi"/>
          <w:b/>
          <w:sz w:val="24"/>
          <w:szCs w:val="24"/>
        </w:rPr>
      </w:pPr>
      <w:r w:rsidRPr="004B0DC2">
        <w:rPr>
          <w:rFonts w:cstheme="minorHAnsi"/>
          <w:b/>
          <w:sz w:val="24"/>
          <w:szCs w:val="24"/>
        </w:rPr>
        <w:t>Recommendation</w:t>
      </w:r>
      <w:r w:rsidR="002172F6" w:rsidRPr="004B0DC2">
        <w:rPr>
          <w:rFonts w:cstheme="minorHAnsi"/>
          <w:b/>
          <w:sz w:val="24"/>
          <w:szCs w:val="24"/>
        </w:rPr>
        <w:t xml:space="preserve"> </w:t>
      </w:r>
      <w:r w:rsidR="00493C68" w:rsidRPr="004B0DC2">
        <w:rPr>
          <w:rFonts w:cstheme="minorHAnsi"/>
          <w:b/>
          <w:sz w:val="24"/>
          <w:szCs w:val="24"/>
        </w:rPr>
        <w:t>6</w:t>
      </w:r>
    </w:p>
    <w:p w14:paraId="249B5E2C" w14:textId="18964473" w:rsidR="004E7C3C" w:rsidRPr="004B0DC2" w:rsidRDefault="00A236C0" w:rsidP="0016503C">
      <w:pPr>
        <w:rPr>
          <w:rFonts w:cstheme="minorHAnsi"/>
          <w:sz w:val="24"/>
          <w:szCs w:val="24"/>
        </w:rPr>
      </w:pPr>
      <w:r w:rsidRPr="004B0DC2">
        <w:rPr>
          <w:rFonts w:cstheme="minorHAnsi"/>
          <w:sz w:val="24"/>
          <w:szCs w:val="24"/>
        </w:rPr>
        <w:t>There needs to be an increase in available Home Care Packages and support under My Aged Care leading to reduced wait times for packages.</w:t>
      </w:r>
    </w:p>
    <w:p w14:paraId="7E2B6AAB" w14:textId="24223111" w:rsidR="002172F6" w:rsidRPr="004B0DC2" w:rsidRDefault="002172F6" w:rsidP="0016503C">
      <w:pPr>
        <w:rPr>
          <w:rFonts w:cstheme="minorHAnsi"/>
          <w:sz w:val="24"/>
          <w:szCs w:val="24"/>
        </w:rPr>
      </w:pPr>
      <w:r w:rsidRPr="004B0DC2">
        <w:rPr>
          <w:rFonts w:cstheme="minorHAnsi"/>
          <w:sz w:val="24"/>
          <w:szCs w:val="24"/>
        </w:rPr>
        <w:t>An assistive technology fund / program that sits alongside My Aged Care would also alleviate the waiting time or the need to access the higher level of support for some.</w:t>
      </w:r>
    </w:p>
    <w:p w14:paraId="081635CE" w14:textId="77777777" w:rsidR="00660AEB" w:rsidRPr="004B0DC2" w:rsidRDefault="00660AEB" w:rsidP="00660AEB">
      <w:pPr>
        <w:pStyle w:val="Heading2"/>
      </w:pPr>
      <w:bookmarkStart w:id="15" w:name="_Toc20907219"/>
      <w:r w:rsidRPr="004B0DC2">
        <w:t>4.4 Costs relating to Aged Care</w:t>
      </w:r>
      <w:bookmarkEnd w:id="15"/>
    </w:p>
    <w:p w14:paraId="571ACEBD" w14:textId="77777777" w:rsidR="00660AEB" w:rsidRPr="004B0DC2" w:rsidRDefault="00660AEB" w:rsidP="00660AEB">
      <w:pPr>
        <w:rPr>
          <w:rFonts w:cstheme="minorHAnsi"/>
          <w:sz w:val="24"/>
          <w:szCs w:val="24"/>
        </w:rPr>
      </w:pPr>
      <w:r w:rsidRPr="004B0DC2">
        <w:rPr>
          <w:rFonts w:cstheme="minorHAnsi"/>
          <w:sz w:val="24"/>
          <w:szCs w:val="24"/>
        </w:rPr>
        <w:t xml:space="preserve">In a previous submission to the Aged Care Legislative Review, we addressed the issues relating to costs in Aged Care: </w:t>
      </w:r>
    </w:p>
    <w:p w14:paraId="3A7A1DA0" w14:textId="77777777" w:rsidR="00660AEB" w:rsidRPr="004B0DC2" w:rsidRDefault="00660AEB" w:rsidP="00660AEB">
      <w:pPr>
        <w:ind w:left="567" w:right="521"/>
        <w:rPr>
          <w:rFonts w:cstheme="minorHAnsi"/>
          <w:i/>
          <w:sz w:val="24"/>
          <w:szCs w:val="24"/>
        </w:rPr>
      </w:pPr>
      <w:r w:rsidRPr="004B0DC2">
        <w:rPr>
          <w:rFonts w:cstheme="minorHAnsi"/>
          <w:i/>
          <w:sz w:val="24"/>
          <w:szCs w:val="24"/>
        </w:rPr>
        <w:t xml:space="preserve">“The aged care system is designed primarily to accommodate the generalist needs of older people who are experiencing deteriorating health due to the process of aging. It does not, however, recognize that the specialist supports that are uniquely required by people with permanent and severe disability can be far more cost prohibitive than those of the average older person. These specialist supports, such as orientation and mobility services and adaptive technology, are often required by people who are blind or vision impaired in addition to more generalist services. This means the rate of co-payment that is applied to people who are blind or vision impaired who exceed the income and assets test free threshold </w:t>
      </w:r>
      <w:r w:rsidRPr="004B0DC2">
        <w:rPr>
          <w:rFonts w:cstheme="minorHAnsi"/>
          <w:b/>
          <w:i/>
          <w:sz w:val="24"/>
          <w:szCs w:val="24"/>
        </w:rPr>
        <w:t>has the potential to be significantly higher than that of the average older person</w:t>
      </w:r>
      <w:r w:rsidRPr="004B0DC2">
        <w:rPr>
          <w:rFonts w:cstheme="minorHAnsi"/>
          <w:i/>
          <w:sz w:val="24"/>
          <w:szCs w:val="24"/>
        </w:rPr>
        <w:t>, simply because they may have additional support needs that cannot be met by generalist services alone. These arrangements appear to be largely inequitable, and even more so when considering that those younger people who are blind or vision impaired who are eligible for the NDIS are not required to make any financial contribution towards their care and support arrangements.</w:t>
      </w:r>
    </w:p>
    <w:p w14:paraId="79CF4B5A" w14:textId="77777777" w:rsidR="00660AEB" w:rsidRPr="004B0DC2" w:rsidRDefault="00660AEB" w:rsidP="00660AEB">
      <w:pPr>
        <w:ind w:left="567" w:right="521"/>
        <w:rPr>
          <w:rFonts w:cstheme="minorHAnsi"/>
          <w:i/>
          <w:sz w:val="24"/>
          <w:szCs w:val="24"/>
        </w:rPr>
      </w:pPr>
      <w:r w:rsidRPr="004B0DC2">
        <w:rPr>
          <w:rFonts w:cstheme="minorHAnsi"/>
          <w:i/>
          <w:sz w:val="24"/>
          <w:szCs w:val="24"/>
        </w:rPr>
        <w:t xml:space="preserve">Further, we note that the income and asset-free threshold outline in the Schedule of Fees and Charges for Residential and Home Care is significantly lower for people who are living with a partner.  People who are reliant on the pension as their sole source of income already receive a lower rate of pay if living with a partner. These circumstances currently </w:t>
      </w:r>
      <w:r w:rsidRPr="004B0DC2">
        <w:rPr>
          <w:rFonts w:cstheme="minorHAnsi"/>
          <w:b/>
          <w:i/>
          <w:sz w:val="24"/>
          <w:szCs w:val="24"/>
        </w:rPr>
        <w:t>place a significant financial burden</w:t>
      </w:r>
      <w:r w:rsidRPr="004B0DC2">
        <w:rPr>
          <w:rFonts w:cstheme="minorHAnsi"/>
          <w:i/>
          <w:sz w:val="24"/>
          <w:szCs w:val="24"/>
        </w:rPr>
        <w:t xml:space="preserve"> on couples in instances where both people in the relationship are blind or vision impaired, or have another form of disability. These couples are often subjected to higher costs of daily living, with both partners sometimes having experienced long-term unemployment. As an example, people who are blind or vision impaired typically need to live in areas with better access to public transport and infrastructure where rental rates are exponentially higher. Living in an under-resourced, but more affordable area would result in dependence on others and greater social isolation.”</w:t>
      </w:r>
    </w:p>
    <w:p w14:paraId="208ABFCC" w14:textId="77777777" w:rsidR="00660AEB" w:rsidRPr="004B0DC2" w:rsidRDefault="00660AEB" w:rsidP="00660AEB">
      <w:pPr>
        <w:ind w:right="521"/>
        <w:rPr>
          <w:rFonts w:cstheme="minorHAnsi"/>
          <w:sz w:val="24"/>
          <w:szCs w:val="24"/>
        </w:rPr>
      </w:pPr>
      <w:r w:rsidRPr="004B0DC2">
        <w:rPr>
          <w:rFonts w:cstheme="minorHAnsi"/>
          <w:sz w:val="24"/>
          <w:szCs w:val="24"/>
        </w:rPr>
        <w:t xml:space="preserve">The issues related to cost were repeatedly reflected in the submissions we received from members about their experiences of Aged Care. </w:t>
      </w:r>
    </w:p>
    <w:p w14:paraId="05ECB195" w14:textId="70F943B5" w:rsidR="00660AEB" w:rsidRPr="004B0DC2" w:rsidRDefault="00660AEB" w:rsidP="00660AEB">
      <w:pPr>
        <w:ind w:right="521"/>
        <w:rPr>
          <w:rFonts w:cstheme="minorHAnsi"/>
          <w:sz w:val="24"/>
          <w:szCs w:val="24"/>
        </w:rPr>
      </w:pPr>
      <w:r w:rsidRPr="004B0DC2">
        <w:rPr>
          <w:rFonts w:cstheme="minorHAnsi"/>
          <w:i/>
          <w:sz w:val="24"/>
          <w:szCs w:val="24"/>
        </w:rPr>
        <w:t>“[I pay] $60 per month for services and $180 per month in fees.”</w:t>
      </w:r>
      <w:r w:rsidR="00E00C31" w:rsidRPr="004B0DC2">
        <w:rPr>
          <w:rFonts w:cstheme="minorHAnsi"/>
          <w:sz w:val="24"/>
          <w:szCs w:val="24"/>
        </w:rPr>
        <w:t xml:space="preserve"> (BCA member)</w:t>
      </w:r>
      <w:r w:rsidRPr="004B0DC2">
        <w:rPr>
          <w:rFonts w:cstheme="minorHAnsi"/>
          <w:sz w:val="24"/>
          <w:szCs w:val="24"/>
        </w:rPr>
        <w:t xml:space="preserve"> </w:t>
      </w:r>
    </w:p>
    <w:p w14:paraId="646544A5" w14:textId="3147130A" w:rsidR="00660AEB" w:rsidRPr="004B0DC2" w:rsidRDefault="00660AEB" w:rsidP="00660AEB">
      <w:pPr>
        <w:ind w:right="521"/>
        <w:rPr>
          <w:rFonts w:cstheme="minorHAnsi"/>
          <w:sz w:val="24"/>
          <w:szCs w:val="24"/>
        </w:rPr>
      </w:pPr>
      <w:r w:rsidRPr="004B0DC2">
        <w:rPr>
          <w:rFonts w:cstheme="minorHAnsi"/>
          <w:i/>
          <w:sz w:val="24"/>
          <w:szCs w:val="24"/>
        </w:rPr>
        <w:t>“[I am] paying 38% of my package to [my] plan manager. [My] case manager is working on the issues for [me), but in the meantime [I am] paying $411 per fortnight from [my] pocket to be on… M</w:t>
      </w:r>
      <w:r w:rsidR="00350100">
        <w:rPr>
          <w:rFonts w:cstheme="minorHAnsi"/>
          <w:i/>
          <w:sz w:val="24"/>
          <w:szCs w:val="24"/>
        </w:rPr>
        <w:t xml:space="preserve">y </w:t>
      </w:r>
      <w:r w:rsidRPr="004B0DC2">
        <w:rPr>
          <w:rFonts w:cstheme="minorHAnsi"/>
          <w:i/>
          <w:sz w:val="24"/>
          <w:szCs w:val="24"/>
        </w:rPr>
        <w:t>A</w:t>
      </w:r>
      <w:r w:rsidR="00350100">
        <w:rPr>
          <w:rFonts w:cstheme="minorHAnsi"/>
          <w:i/>
          <w:sz w:val="24"/>
          <w:szCs w:val="24"/>
        </w:rPr>
        <w:t xml:space="preserve">ged </w:t>
      </w:r>
      <w:r w:rsidRPr="004B0DC2">
        <w:rPr>
          <w:rFonts w:cstheme="minorHAnsi"/>
          <w:i/>
          <w:sz w:val="24"/>
          <w:szCs w:val="24"/>
        </w:rPr>
        <w:t>C</w:t>
      </w:r>
      <w:r w:rsidR="00350100">
        <w:rPr>
          <w:rFonts w:cstheme="minorHAnsi"/>
          <w:i/>
          <w:sz w:val="24"/>
          <w:szCs w:val="24"/>
        </w:rPr>
        <w:t>are</w:t>
      </w:r>
      <w:r w:rsidRPr="004B0DC2">
        <w:rPr>
          <w:rFonts w:cstheme="minorHAnsi"/>
          <w:i/>
          <w:sz w:val="24"/>
          <w:szCs w:val="24"/>
        </w:rPr>
        <w:t xml:space="preserve"> [which] means [I] am getting about $25 per fortnight for service paid by the government under the level 2 plan. [I] have received emergency funding for [my services] to continue for another 3 weeks.”</w:t>
      </w:r>
      <w:r w:rsidRPr="004B0DC2">
        <w:rPr>
          <w:rFonts w:cstheme="minorHAnsi"/>
          <w:sz w:val="24"/>
          <w:szCs w:val="24"/>
        </w:rPr>
        <w:t xml:space="preserve"> (BCA member)</w:t>
      </w:r>
    </w:p>
    <w:p w14:paraId="1C074B88" w14:textId="6C894181" w:rsidR="00660AEB" w:rsidRPr="004B0DC2" w:rsidRDefault="00660AEB" w:rsidP="00660AEB">
      <w:pPr>
        <w:ind w:right="521"/>
        <w:rPr>
          <w:rFonts w:cstheme="minorHAnsi"/>
          <w:sz w:val="24"/>
          <w:szCs w:val="24"/>
        </w:rPr>
      </w:pPr>
      <w:r w:rsidRPr="004B0DC2">
        <w:rPr>
          <w:rFonts w:cstheme="minorHAnsi"/>
          <w:i/>
          <w:sz w:val="24"/>
          <w:szCs w:val="24"/>
        </w:rPr>
        <w:t>“I am concerned by… entry and exit fees and co-payment</w:t>
      </w:r>
      <w:r w:rsidR="00BF4175">
        <w:rPr>
          <w:rFonts w:cstheme="minorHAnsi"/>
          <w:i/>
          <w:sz w:val="24"/>
          <w:szCs w:val="24"/>
        </w:rPr>
        <w:t>.</w:t>
      </w:r>
      <w:r w:rsidRPr="004B0DC2">
        <w:rPr>
          <w:rFonts w:cstheme="minorHAnsi"/>
          <w:i/>
          <w:sz w:val="24"/>
          <w:szCs w:val="24"/>
        </w:rPr>
        <w:t xml:space="preserve">” </w:t>
      </w:r>
      <w:r w:rsidR="00E00C31" w:rsidRPr="004B0DC2">
        <w:rPr>
          <w:rFonts w:cstheme="minorHAnsi"/>
          <w:sz w:val="24"/>
          <w:szCs w:val="24"/>
        </w:rPr>
        <w:t>(BCA member</w:t>
      </w:r>
      <w:r w:rsidRPr="004B0DC2">
        <w:rPr>
          <w:rFonts w:cstheme="minorHAnsi"/>
          <w:sz w:val="24"/>
          <w:szCs w:val="24"/>
        </w:rPr>
        <w:t>)</w:t>
      </w:r>
    </w:p>
    <w:p w14:paraId="5EE94EDC" w14:textId="77777777" w:rsidR="00660AEB" w:rsidRPr="004B0DC2" w:rsidRDefault="00660AEB" w:rsidP="00660AEB">
      <w:pPr>
        <w:ind w:right="521"/>
        <w:rPr>
          <w:rFonts w:cstheme="minorHAnsi"/>
          <w:sz w:val="24"/>
          <w:szCs w:val="24"/>
        </w:rPr>
      </w:pPr>
      <w:r w:rsidRPr="004B0DC2">
        <w:rPr>
          <w:rFonts w:cstheme="minorHAnsi"/>
          <w:sz w:val="24"/>
          <w:szCs w:val="24"/>
        </w:rPr>
        <w:t>Several members raised particular concerns about the co-payment arrangements. This starkly contrasts with the NDIS system, in which co-payments are not required by participants and it reveals the financial inequity between the two systems.</w:t>
      </w:r>
    </w:p>
    <w:p w14:paraId="37833F70" w14:textId="26DCF3A1" w:rsidR="00660AEB" w:rsidRPr="004B0DC2" w:rsidRDefault="00660AEB" w:rsidP="00660AEB">
      <w:pPr>
        <w:ind w:right="521"/>
        <w:rPr>
          <w:rFonts w:cstheme="minorHAnsi"/>
          <w:sz w:val="24"/>
          <w:szCs w:val="24"/>
        </w:rPr>
      </w:pPr>
      <w:r w:rsidRPr="004B0DC2">
        <w:rPr>
          <w:rFonts w:cstheme="minorHAnsi"/>
          <w:sz w:val="24"/>
          <w:szCs w:val="24"/>
        </w:rPr>
        <w:t>Additionally, concerns have been raised about the inconsistency between access requirements to the Disability Support Pension (blind) and Aged Care, whereby the latter is means tested. In Aged Care, there is an ad</w:t>
      </w:r>
      <w:r w:rsidR="00D11C79">
        <w:rPr>
          <w:rFonts w:cstheme="minorHAnsi"/>
          <w:sz w:val="24"/>
          <w:szCs w:val="24"/>
        </w:rPr>
        <w:t xml:space="preserve">ditional means-tested care fee incurred on top of the basic daily fee. </w:t>
      </w:r>
    </w:p>
    <w:p w14:paraId="41258CA5" w14:textId="1FEC6424" w:rsidR="00660AEB" w:rsidRPr="004B0DC2" w:rsidRDefault="00660AEB" w:rsidP="00660AEB">
      <w:pPr>
        <w:ind w:right="521"/>
        <w:rPr>
          <w:rFonts w:cstheme="minorHAnsi"/>
          <w:sz w:val="24"/>
          <w:szCs w:val="24"/>
        </w:rPr>
      </w:pPr>
      <w:r w:rsidRPr="004B0DC2">
        <w:rPr>
          <w:rFonts w:cstheme="minorHAnsi"/>
          <w:i/>
          <w:sz w:val="24"/>
          <w:szCs w:val="24"/>
        </w:rPr>
        <w:t>“The fact that M</w:t>
      </w:r>
      <w:r w:rsidR="00350100">
        <w:rPr>
          <w:rFonts w:cstheme="minorHAnsi"/>
          <w:i/>
          <w:sz w:val="24"/>
          <w:szCs w:val="24"/>
        </w:rPr>
        <w:t xml:space="preserve">y </w:t>
      </w:r>
      <w:r w:rsidRPr="004B0DC2">
        <w:rPr>
          <w:rFonts w:cstheme="minorHAnsi"/>
          <w:i/>
          <w:sz w:val="24"/>
          <w:szCs w:val="24"/>
        </w:rPr>
        <w:t>A</w:t>
      </w:r>
      <w:r w:rsidR="00350100">
        <w:rPr>
          <w:rFonts w:cstheme="minorHAnsi"/>
          <w:i/>
          <w:sz w:val="24"/>
          <w:szCs w:val="24"/>
        </w:rPr>
        <w:t xml:space="preserve">ged </w:t>
      </w:r>
      <w:r w:rsidRPr="004B0DC2">
        <w:rPr>
          <w:rFonts w:cstheme="minorHAnsi"/>
          <w:i/>
          <w:sz w:val="24"/>
          <w:szCs w:val="24"/>
        </w:rPr>
        <w:t>C</w:t>
      </w:r>
      <w:r w:rsidR="00350100">
        <w:rPr>
          <w:rFonts w:cstheme="minorHAnsi"/>
          <w:i/>
          <w:sz w:val="24"/>
          <w:szCs w:val="24"/>
        </w:rPr>
        <w:t>are</w:t>
      </w:r>
      <w:r w:rsidRPr="004B0DC2">
        <w:rPr>
          <w:rFonts w:cstheme="minorHAnsi"/>
          <w:i/>
          <w:sz w:val="24"/>
          <w:szCs w:val="24"/>
        </w:rPr>
        <w:t xml:space="preserve"> is means-tested does not sit well with people on a blind pension</w:t>
      </w:r>
      <w:r w:rsidR="00E00C31" w:rsidRPr="004B0DC2">
        <w:rPr>
          <w:rFonts w:cstheme="minorHAnsi"/>
          <w:i/>
          <w:sz w:val="24"/>
          <w:szCs w:val="24"/>
        </w:rPr>
        <w:t>.</w:t>
      </w:r>
      <w:r w:rsidRPr="004B0DC2">
        <w:rPr>
          <w:rFonts w:cstheme="minorHAnsi"/>
          <w:i/>
          <w:sz w:val="24"/>
          <w:szCs w:val="24"/>
        </w:rPr>
        <w:t>”</w:t>
      </w:r>
      <w:r w:rsidR="00E00C31" w:rsidRPr="004B0DC2">
        <w:rPr>
          <w:rFonts w:cstheme="minorHAnsi"/>
          <w:sz w:val="24"/>
          <w:szCs w:val="24"/>
        </w:rPr>
        <w:t xml:space="preserve"> (BCA member)</w:t>
      </w:r>
    </w:p>
    <w:p w14:paraId="5891716D" w14:textId="7F018CBC" w:rsidR="00660AEB" w:rsidRPr="004B0DC2" w:rsidRDefault="00660AEB" w:rsidP="00660AEB">
      <w:pPr>
        <w:ind w:right="521"/>
        <w:rPr>
          <w:rFonts w:cstheme="minorHAnsi"/>
          <w:sz w:val="24"/>
          <w:szCs w:val="24"/>
        </w:rPr>
      </w:pPr>
      <w:r w:rsidRPr="004B0DC2">
        <w:rPr>
          <w:rFonts w:cstheme="minorHAnsi"/>
          <w:i/>
          <w:sz w:val="24"/>
          <w:szCs w:val="24"/>
        </w:rPr>
        <w:t>“[There is a] means-tested care fee [of] $8.62 per day, approximately $300 per month. [I was] initially charged the maximum rate due to [a] Centrelink calculation error. [Further], due to [my] partner having some superannuation</w:t>
      </w:r>
      <w:r w:rsidR="00E00C31" w:rsidRPr="004B0DC2">
        <w:rPr>
          <w:rFonts w:cstheme="minorHAnsi"/>
          <w:i/>
          <w:sz w:val="24"/>
          <w:szCs w:val="24"/>
        </w:rPr>
        <w:t>, [we have] to pay the care fee.</w:t>
      </w:r>
      <w:r w:rsidRPr="004B0DC2">
        <w:rPr>
          <w:rFonts w:cstheme="minorHAnsi"/>
          <w:i/>
          <w:sz w:val="24"/>
          <w:szCs w:val="24"/>
        </w:rPr>
        <w:t>”</w:t>
      </w:r>
      <w:r w:rsidR="00E00C31" w:rsidRPr="004B0DC2">
        <w:rPr>
          <w:rFonts w:cstheme="minorHAnsi"/>
          <w:sz w:val="24"/>
          <w:szCs w:val="24"/>
        </w:rPr>
        <w:t xml:space="preserve"> (BCA member)</w:t>
      </w:r>
    </w:p>
    <w:p w14:paraId="5EB95A7B" w14:textId="3686C04E" w:rsidR="00660AEB" w:rsidRPr="004B0DC2" w:rsidRDefault="00660AEB" w:rsidP="00660AEB">
      <w:pPr>
        <w:rPr>
          <w:rFonts w:cstheme="minorHAnsi"/>
          <w:b/>
          <w:sz w:val="24"/>
          <w:szCs w:val="24"/>
        </w:rPr>
      </w:pPr>
      <w:r w:rsidRPr="004B0DC2">
        <w:rPr>
          <w:rFonts w:cstheme="minorHAnsi"/>
          <w:sz w:val="24"/>
          <w:szCs w:val="24"/>
        </w:rPr>
        <w:t xml:space="preserve">The discrepancy in means-testing for Aged Care comparative to no means-testing </w:t>
      </w:r>
      <w:r w:rsidR="005613AD">
        <w:rPr>
          <w:rFonts w:cstheme="minorHAnsi"/>
          <w:sz w:val="24"/>
          <w:szCs w:val="24"/>
        </w:rPr>
        <w:t xml:space="preserve">for </w:t>
      </w:r>
      <w:r w:rsidRPr="004B0DC2">
        <w:rPr>
          <w:rFonts w:cstheme="minorHAnsi"/>
          <w:sz w:val="24"/>
          <w:szCs w:val="24"/>
        </w:rPr>
        <w:t xml:space="preserve">NDIS creates a financial inequity for participants of Aged Care. Plus, the other additional fees imposed on Aged Care participants, comparative to NDIS participants, deepens the financial inequity for Aged Care participants. The entry and exit fees </w:t>
      </w:r>
      <w:r w:rsidR="00B45B4E" w:rsidRPr="004B0DC2">
        <w:rPr>
          <w:rFonts w:cstheme="minorHAnsi"/>
          <w:sz w:val="24"/>
          <w:szCs w:val="24"/>
        </w:rPr>
        <w:t xml:space="preserve">charged by providers </w:t>
      </w:r>
      <w:r w:rsidRPr="004B0DC2">
        <w:rPr>
          <w:rFonts w:cstheme="minorHAnsi"/>
          <w:sz w:val="24"/>
          <w:szCs w:val="24"/>
        </w:rPr>
        <w:t xml:space="preserve">are particularly concerning with members noting that there is a lack of transparency around different levels of fees charged by providers and service users being unaware that they can negotiate or challenge fee charges. </w:t>
      </w:r>
    </w:p>
    <w:p w14:paraId="07D11281" w14:textId="6594752C" w:rsidR="00660AEB" w:rsidRPr="004B0DC2" w:rsidRDefault="00572FD3" w:rsidP="00660AEB">
      <w:pPr>
        <w:rPr>
          <w:rFonts w:cstheme="minorHAnsi"/>
          <w:b/>
          <w:sz w:val="24"/>
          <w:szCs w:val="24"/>
        </w:rPr>
      </w:pPr>
      <w:r w:rsidRPr="004B0DC2">
        <w:rPr>
          <w:rFonts w:cstheme="minorHAnsi"/>
          <w:b/>
          <w:sz w:val="24"/>
          <w:szCs w:val="24"/>
        </w:rPr>
        <w:t>R</w:t>
      </w:r>
      <w:r w:rsidR="00660AEB" w:rsidRPr="004B0DC2">
        <w:rPr>
          <w:rFonts w:cstheme="minorHAnsi"/>
          <w:b/>
          <w:sz w:val="24"/>
          <w:szCs w:val="24"/>
        </w:rPr>
        <w:t>ecommendation 7:</w:t>
      </w:r>
    </w:p>
    <w:p w14:paraId="7ABF8EF7" w14:textId="77777777" w:rsidR="00660AEB" w:rsidRPr="004B0DC2" w:rsidRDefault="00660AEB" w:rsidP="00660AEB">
      <w:pPr>
        <w:ind w:right="521"/>
        <w:rPr>
          <w:rFonts w:cstheme="minorHAnsi"/>
          <w:sz w:val="24"/>
          <w:szCs w:val="24"/>
        </w:rPr>
      </w:pPr>
      <w:r w:rsidRPr="004B0DC2">
        <w:rPr>
          <w:rFonts w:cstheme="minorHAnsi"/>
          <w:sz w:val="24"/>
          <w:szCs w:val="24"/>
        </w:rPr>
        <w:t xml:space="preserve">Costs relating to Aged Care need to be reviewed and revised. Rules for co-payments should be revised with an exemption applied for specialist services and supports for disability-specific needs. </w:t>
      </w:r>
    </w:p>
    <w:p w14:paraId="21DC8B19" w14:textId="77777777" w:rsidR="00660AEB" w:rsidRPr="004B0DC2" w:rsidRDefault="00660AEB" w:rsidP="00660AEB">
      <w:pPr>
        <w:ind w:right="521"/>
        <w:rPr>
          <w:rFonts w:cstheme="minorHAnsi"/>
          <w:b/>
          <w:sz w:val="24"/>
          <w:szCs w:val="24"/>
        </w:rPr>
      </w:pPr>
      <w:r w:rsidRPr="004B0DC2">
        <w:rPr>
          <w:rFonts w:cstheme="minorHAnsi"/>
          <w:b/>
          <w:sz w:val="24"/>
          <w:szCs w:val="24"/>
        </w:rPr>
        <w:t>Recommendation 8:</w:t>
      </w:r>
    </w:p>
    <w:p w14:paraId="24D1112E" w14:textId="4848D78F" w:rsidR="00660AEB" w:rsidRPr="004B0DC2" w:rsidRDefault="00660AEB" w:rsidP="00660AEB">
      <w:pPr>
        <w:ind w:right="521"/>
        <w:rPr>
          <w:rFonts w:cstheme="minorHAnsi"/>
          <w:sz w:val="24"/>
          <w:szCs w:val="24"/>
        </w:rPr>
      </w:pPr>
      <w:r w:rsidRPr="004B0DC2">
        <w:rPr>
          <w:rFonts w:cstheme="minorHAnsi"/>
          <w:sz w:val="24"/>
          <w:szCs w:val="24"/>
        </w:rPr>
        <w:t>Equity between the Aged Care and NDIS system should be achieved through reviewing the current means-tested fees for Aged Care. Prior to a review, the income and assets-test free threshold for two people with disability living in a de facto or married relation</w:t>
      </w:r>
      <w:r w:rsidR="00350100">
        <w:rPr>
          <w:rFonts w:cstheme="minorHAnsi"/>
          <w:sz w:val="24"/>
          <w:szCs w:val="24"/>
        </w:rPr>
        <w:t>ship</w:t>
      </w:r>
      <w:r w:rsidRPr="004B0DC2">
        <w:rPr>
          <w:rFonts w:cstheme="minorHAnsi"/>
          <w:sz w:val="24"/>
          <w:szCs w:val="24"/>
        </w:rPr>
        <w:t xml:space="preserve"> should be the same as for single people for the purposes of calculating co-payment for Aged Care. </w:t>
      </w:r>
    </w:p>
    <w:p w14:paraId="038CD60D" w14:textId="16491326" w:rsidR="00660AEB" w:rsidRPr="004B0DC2" w:rsidRDefault="00660AEB" w:rsidP="00740F49">
      <w:pPr>
        <w:rPr>
          <w:rFonts w:cstheme="minorHAnsi"/>
          <w:b/>
          <w:sz w:val="24"/>
          <w:szCs w:val="24"/>
        </w:rPr>
      </w:pPr>
      <w:r w:rsidRPr="004B0DC2">
        <w:rPr>
          <w:rFonts w:cstheme="minorHAnsi"/>
          <w:b/>
          <w:sz w:val="24"/>
          <w:szCs w:val="24"/>
        </w:rPr>
        <w:t>Recommendation 9:</w:t>
      </w:r>
    </w:p>
    <w:p w14:paraId="4CFC5703" w14:textId="5DFB577F" w:rsidR="00660AEB" w:rsidRPr="004B0DC2" w:rsidRDefault="00660AEB" w:rsidP="00660AEB">
      <w:pPr>
        <w:ind w:right="521"/>
        <w:rPr>
          <w:rFonts w:cstheme="minorHAnsi"/>
          <w:sz w:val="24"/>
          <w:szCs w:val="24"/>
        </w:rPr>
      </w:pPr>
      <w:r w:rsidRPr="004B0DC2">
        <w:rPr>
          <w:rFonts w:cstheme="minorHAnsi"/>
          <w:sz w:val="24"/>
          <w:szCs w:val="24"/>
        </w:rPr>
        <w:t xml:space="preserve">Greater transparency is required for fees charged to Aged Care participants by Aged Care and Disability Service Providers. The establishment of a website and other </w:t>
      </w:r>
      <w:r w:rsidR="00B45B4E" w:rsidRPr="004B0DC2">
        <w:rPr>
          <w:rFonts w:cstheme="minorHAnsi"/>
          <w:sz w:val="24"/>
          <w:szCs w:val="24"/>
        </w:rPr>
        <w:t xml:space="preserve">electronic and printed </w:t>
      </w:r>
      <w:r w:rsidRPr="004B0DC2">
        <w:rPr>
          <w:rFonts w:cstheme="minorHAnsi"/>
          <w:sz w:val="24"/>
          <w:szCs w:val="24"/>
        </w:rPr>
        <w:t>resources for the purpose of dissemination of fee information in a concise manner with the ability for comparison should be undertaken by the government section overseeing Aged Care or by independent consumer organisations like Choice. Investment and long-term infrastructure to create a resource for the use of participants across the Aged Care system will enable greater control and choice by participants in accessing appropriate Aged Care and disability support. In addition, a price list whereby prices are set by the government for services like the NDIS currently uses would help to regulate pricing in the Aged Care system.</w:t>
      </w:r>
    </w:p>
    <w:p w14:paraId="525E81AB" w14:textId="010FF6F6" w:rsidR="0016503C" w:rsidRPr="004B0DC2" w:rsidRDefault="00C225FD" w:rsidP="00775A52">
      <w:pPr>
        <w:pStyle w:val="Heading2"/>
      </w:pPr>
      <w:bookmarkStart w:id="16" w:name="_Toc20907220"/>
      <w:r w:rsidRPr="004B0DC2">
        <w:t>4.5</w:t>
      </w:r>
      <w:r w:rsidR="0016503C" w:rsidRPr="004B0DC2">
        <w:t xml:space="preserve"> </w:t>
      </w:r>
      <w:r w:rsidR="004F672A" w:rsidRPr="004B0DC2">
        <w:t>Availability of information in accessible formats</w:t>
      </w:r>
      <w:bookmarkEnd w:id="16"/>
    </w:p>
    <w:p w14:paraId="2961379C" w14:textId="6EED2A09" w:rsidR="009D4FB1" w:rsidRPr="004B0DC2" w:rsidRDefault="003D2007" w:rsidP="009D4FB1">
      <w:pPr>
        <w:rPr>
          <w:rFonts w:cstheme="minorHAnsi"/>
          <w:sz w:val="24"/>
          <w:szCs w:val="24"/>
        </w:rPr>
      </w:pPr>
      <w:r w:rsidRPr="004B0DC2">
        <w:rPr>
          <w:rFonts w:cstheme="minorHAnsi"/>
          <w:sz w:val="24"/>
          <w:szCs w:val="24"/>
        </w:rPr>
        <w:t>Information availability in accessible formats is a major issue, with people who are blind or vision impaired requiring documentati</w:t>
      </w:r>
      <w:r w:rsidR="00DD5703" w:rsidRPr="004B0DC2">
        <w:rPr>
          <w:rFonts w:cstheme="minorHAnsi"/>
          <w:sz w:val="24"/>
          <w:szCs w:val="24"/>
        </w:rPr>
        <w:t>on or other information in hard copy in large font, elect</w:t>
      </w:r>
      <w:r w:rsidRPr="004B0DC2">
        <w:rPr>
          <w:rFonts w:cstheme="minorHAnsi"/>
          <w:sz w:val="24"/>
          <w:szCs w:val="24"/>
        </w:rPr>
        <w:t>ronic format, Braille or audio. Unfortunately, information is frequently only availability in di</w:t>
      </w:r>
      <w:r w:rsidR="00397076" w:rsidRPr="004B0DC2">
        <w:rPr>
          <w:rFonts w:cstheme="minorHAnsi"/>
          <w:sz w:val="24"/>
          <w:szCs w:val="24"/>
        </w:rPr>
        <w:t xml:space="preserve">gital or electronic format which causes extra </w:t>
      </w:r>
      <w:r w:rsidRPr="004B0DC2">
        <w:rPr>
          <w:rFonts w:cstheme="minorHAnsi"/>
          <w:sz w:val="24"/>
          <w:szCs w:val="24"/>
        </w:rPr>
        <w:t>issue</w:t>
      </w:r>
      <w:r w:rsidR="00397076" w:rsidRPr="004B0DC2">
        <w:rPr>
          <w:rFonts w:cstheme="minorHAnsi"/>
          <w:sz w:val="24"/>
          <w:szCs w:val="24"/>
        </w:rPr>
        <w:t xml:space="preserve">s </w:t>
      </w:r>
      <w:r w:rsidRPr="004B0DC2">
        <w:rPr>
          <w:rFonts w:cstheme="minorHAnsi"/>
          <w:sz w:val="24"/>
          <w:szCs w:val="24"/>
        </w:rPr>
        <w:t xml:space="preserve">due to the low rates of digital literacy amongst older adults. This has led to members seeking solutions to gain access information in their preferred format. </w:t>
      </w:r>
      <w:r w:rsidR="00730E3B" w:rsidRPr="004B0DC2">
        <w:rPr>
          <w:rFonts w:cstheme="minorHAnsi"/>
          <w:sz w:val="24"/>
          <w:szCs w:val="24"/>
        </w:rPr>
        <w:t>For example, the frustration at the lack of</w:t>
      </w:r>
      <w:r w:rsidR="00B3497E" w:rsidRPr="004B0DC2">
        <w:rPr>
          <w:rFonts w:cstheme="minorHAnsi"/>
          <w:sz w:val="24"/>
          <w:szCs w:val="24"/>
        </w:rPr>
        <w:t xml:space="preserve"> accessible information even le</w:t>
      </w:r>
      <w:r w:rsidR="00730E3B" w:rsidRPr="004B0DC2">
        <w:rPr>
          <w:rFonts w:cstheme="minorHAnsi"/>
          <w:sz w:val="24"/>
          <w:szCs w:val="24"/>
        </w:rPr>
        <w:t xml:space="preserve">d to contacting a local MP to achieve a satisfactory outcome. </w:t>
      </w:r>
    </w:p>
    <w:p w14:paraId="7E5A36B8" w14:textId="7DF3E12C" w:rsidR="00AA6B28" w:rsidRPr="004B0DC2" w:rsidRDefault="00AA6B28" w:rsidP="009D4FB1">
      <w:pPr>
        <w:rPr>
          <w:rFonts w:cstheme="minorHAnsi"/>
          <w:sz w:val="24"/>
          <w:szCs w:val="24"/>
        </w:rPr>
      </w:pPr>
      <w:r w:rsidRPr="004B0DC2">
        <w:rPr>
          <w:rFonts w:cstheme="minorHAnsi"/>
          <w:i/>
          <w:sz w:val="24"/>
          <w:szCs w:val="24"/>
        </w:rPr>
        <w:t xml:space="preserve">“The biggest barrier has and continues to be a lack of access to information in alternate formats. I cannot read websites so [I] have to rely on others I trust to read any contractual agreements and documents to me. When I was with another service provider for the first 2 years, I had to go the health minister just to get information I needed.”  </w:t>
      </w:r>
      <w:r w:rsidRPr="004B0DC2">
        <w:rPr>
          <w:rFonts w:cstheme="minorHAnsi"/>
          <w:sz w:val="24"/>
          <w:szCs w:val="24"/>
        </w:rPr>
        <w:t>(BCA member)</w:t>
      </w:r>
    </w:p>
    <w:p w14:paraId="1B9812A2" w14:textId="0FF02693" w:rsidR="004A1914" w:rsidRPr="004B0DC2" w:rsidRDefault="004A1914" w:rsidP="009D4FB1">
      <w:pPr>
        <w:rPr>
          <w:rFonts w:cstheme="minorHAnsi"/>
          <w:sz w:val="24"/>
          <w:szCs w:val="24"/>
        </w:rPr>
      </w:pPr>
      <w:r w:rsidRPr="004B0DC2">
        <w:rPr>
          <w:rFonts w:cstheme="minorHAnsi"/>
          <w:sz w:val="24"/>
          <w:szCs w:val="24"/>
        </w:rPr>
        <w:t>It seems that staff working across the sector are unaware of their obligations to provide alternate format production for information that they are providing to consumers. This is particularly pertinent for provision of service agreements and any guidelines for service.</w:t>
      </w:r>
      <w:r w:rsidR="00F12F90" w:rsidRPr="004B0DC2">
        <w:rPr>
          <w:rFonts w:cstheme="minorHAnsi"/>
          <w:sz w:val="24"/>
          <w:szCs w:val="24"/>
        </w:rPr>
        <w:t xml:space="preserve"> Notably, the issues around format production extend to: confusion around wh</w:t>
      </w:r>
      <w:r w:rsidR="00CC41C1" w:rsidRPr="004B0DC2">
        <w:rPr>
          <w:rFonts w:cstheme="minorHAnsi"/>
          <w:sz w:val="24"/>
          <w:szCs w:val="24"/>
        </w:rPr>
        <w:t>o</w:t>
      </w:r>
      <w:r w:rsidR="00BE000C" w:rsidRPr="004B0DC2">
        <w:rPr>
          <w:rFonts w:cstheme="minorHAnsi"/>
          <w:sz w:val="24"/>
          <w:szCs w:val="24"/>
        </w:rPr>
        <w:t xml:space="preserve"> is responsible for alternat</w:t>
      </w:r>
      <w:r w:rsidR="00F12F90" w:rsidRPr="004B0DC2">
        <w:rPr>
          <w:rFonts w:cstheme="minorHAnsi"/>
          <w:sz w:val="24"/>
          <w:szCs w:val="24"/>
        </w:rPr>
        <w:t>e format production leading to</w:t>
      </w:r>
      <w:r w:rsidR="002F78CD" w:rsidRPr="004B0DC2">
        <w:rPr>
          <w:rFonts w:cstheme="minorHAnsi"/>
          <w:sz w:val="24"/>
          <w:szCs w:val="24"/>
        </w:rPr>
        <w:t xml:space="preserve"> either </w:t>
      </w:r>
      <w:r w:rsidR="00EF20DB" w:rsidRPr="004B0DC2">
        <w:rPr>
          <w:rFonts w:cstheme="minorHAnsi"/>
          <w:sz w:val="24"/>
          <w:szCs w:val="24"/>
        </w:rPr>
        <w:t xml:space="preserve">a) </w:t>
      </w:r>
      <w:r w:rsidR="002F78CD" w:rsidRPr="004B0DC2">
        <w:rPr>
          <w:rFonts w:cstheme="minorHAnsi"/>
          <w:sz w:val="24"/>
          <w:szCs w:val="24"/>
        </w:rPr>
        <w:t xml:space="preserve">stating </w:t>
      </w:r>
      <w:r w:rsidR="00BE000C" w:rsidRPr="004B0DC2">
        <w:rPr>
          <w:rFonts w:cstheme="minorHAnsi"/>
          <w:sz w:val="24"/>
          <w:szCs w:val="24"/>
        </w:rPr>
        <w:t xml:space="preserve">upfront that it cannot be done or </w:t>
      </w:r>
      <w:r w:rsidR="00EF20DB" w:rsidRPr="004B0DC2">
        <w:rPr>
          <w:rFonts w:cstheme="minorHAnsi"/>
          <w:sz w:val="24"/>
          <w:szCs w:val="24"/>
        </w:rPr>
        <w:t xml:space="preserve">b) </w:t>
      </w:r>
      <w:r w:rsidR="00F12F90" w:rsidRPr="004B0DC2">
        <w:rPr>
          <w:rFonts w:cstheme="minorHAnsi"/>
          <w:sz w:val="24"/>
          <w:szCs w:val="24"/>
        </w:rPr>
        <w:t>shifting the enquiry to multiple people across multiple departments</w:t>
      </w:r>
      <w:r w:rsidR="00BE000C" w:rsidRPr="004B0DC2">
        <w:rPr>
          <w:rFonts w:cstheme="minorHAnsi"/>
          <w:sz w:val="24"/>
          <w:szCs w:val="24"/>
        </w:rPr>
        <w:t xml:space="preserve"> in an effort to find someone who can help, leading to</w:t>
      </w:r>
      <w:r w:rsidR="00F12F90" w:rsidRPr="004B0DC2">
        <w:rPr>
          <w:rFonts w:cstheme="minorHAnsi"/>
          <w:sz w:val="24"/>
          <w:szCs w:val="24"/>
        </w:rPr>
        <w:t xml:space="preserve"> long time delays in producing </w:t>
      </w:r>
      <w:r w:rsidR="00BE000C" w:rsidRPr="004B0DC2">
        <w:rPr>
          <w:rFonts w:cstheme="minorHAnsi"/>
          <w:sz w:val="24"/>
          <w:szCs w:val="24"/>
        </w:rPr>
        <w:t>the alternate format.</w:t>
      </w:r>
      <w:r w:rsidR="00A9129B" w:rsidRPr="004B0DC2">
        <w:rPr>
          <w:rFonts w:cstheme="minorHAnsi"/>
          <w:sz w:val="24"/>
          <w:szCs w:val="24"/>
        </w:rPr>
        <w:t xml:space="preserve"> In the NDIS, the NDIA is responsible for the process of provision of information and therefore, the Aged Care system needs to adopt a similar approach.</w:t>
      </w:r>
    </w:p>
    <w:p w14:paraId="09A9FE8E" w14:textId="49C2A730" w:rsidR="002172F6" w:rsidRPr="004B0DC2" w:rsidRDefault="002172F6" w:rsidP="009D4FB1">
      <w:pPr>
        <w:rPr>
          <w:rFonts w:cstheme="minorHAnsi"/>
          <w:b/>
          <w:sz w:val="24"/>
          <w:szCs w:val="24"/>
        </w:rPr>
      </w:pPr>
      <w:r w:rsidRPr="004B0DC2">
        <w:rPr>
          <w:rFonts w:cstheme="minorHAnsi"/>
          <w:b/>
          <w:sz w:val="24"/>
          <w:szCs w:val="24"/>
        </w:rPr>
        <w:t>Recommendation</w:t>
      </w:r>
      <w:r w:rsidR="00171036" w:rsidRPr="004B0DC2">
        <w:rPr>
          <w:rFonts w:cstheme="minorHAnsi"/>
          <w:b/>
          <w:sz w:val="24"/>
          <w:szCs w:val="24"/>
        </w:rPr>
        <w:t xml:space="preserve"> </w:t>
      </w:r>
      <w:r w:rsidR="00443A59" w:rsidRPr="004B0DC2">
        <w:rPr>
          <w:rFonts w:cstheme="minorHAnsi"/>
          <w:b/>
          <w:sz w:val="24"/>
          <w:szCs w:val="24"/>
        </w:rPr>
        <w:t>10</w:t>
      </w:r>
      <w:r w:rsidRPr="004B0DC2">
        <w:rPr>
          <w:rFonts w:cstheme="minorHAnsi"/>
          <w:b/>
          <w:sz w:val="24"/>
          <w:szCs w:val="24"/>
        </w:rPr>
        <w:t>:</w:t>
      </w:r>
      <w:r w:rsidR="00BE000C" w:rsidRPr="004B0DC2">
        <w:rPr>
          <w:rFonts w:cstheme="minorHAnsi"/>
          <w:b/>
          <w:sz w:val="24"/>
          <w:szCs w:val="24"/>
        </w:rPr>
        <w:t xml:space="preserve"> </w:t>
      </w:r>
    </w:p>
    <w:p w14:paraId="7878C7AE" w14:textId="3FDF6F30" w:rsidR="002172F6" w:rsidRPr="004B0DC2" w:rsidRDefault="002172F6" w:rsidP="009D4FB1">
      <w:pPr>
        <w:rPr>
          <w:rFonts w:cstheme="minorHAnsi"/>
          <w:sz w:val="24"/>
          <w:szCs w:val="24"/>
        </w:rPr>
      </w:pPr>
      <w:r w:rsidRPr="004B0DC2">
        <w:rPr>
          <w:rFonts w:cstheme="minorHAnsi"/>
          <w:sz w:val="24"/>
          <w:szCs w:val="24"/>
        </w:rPr>
        <w:t>Develop</w:t>
      </w:r>
      <w:r w:rsidR="00737982" w:rsidRPr="004B0DC2">
        <w:rPr>
          <w:rFonts w:cstheme="minorHAnsi"/>
          <w:sz w:val="24"/>
          <w:szCs w:val="24"/>
        </w:rPr>
        <w:t xml:space="preserve"> process</w:t>
      </w:r>
      <w:r w:rsidR="004F72FD" w:rsidRPr="004B0DC2">
        <w:rPr>
          <w:rFonts w:cstheme="minorHAnsi"/>
          <w:sz w:val="24"/>
          <w:szCs w:val="24"/>
        </w:rPr>
        <w:t xml:space="preserve"> within the Aged Care system</w:t>
      </w:r>
      <w:r w:rsidR="00737982" w:rsidRPr="004B0DC2">
        <w:rPr>
          <w:rFonts w:cstheme="minorHAnsi"/>
          <w:sz w:val="24"/>
          <w:szCs w:val="24"/>
        </w:rPr>
        <w:t xml:space="preserve"> for the production and distribution of information</w:t>
      </w:r>
      <w:r w:rsidR="004F72FD" w:rsidRPr="004B0DC2">
        <w:rPr>
          <w:rFonts w:cstheme="minorHAnsi"/>
          <w:sz w:val="24"/>
          <w:szCs w:val="24"/>
        </w:rPr>
        <w:t xml:space="preserve"> by government and service providers,</w:t>
      </w:r>
      <w:r w:rsidR="00737982" w:rsidRPr="004B0DC2">
        <w:rPr>
          <w:rFonts w:cstheme="minorHAnsi"/>
          <w:sz w:val="24"/>
          <w:szCs w:val="24"/>
        </w:rPr>
        <w:t xml:space="preserve"> i</w:t>
      </w:r>
      <w:r w:rsidR="004F72FD" w:rsidRPr="004B0DC2">
        <w:rPr>
          <w:rFonts w:cstheme="minorHAnsi"/>
          <w:sz w:val="24"/>
          <w:szCs w:val="24"/>
        </w:rPr>
        <w:t xml:space="preserve">n a person’s preferred format. </w:t>
      </w:r>
      <w:r w:rsidR="00737982" w:rsidRPr="004B0DC2">
        <w:rPr>
          <w:rFonts w:cstheme="minorHAnsi"/>
          <w:sz w:val="24"/>
          <w:szCs w:val="24"/>
        </w:rPr>
        <w:t>An Action Plan for disability in the diversity framework would also prompt this process.</w:t>
      </w:r>
    </w:p>
    <w:p w14:paraId="687431F5" w14:textId="4883CDBA" w:rsidR="00E21EAD" w:rsidRPr="004B0DC2" w:rsidRDefault="00E21EAD" w:rsidP="009D4FB1">
      <w:pPr>
        <w:rPr>
          <w:rFonts w:cstheme="minorHAnsi"/>
          <w:b/>
          <w:sz w:val="24"/>
          <w:szCs w:val="24"/>
        </w:rPr>
      </w:pPr>
      <w:r w:rsidRPr="004B0DC2">
        <w:rPr>
          <w:rFonts w:cstheme="minorHAnsi"/>
          <w:b/>
          <w:sz w:val="24"/>
          <w:szCs w:val="24"/>
        </w:rPr>
        <w:t xml:space="preserve">Recommendation 11: </w:t>
      </w:r>
    </w:p>
    <w:p w14:paraId="71A2A320" w14:textId="3B6AE327" w:rsidR="00E21EAD" w:rsidRPr="004B0DC2" w:rsidRDefault="009B4AED" w:rsidP="009D4FB1">
      <w:pPr>
        <w:rPr>
          <w:rFonts w:cstheme="minorHAnsi"/>
          <w:sz w:val="24"/>
          <w:szCs w:val="24"/>
        </w:rPr>
      </w:pPr>
      <w:r w:rsidRPr="004B0DC2">
        <w:rPr>
          <w:rFonts w:cstheme="minorHAnsi"/>
          <w:sz w:val="24"/>
          <w:szCs w:val="24"/>
        </w:rPr>
        <w:t xml:space="preserve">Aged Care </w:t>
      </w:r>
      <w:r w:rsidR="00FE2C7D" w:rsidRPr="004B0DC2">
        <w:rPr>
          <w:rFonts w:cstheme="minorHAnsi"/>
          <w:sz w:val="24"/>
          <w:szCs w:val="24"/>
        </w:rPr>
        <w:t xml:space="preserve">service providers to </w:t>
      </w:r>
      <w:r w:rsidRPr="004B0DC2">
        <w:rPr>
          <w:rFonts w:cstheme="minorHAnsi"/>
          <w:sz w:val="24"/>
          <w:szCs w:val="24"/>
        </w:rPr>
        <w:t>provide all Aged Care participants with an</w:t>
      </w:r>
      <w:r w:rsidR="00E21EAD" w:rsidRPr="004B0DC2">
        <w:rPr>
          <w:rFonts w:cstheme="minorHAnsi"/>
          <w:sz w:val="24"/>
          <w:szCs w:val="24"/>
        </w:rPr>
        <w:t xml:space="preserve"> accessible </w:t>
      </w:r>
      <w:r w:rsidRPr="004B0DC2">
        <w:rPr>
          <w:rFonts w:cstheme="minorHAnsi"/>
          <w:sz w:val="24"/>
          <w:szCs w:val="24"/>
        </w:rPr>
        <w:t>format version</w:t>
      </w:r>
      <w:r w:rsidR="00660AEB" w:rsidRPr="004B0DC2">
        <w:rPr>
          <w:rFonts w:cstheme="minorHAnsi"/>
          <w:sz w:val="24"/>
          <w:szCs w:val="24"/>
        </w:rPr>
        <w:t xml:space="preserve"> of the </w:t>
      </w:r>
      <w:r w:rsidR="00E21EAD" w:rsidRPr="004B0DC2">
        <w:rPr>
          <w:rFonts w:cstheme="minorHAnsi"/>
          <w:sz w:val="24"/>
          <w:szCs w:val="24"/>
        </w:rPr>
        <w:t>Charter of Rights</w:t>
      </w:r>
      <w:r w:rsidR="00660AEB" w:rsidRPr="004B0DC2">
        <w:rPr>
          <w:rStyle w:val="FootnoteReference"/>
          <w:rFonts w:cstheme="minorHAnsi"/>
          <w:sz w:val="24"/>
          <w:szCs w:val="24"/>
        </w:rPr>
        <w:footnoteReference w:id="12"/>
      </w:r>
      <w:r w:rsidRPr="004B0DC2">
        <w:rPr>
          <w:rFonts w:cstheme="minorHAnsi"/>
          <w:sz w:val="24"/>
          <w:szCs w:val="24"/>
        </w:rPr>
        <w:t>. This Charter can help</w:t>
      </w:r>
      <w:r w:rsidR="00E21EAD" w:rsidRPr="004B0DC2">
        <w:rPr>
          <w:rFonts w:cstheme="minorHAnsi"/>
          <w:sz w:val="24"/>
          <w:szCs w:val="24"/>
        </w:rPr>
        <w:t xml:space="preserve"> with informed decision</w:t>
      </w:r>
      <w:r w:rsidRPr="004B0DC2">
        <w:rPr>
          <w:rFonts w:cstheme="minorHAnsi"/>
          <w:sz w:val="24"/>
          <w:szCs w:val="24"/>
        </w:rPr>
        <w:t xml:space="preserve"> making and understanding </w:t>
      </w:r>
      <w:r w:rsidR="00E21EAD" w:rsidRPr="004B0DC2">
        <w:rPr>
          <w:rFonts w:cstheme="minorHAnsi"/>
          <w:sz w:val="24"/>
          <w:szCs w:val="24"/>
        </w:rPr>
        <w:t>rights when accessing Aged Care services.</w:t>
      </w:r>
    </w:p>
    <w:p w14:paraId="3D6A2F17" w14:textId="6EB1FEC0" w:rsidR="004F672A" w:rsidRPr="004B0DC2" w:rsidRDefault="00C225FD" w:rsidP="00775A52">
      <w:pPr>
        <w:pStyle w:val="Heading2"/>
      </w:pPr>
      <w:bookmarkStart w:id="17" w:name="_Toc20907221"/>
      <w:r w:rsidRPr="004B0DC2">
        <w:t>4.6</w:t>
      </w:r>
      <w:r w:rsidR="004F672A" w:rsidRPr="004B0DC2">
        <w:t xml:space="preserve"> Access to disability-related support in the Aged Care system</w:t>
      </w:r>
      <w:bookmarkEnd w:id="17"/>
    </w:p>
    <w:p w14:paraId="0EE9D684" w14:textId="10BA1E14" w:rsidR="004F672A" w:rsidRPr="004B0DC2" w:rsidRDefault="004A1914" w:rsidP="004F672A">
      <w:pPr>
        <w:rPr>
          <w:rFonts w:cstheme="minorHAnsi"/>
          <w:sz w:val="24"/>
          <w:szCs w:val="24"/>
        </w:rPr>
      </w:pPr>
      <w:r w:rsidRPr="004B0DC2">
        <w:rPr>
          <w:rFonts w:cstheme="minorHAnsi"/>
          <w:sz w:val="24"/>
          <w:szCs w:val="24"/>
        </w:rPr>
        <w:t>The Aged Care system is primarily based on the provision of services relating to ageing rather than any specific disability-related support services. Not only does this mean that assessment processes are in</w:t>
      </w:r>
      <w:r w:rsidR="0044480B" w:rsidRPr="004B0DC2">
        <w:rPr>
          <w:rFonts w:cstheme="minorHAnsi"/>
          <w:sz w:val="24"/>
          <w:szCs w:val="24"/>
        </w:rPr>
        <w:t xml:space="preserve">appropriate for people who are </w:t>
      </w:r>
      <w:r w:rsidRPr="004B0DC2">
        <w:rPr>
          <w:rFonts w:cstheme="minorHAnsi"/>
          <w:sz w:val="24"/>
          <w:szCs w:val="24"/>
        </w:rPr>
        <w:t>blind or vision impaired</w:t>
      </w:r>
      <w:r w:rsidR="00740F49">
        <w:rPr>
          <w:rFonts w:cstheme="minorHAnsi"/>
          <w:sz w:val="24"/>
          <w:szCs w:val="24"/>
        </w:rPr>
        <w:t xml:space="preserve"> </w:t>
      </w:r>
      <w:r w:rsidR="00740F49" w:rsidRPr="004B0DC2">
        <w:rPr>
          <w:rFonts w:cstheme="minorHAnsi"/>
          <w:sz w:val="24"/>
          <w:szCs w:val="24"/>
        </w:rPr>
        <w:t>(see section 4.1)</w:t>
      </w:r>
      <w:r w:rsidRPr="004B0DC2">
        <w:rPr>
          <w:rFonts w:cstheme="minorHAnsi"/>
          <w:sz w:val="24"/>
          <w:szCs w:val="24"/>
        </w:rPr>
        <w:t>, it also means service delivery does not assist in enabling independence or improved daily living for people who are blind or vision impaired.</w:t>
      </w:r>
      <w:r w:rsidR="00324D61" w:rsidRPr="004B0DC2">
        <w:rPr>
          <w:rFonts w:cstheme="minorHAnsi"/>
          <w:sz w:val="24"/>
          <w:szCs w:val="24"/>
        </w:rPr>
        <w:t xml:space="preserve"> The Aged Care system needs to be able to tailor support at a level which meets the specific needs of people who</w:t>
      </w:r>
      <w:r w:rsidR="005A5BE3" w:rsidRPr="004B0DC2">
        <w:rPr>
          <w:rFonts w:cstheme="minorHAnsi"/>
          <w:sz w:val="24"/>
          <w:szCs w:val="24"/>
        </w:rPr>
        <w:t xml:space="preserve"> are blind or vision impairment, in addition to the support which meets frail-aging needs.</w:t>
      </w:r>
    </w:p>
    <w:p w14:paraId="3002D51C" w14:textId="729650D6" w:rsidR="004D6EDF" w:rsidRPr="004B0DC2" w:rsidRDefault="0044480B" w:rsidP="004F672A">
      <w:pPr>
        <w:rPr>
          <w:rFonts w:cstheme="minorHAnsi"/>
          <w:sz w:val="24"/>
          <w:szCs w:val="24"/>
        </w:rPr>
      </w:pPr>
      <w:r w:rsidRPr="004B0DC2">
        <w:rPr>
          <w:rFonts w:cstheme="minorHAnsi"/>
          <w:i/>
          <w:sz w:val="24"/>
          <w:szCs w:val="24"/>
        </w:rPr>
        <w:t xml:space="preserve">“The </w:t>
      </w:r>
      <w:r w:rsidR="004D6EDF" w:rsidRPr="004B0DC2">
        <w:rPr>
          <w:rFonts w:cstheme="minorHAnsi"/>
          <w:i/>
          <w:sz w:val="24"/>
          <w:szCs w:val="24"/>
        </w:rPr>
        <w:t xml:space="preserve">only services I have ever accessed as a result of [my Aged Care] assessment have been community transport on fewer than half a dozen occasions and an occupational therapist… I could not see anything else which would meet my disability-related needs at the time.” </w:t>
      </w:r>
      <w:r w:rsidR="00A43D5D" w:rsidRPr="004B0DC2">
        <w:rPr>
          <w:rFonts w:cstheme="minorHAnsi"/>
          <w:sz w:val="24"/>
          <w:szCs w:val="24"/>
        </w:rPr>
        <w:t>(BCA member)</w:t>
      </w:r>
    </w:p>
    <w:p w14:paraId="2F89180B" w14:textId="5DA48F8B" w:rsidR="004F2FB8" w:rsidRPr="004B0DC2" w:rsidRDefault="004D6EDF" w:rsidP="004F672A">
      <w:pPr>
        <w:rPr>
          <w:rFonts w:cstheme="minorHAnsi"/>
          <w:sz w:val="24"/>
          <w:szCs w:val="24"/>
        </w:rPr>
      </w:pPr>
      <w:r w:rsidRPr="004B0DC2">
        <w:rPr>
          <w:rFonts w:cstheme="minorHAnsi"/>
          <w:sz w:val="24"/>
          <w:szCs w:val="24"/>
        </w:rPr>
        <w:t>Several members additionally provided feedback that services relating to their disability that were previously being provided by local councils were</w:t>
      </w:r>
      <w:r w:rsidR="0000304E" w:rsidRPr="004B0DC2">
        <w:rPr>
          <w:rFonts w:cstheme="minorHAnsi"/>
          <w:sz w:val="24"/>
          <w:szCs w:val="24"/>
        </w:rPr>
        <w:t xml:space="preserve"> </w:t>
      </w:r>
      <w:r w:rsidRPr="004B0DC2">
        <w:rPr>
          <w:rFonts w:cstheme="minorHAnsi"/>
          <w:sz w:val="24"/>
          <w:szCs w:val="24"/>
        </w:rPr>
        <w:t xml:space="preserve">no longer available. </w:t>
      </w:r>
      <w:r w:rsidR="0000304E" w:rsidRPr="004B0DC2">
        <w:rPr>
          <w:rFonts w:cstheme="minorHAnsi"/>
          <w:sz w:val="24"/>
          <w:szCs w:val="24"/>
        </w:rPr>
        <w:t xml:space="preserve">Councils across different regions were named by members. </w:t>
      </w:r>
      <w:r w:rsidRPr="004B0DC2">
        <w:rPr>
          <w:rFonts w:cstheme="minorHAnsi"/>
          <w:sz w:val="24"/>
          <w:szCs w:val="24"/>
        </w:rPr>
        <w:t xml:space="preserve">This gap in service delivery needs to be addressed. </w:t>
      </w:r>
    </w:p>
    <w:p w14:paraId="5231F394" w14:textId="721CA1B5" w:rsidR="0000304E" w:rsidRPr="004B0DC2" w:rsidRDefault="0000304E" w:rsidP="004F672A">
      <w:pPr>
        <w:rPr>
          <w:rFonts w:cstheme="minorHAnsi"/>
          <w:sz w:val="24"/>
          <w:szCs w:val="24"/>
        </w:rPr>
      </w:pPr>
      <w:r w:rsidRPr="004B0DC2">
        <w:rPr>
          <w:rFonts w:cstheme="minorHAnsi"/>
          <w:i/>
          <w:sz w:val="24"/>
          <w:szCs w:val="24"/>
        </w:rPr>
        <w:t>“The two things I wanted was help with gardening and help with sorting my possessions… Neither help was available to me through [my local] council. I think this is quite unfair, as both these needs are met by other councils, and advertised in M</w:t>
      </w:r>
      <w:r w:rsidR="00350100">
        <w:rPr>
          <w:rFonts w:cstheme="minorHAnsi"/>
          <w:i/>
          <w:sz w:val="24"/>
          <w:szCs w:val="24"/>
        </w:rPr>
        <w:t xml:space="preserve">y </w:t>
      </w:r>
      <w:r w:rsidRPr="004B0DC2">
        <w:rPr>
          <w:rFonts w:cstheme="minorHAnsi"/>
          <w:i/>
          <w:sz w:val="24"/>
          <w:szCs w:val="24"/>
        </w:rPr>
        <w:t>A</w:t>
      </w:r>
      <w:r w:rsidR="00350100">
        <w:rPr>
          <w:rFonts w:cstheme="minorHAnsi"/>
          <w:i/>
          <w:sz w:val="24"/>
          <w:szCs w:val="24"/>
        </w:rPr>
        <w:t xml:space="preserve">ged </w:t>
      </w:r>
      <w:r w:rsidRPr="004B0DC2">
        <w:rPr>
          <w:rFonts w:cstheme="minorHAnsi"/>
          <w:i/>
          <w:sz w:val="24"/>
          <w:szCs w:val="24"/>
        </w:rPr>
        <w:t>C</w:t>
      </w:r>
      <w:r w:rsidR="00350100">
        <w:rPr>
          <w:rFonts w:cstheme="minorHAnsi"/>
          <w:i/>
          <w:sz w:val="24"/>
          <w:szCs w:val="24"/>
        </w:rPr>
        <w:t>are</w:t>
      </w:r>
      <w:r w:rsidRPr="004B0DC2">
        <w:rPr>
          <w:rFonts w:cstheme="minorHAnsi"/>
          <w:i/>
          <w:sz w:val="24"/>
          <w:szCs w:val="24"/>
        </w:rPr>
        <w:t xml:space="preserve"> booklets.” </w:t>
      </w:r>
      <w:r w:rsidRPr="004B0DC2">
        <w:rPr>
          <w:rFonts w:cstheme="minorHAnsi"/>
          <w:sz w:val="24"/>
          <w:szCs w:val="24"/>
        </w:rPr>
        <w:t>(BCA member)</w:t>
      </w:r>
    </w:p>
    <w:p w14:paraId="549DE758" w14:textId="27A4A297" w:rsidR="004E14F5" w:rsidRPr="004B0DC2" w:rsidRDefault="00A26D04">
      <w:pPr>
        <w:rPr>
          <w:rFonts w:cstheme="minorHAnsi"/>
          <w:b/>
          <w:sz w:val="24"/>
          <w:szCs w:val="24"/>
        </w:rPr>
      </w:pPr>
      <w:r w:rsidRPr="004B0DC2">
        <w:rPr>
          <w:rFonts w:cstheme="minorHAnsi"/>
          <w:sz w:val="24"/>
          <w:szCs w:val="24"/>
        </w:rPr>
        <w:t xml:space="preserve">It is also problematic that the current </w:t>
      </w:r>
      <w:r w:rsidRPr="004B0DC2">
        <w:rPr>
          <w:rFonts w:eastAsia="Calibri" w:cstheme="minorHAnsi"/>
          <w:sz w:val="24"/>
          <w:szCs w:val="24"/>
          <w:lang w:val="en-US"/>
        </w:rPr>
        <w:t>Aged Care Diversity Framework</w:t>
      </w:r>
      <w:r w:rsidRPr="004B0DC2">
        <w:rPr>
          <w:rFonts w:cstheme="minorHAnsi"/>
          <w:sz w:val="24"/>
          <w:szCs w:val="24"/>
        </w:rPr>
        <w:t xml:space="preserve"> does not have a specific Action Plan connected to it for the diverse group of disability. An Action Plan could help drive an approach to integrating disability-specific supports into the Aged Care system.</w:t>
      </w:r>
      <w:r w:rsidR="00924C30" w:rsidRPr="004B0DC2">
        <w:rPr>
          <w:rFonts w:cstheme="minorHAnsi"/>
          <w:sz w:val="24"/>
          <w:szCs w:val="24"/>
        </w:rPr>
        <w:t xml:space="preserve"> </w:t>
      </w:r>
      <w:r w:rsidR="00356B83" w:rsidRPr="004B0DC2">
        <w:rPr>
          <w:rFonts w:cstheme="minorHAnsi"/>
          <w:sz w:val="24"/>
          <w:szCs w:val="24"/>
        </w:rPr>
        <w:t>Additionally, the Action Plan could clearly distinguish that Aged Care needs occur on a vast spectrum, with some individuals being highly independent with few care needs to individuals who are living in residential care under full-time care. The Aged Care system needs to accommodate people for the level of independence and need which is appropriate to their circumstances rather than the current model of a once</w:t>
      </w:r>
      <w:r w:rsidR="0028659E" w:rsidRPr="004B0DC2">
        <w:rPr>
          <w:rFonts w:cstheme="minorHAnsi"/>
          <w:sz w:val="24"/>
          <w:szCs w:val="24"/>
        </w:rPr>
        <w:t>-size-fits-all approach, i.e., i</w:t>
      </w:r>
      <w:r w:rsidR="00356B83" w:rsidRPr="004B0DC2">
        <w:rPr>
          <w:rFonts w:cstheme="minorHAnsi"/>
          <w:sz w:val="24"/>
          <w:szCs w:val="24"/>
        </w:rPr>
        <w:t>ndividual variation for level of</w:t>
      </w:r>
      <w:r w:rsidR="0028659E" w:rsidRPr="004B0DC2">
        <w:rPr>
          <w:rFonts w:cstheme="minorHAnsi"/>
          <w:sz w:val="24"/>
          <w:szCs w:val="24"/>
        </w:rPr>
        <w:t xml:space="preserve"> care needs to be accommodated.</w:t>
      </w:r>
    </w:p>
    <w:p w14:paraId="4CC8722C" w14:textId="1C571A6F" w:rsidR="001510E5" w:rsidRPr="004B0DC2" w:rsidRDefault="001510E5" w:rsidP="001510E5">
      <w:pPr>
        <w:rPr>
          <w:rFonts w:cstheme="minorHAnsi"/>
          <w:b/>
          <w:sz w:val="24"/>
          <w:szCs w:val="24"/>
        </w:rPr>
      </w:pPr>
      <w:r w:rsidRPr="004B0DC2">
        <w:rPr>
          <w:rFonts w:cstheme="minorHAnsi"/>
          <w:b/>
          <w:sz w:val="24"/>
          <w:szCs w:val="24"/>
        </w:rPr>
        <w:t>Recommendation</w:t>
      </w:r>
      <w:r w:rsidR="00171036" w:rsidRPr="004B0DC2">
        <w:rPr>
          <w:rFonts w:cstheme="minorHAnsi"/>
          <w:b/>
          <w:sz w:val="24"/>
          <w:szCs w:val="24"/>
        </w:rPr>
        <w:t xml:space="preserve"> </w:t>
      </w:r>
      <w:r w:rsidR="00493C68" w:rsidRPr="004B0DC2">
        <w:rPr>
          <w:rFonts w:cstheme="minorHAnsi"/>
          <w:b/>
          <w:sz w:val="24"/>
          <w:szCs w:val="24"/>
        </w:rPr>
        <w:t>1</w:t>
      </w:r>
      <w:r w:rsidR="00E21EAD" w:rsidRPr="004B0DC2">
        <w:rPr>
          <w:rFonts w:cstheme="minorHAnsi"/>
          <w:b/>
          <w:sz w:val="24"/>
          <w:szCs w:val="24"/>
        </w:rPr>
        <w:t>2</w:t>
      </w:r>
      <w:r w:rsidRPr="004B0DC2">
        <w:rPr>
          <w:rFonts w:cstheme="minorHAnsi"/>
          <w:b/>
          <w:sz w:val="24"/>
          <w:szCs w:val="24"/>
        </w:rPr>
        <w:t>:</w:t>
      </w:r>
    </w:p>
    <w:p w14:paraId="40D0EEB5" w14:textId="11489D66" w:rsidR="001510E5" w:rsidRPr="004B0DC2" w:rsidRDefault="001510E5" w:rsidP="001510E5">
      <w:pPr>
        <w:rPr>
          <w:rFonts w:cstheme="minorHAnsi"/>
          <w:sz w:val="24"/>
          <w:szCs w:val="24"/>
        </w:rPr>
      </w:pPr>
      <w:r w:rsidRPr="004B0DC2">
        <w:rPr>
          <w:rFonts w:cstheme="minorHAnsi"/>
          <w:sz w:val="24"/>
          <w:szCs w:val="24"/>
        </w:rPr>
        <w:t xml:space="preserve">The inclusion of disability as a special needs group in the </w:t>
      </w:r>
      <w:r w:rsidRPr="004B0DC2">
        <w:rPr>
          <w:rFonts w:cstheme="minorHAnsi"/>
          <w:i/>
          <w:sz w:val="24"/>
          <w:szCs w:val="24"/>
        </w:rPr>
        <w:t>Aged Care</w:t>
      </w:r>
      <w:r w:rsidR="00FE658F" w:rsidRPr="004B0DC2">
        <w:rPr>
          <w:rFonts w:cstheme="minorHAnsi"/>
          <w:i/>
          <w:sz w:val="24"/>
          <w:szCs w:val="24"/>
        </w:rPr>
        <w:t xml:space="preserve"> (Living Longer Living Better)</w:t>
      </w:r>
      <w:r w:rsidRPr="004B0DC2">
        <w:rPr>
          <w:rFonts w:cstheme="minorHAnsi"/>
          <w:i/>
          <w:sz w:val="24"/>
          <w:szCs w:val="24"/>
        </w:rPr>
        <w:t xml:space="preserve"> Act </w:t>
      </w:r>
      <w:r w:rsidR="00FE658F" w:rsidRPr="004B0DC2">
        <w:rPr>
          <w:rFonts w:cstheme="minorHAnsi"/>
          <w:i/>
          <w:sz w:val="24"/>
          <w:szCs w:val="24"/>
        </w:rPr>
        <w:t xml:space="preserve">2013 </w:t>
      </w:r>
      <w:r w:rsidRPr="004B0DC2">
        <w:rPr>
          <w:rFonts w:cstheme="minorHAnsi"/>
          <w:sz w:val="24"/>
          <w:szCs w:val="24"/>
        </w:rPr>
        <w:t>would ensure disability-specific supports are identified in the assessment process and relevant referrals are made.</w:t>
      </w:r>
    </w:p>
    <w:p w14:paraId="7DA89A8A" w14:textId="45E5A440" w:rsidR="004E7C3C" w:rsidRPr="004B0DC2" w:rsidRDefault="004E7C3C" w:rsidP="001510E5">
      <w:pPr>
        <w:rPr>
          <w:rFonts w:cstheme="minorHAnsi"/>
          <w:b/>
          <w:sz w:val="24"/>
          <w:szCs w:val="24"/>
        </w:rPr>
      </w:pPr>
      <w:r w:rsidRPr="004B0DC2">
        <w:rPr>
          <w:rFonts w:cstheme="minorHAnsi"/>
          <w:b/>
          <w:sz w:val="24"/>
          <w:szCs w:val="24"/>
        </w:rPr>
        <w:t xml:space="preserve">Recommendation </w:t>
      </w:r>
      <w:r w:rsidR="00493C68" w:rsidRPr="004B0DC2">
        <w:rPr>
          <w:rFonts w:cstheme="minorHAnsi"/>
          <w:b/>
          <w:sz w:val="24"/>
          <w:szCs w:val="24"/>
        </w:rPr>
        <w:t>1</w:t>
      </w:r>
      <w:r w:rsidR="00E21EAD" w:rsidRPr="004B0DC2">
        <w:rPr>
          <w:rFonts w:cstheme="minorHAnsi"/>
          <w:b/>
          <w:sz w:val="24"/>
          <w:szCs w:val="24"/>
        </w:rPr>
        <w:t>3</w:t>
      </w:r>
      <w:r w:rsidRPr="004B0DC2">
        <w:rPr>
          <w:rFonts w:cstheme="minorHAnsi"/>
          <w:b/>
          <w:sz w:val="24"/>
          <w:szCs w:val="24"/>
        </w:rPr>
        <w:t xml:space="preserve">: </w:t>
      </w:r>
    </w:p>
    <w:p w14:paraId="29624F00" w14:textId="15DB0B89" w:rsidR="00737982" w:rsidRPr="004B0DC2" w:rsidRDefault="004E7C3C" w:rsidP="004F672A">
      <w:pPr>
        <w:rPr>
          <w:rFonts w:cstheme="minorHAnsi"/>
          <w:sz w:val="24"/>
          <w:szCs w:val="24"/>
        </w:rPr>
      </w:pPr>
      <w:r w:rsidRPr="004B0DC2">
        <w:rPr>
          <w:rFonts w:cstheme="minorHAnsi"/>
          <w:sz w:val="24"/>
          <w:szCs w:val="24"/>
        </w:rPr>
        <w:t>The development of Disability Action Plan under the Aged Care Diversity Framework would help in development, planning and implementation of disability-specific support into the Aged Care system</w:t>
      </w:r>
      <w:r w:rsidR="00356B83" w:rsidRPr="004B0DC2">
        <w:rPr>
          <w:rFonts w:cstheme="minorHAnsi"/>
          <w:sz w:val="24"/>
          <w:szCs w:val="24"/>
        </w:rPr>
        <w:t>. Additionally, the Action Plan would clearly distinguish that there are individual variations in level of care and support needs and that appropriate accommodation for level of independence is accommodated.</w:t>
      </w:r>
    </w:p>
    <w:p w14:paraId="6A9833F0" w14:textId="301B3D0C" w:rsidR="004F672A" w:rsidRPr="004B0DC2" w:rsidRDefault="00C225FD" w:rsidP="00775A52">
      <w:pPr>
        <w:pStyle w:val="Heading2"/>
      </w:pPr>
      <w:bookmarkStart w:id="18" w:name="_Toc20907222"/>
      <w:r w:rsidRPr="004B0DC2">
        <w:t xml:space="preserve">4.7 </w:t>
      </w:r>
      <w:r w:rsidR="004E7C3C" w:rsidRPr="004B0DC2">
        <w:t>Service Provider Concerns</w:t>
      </w:r>
      <w:bookmarkEnd w:id="18"/>
    </w:p>
    <w:p w14:paraId="0FC54316" w14:textId="10873B2B" w:rsidR="0069207E" w:rsidRPr="004B0DC2" w:rsidRDefault="00A91118" w:rsidP="004F672A">
      <w:pPr>
        <w:rPr>
          <w:rFonts w:cstheme="minorHAnsi"/>
          <w:sz w:val="24"/>
          <w:szCs w:val="24"/>
        </w:rPr>
      </w:pPr>
      <w:r w:rsidRPr="004B0DC2">
        <w:rPr>
          <w:rFonts w:cstheme="minorHAnsi"/>
          <w:sz w:val="24"/>
          <w:szCs w:val="24"/>
        </w:rPr>
        <w:t>B</w:t>
      </w:r>
      <w:r w:rsidR="00F063DC" w:rsidRPr="004B0DC2">
        <w:rPr>
          <w:rFonts w:cstheme="minorHAnsi"/>
          <w:sz w:val="24"/>
          <w:szCs w:val="24"/>
        </w:rPr>
        <w:t>lind Citizens Australia has identif</w:t>
      </w:r>
      <w:r w:rsidRPr="004B0DC2">
        <w:rPr>
          <w:rFonts w:cstheme="minorHAnsi"/>
          <w:sz w:val="24"/>
          <w:szCs w:val="24"/>
        </w:rPr>
        <w:t xml:space="preserve">ied </w:t>
      </w:r>
      <w:r w:rsidR="004E7C3C" w:rsidRPr="004B0DC2">
        <w:rPr>
          <w:rFonts w:cstheme="minorHAnsi"/>
          <w:sz w:val="24"/>
          <w:szCs w:val="24"/>
        </w:rPr>
        <w:t>several concerns relating to the service provision by blindness service providers</w:t>
      </w:r>
      <w:r w:rsidR="0069207E" w:rsidRPr="004B0DC2">
        <w:rPr>
          <w:rFonts w:cstheme="minorHAnsi"/>
          <w:sz w:val="24"/>
          <w:szCs w:val="24"/>
        </w:rPr>
        <w:t xml:space="preserve"> and the Aged Care system</w:t>
      </w:r>
      <w:r w:rsidR="002675F4" w:rsidRPr="004B0DC2">
        <w:rPr>
          <w:rFonts w:cstheme="minorHAnsi"/>
          <w:sz w:val="24"/>
          <w:szCs w:val="24"/>
        </w:rPr>
        <w:t xml:space="preserve">, particularly around dog guide (the generic term for Guide Dogs and Seeing Eye Dogs) </w:t>
      </w:r>
      <w:r w:rsidR="0069207E" w:rsidRPr="004B0DC2">
        <w:rPr>
          <w:rFonts w:cstheme="minorHAnsi"/>
          <w:sz w:val="24"/>
          <w:szCs w:val="24"/>
        </w:rPr>
        <w:t>support and financial concerns relating to service provision</w:t>
      </w:r>
      <w:r w:rsidR="004E7C3C" w:rsidRPr="004B0DC2">
        <w:rPr>
          <w:rFonts w:cstheme="minorHAnsi"/>
          <w:sz w:val="24"/>
          <w:szCs w:val="24"/>
        </w:rPr>
        <w:t xml:space="preserve">. </w:t>
      </w:r>
    </w:p>
    <w:p w14:paraId="0378DAA2" w14:textId="78695F45" w:rsidR="00166097" w:rsidRPr="004B0DC2" w:rsidRDefault="0069207E" w:rsidP="004F672A">
      <w:pPr>
        <w:rPr>
          <w:rFonts w:cstheme="minorHAnsi"/>
          <w:sz w:val="24"/>
          <w:szCs w:val="24"/>
        </w:rPr>
      </w:pPr>
      <w:r w:rsidRPr="004B0DC2">
        <w:rPr>
          <w:rFonts w:cstheme="minorHAnsi"/>
          <w:sz w:val="24"/>
          <w:szCs w:val="24"/>
        </w:rPr>
        <w:t xml:space="preserve">Blind Citizens Australia received feedback that the </w:t>
      </w:r>
      <w:r w:rsidR="00A91118" w:rsidRPr="004B0DC2">
        <w:rPr>
          <w:rFonts w:cstheme="minorHAnsi"/>
          <w:sz w:val="24"/>
          <w:szCs w:val="24"/>
        </w:rPr>
        <w:t xml:space="preserve">process in relation to support for dog guides and training within Aged Care is unclear, both to members and to service providers. </w:t>
      </w:r>
    </w:p>
    <w:p w14:paraId="6B9A9F3D" w14:textId="75068BB5" w:rsidR="00E2325C" w:rsidRPr="004B0DC2" w:rsidRDefault="00A3725B" w:rsidP="004F672A">
      <w:pPr>
        <w:rPr>
          <w:rFonts w:cstheme="minorHAnsi"/>
          <w:sz w:val="24"/>
          <w:szCs w:val="24"/>
        </w:rPr>
      </w:pPr>
      <w:r w:rsidRPr="004B0DC2">
        <w:rPr>
          <w:rFonts w:cstheme="minorHAnsi"/>
          <w:sz w:val="24"/>
          <w:szCs w:val="24"/>
        </w:rPr>
        <w:t xml:space="preserve">We received feedback that it took up to 8 months in one instance to </w:t>
      </w:r>
      <w:r w:rsidR="00166097" w:rsidRPr="004B0DC2">
        <w:rPr>
          <w:rFonts w:cstheme="minorHAnsi"/>
          <w:sz w:val="24"/>
          <w:szCs w:val="24"/>
        </w:rPr>
        <w:t>get</w:t>
      </w:r>
      <w:r w:rsidRPr="004B0DC2">
        <w:rPr>
          <w:rFonts w:cstheme="minorHAnsi"/>
          <w:sz w:val="24"/>
          <w:szCs w:val="24"/>
        </w:rPr>
        <w:t xml:space="preserve"> access </w:t>
      </w:r>
      <w:r w:rsidR="004E14F5" w:rsidRPr="004B0DC2">
        <w:rPr>
          <w:rFonts w:cstheme="minorHAnsi"/>
          <w:sz w:val="24"/>
          <w:szCs w:val="24"/>
        </w:rPr>
        <w:t>to funding</w:t>
      </w:r>
      <w:r w:rsidR="00166097" w:rsidRPr="004B0DC2">
        <w:rPr>
          <w:rFonts w:cstheme="minorHAnsi"/>
          <w:sz w:val="24"/>
          <w:szCs w:val="24"/>
        </w:rPr>
        <w:t xml:space="preserve"> to support maintenance and care costs for</w:t>
      </w:r>
      <w:r w:rsidRPr="004B0DC2">
        <w:rPr>
          <w:rFonts w:cstheme="minorHAnsi"/>
          <w:sz w:val="24"/>
          <w:szCs w:val="24"/>
        </w:rPr>
        <w:t xml:space="preserve"> a member’s</w:t>
      </w:r>
      <w:r w:rsidR="00166097" w:rsidRPr="004B0DC2">
        <w:rPr>
          <w:rFonts w:cstheme="minorHAnsi"/>
          <w:sz w:val="24"/>
          <w:szCs w:val="24"/>
        </w:rPr>
        <w:t xml:space="preserve"> dog guide.</w:t>
      </w:r>
    </w:p>
    <w:p w14:paraId="712535A1" w14:textId="3837A220" w:rsidR="004F672A" w:rsidRPr="004B0DC2" w:rsidRDefault="00836EB3" w:rsidP="004F672A">
      <w:pPr>
        <w:rPr>
          <w:rFonts w:cstheme="minorHAnsi"/>
          <w:sz w:val="24"/>
          <w:szCs w:val="24"/>
        </w:rPr>
      </w:pPr>
      <w:r w:rsidRPr="004B0DC2">
        <w:rPr>
          <w:rFonts w:cstheme="minorHAnsi"/>
          <w:sz w:val="24"/>
          <w:szCs w:val="24"/>
        </w:rPr>
        <w:t>Blind Citizens Australia</w:t>
      </w:r>
      <w:r w:rsidR="0069207E" w:rsidRPr="004B0DC2">
        <w:rPr>
          <w:rFonts w:cstheme="minorHAnsi"/>
          <w:sz w:val="24"/>
          <w:szCs w:val="24"/>
        </w:rPr>
        <w:t xml:space="preserve"> also</w:t>
      </w:r>
      <w:r w:rsidRPr="004B0DC2">
        <w:rPr>
          <w:rFonts w:cstheme="minorHAnsi"/>
          <w:sz w:val="24"/>
          <w:szCs w:val="24"/>
        </w:rPr>
        <w:t xml:space="preserve"> identified that high administration fees set by plan managers and service providers are problems in Aged Care access. In addition to the issues raised in section 4.4, </w:t>
      </w:r>
      <w:r w:rsidR="00851446" w:rsidRPr="004B0DC2">
        <w:rPr>
          <w:rFonts w:cstheme="minorHAnsi"/>
          <w:sz w:val="24"/>
          <w:szCs w:val="24"/>
        </w:rPr>
        <w:t xml:space="preserve">other specific issues were identified. </w:t>
      </w:r>
      <w:r w:rsidRPr="004B0DC2">
        <w:rPr>
          <w:rFonts w:cstheme="minorHAnsi"/>
          <w:sz w:val="24"/>
          <w:szCs w:val="24"/>
        </w:rPr>
        <w:t xml:space="preserve"> </w:t>
      </w:r>
    </w:p>
    <w:p w14:paraId="4CEC50FA" w14:textId="77777777" w:rsidR="00FE658F" w:rsidRPr="004B0DC2" w:rsidRDefault="00592C20" w:rsidP="004F672A">
      <w:pPr>
        <w:rPr>
          <w:rFonts w:cstheme="minorHAnsi"/>
          <w:sz w:val="24"/>
          <w:szCs w:val="24"/>
        </w:rPr>
      </w:pPr>
      <w:r w:rsidRPr="004B0DC2">
        <w:rPr>
          <w:rFonts w:cstheme="minorHAnsi"/>
          <w:sz w:val="24"/>
          <w:szCs w:val="24"/>
        </w:rPr>
        <w:t>Amongst the reported concerns, members provided feedback that</w:t>
      </w:r>
      <w:r w:rsidR="00B57D01" w:rsidRPr="004B0DC2">
        <w:rPr>
          <w:rFonts w:cstheme="minorHAnsi"/>
          <w:sz w:val="24"/>
          <w:szCs w:val="24"/>
        </w:rPr>
        <w:t xml:space="preserve">: </w:t>
      </w:r>
    </w:p>
    <w:p w14:paraId="1DDDA9EF" w14:textId="08550F12" w:rsidR="00FE658F" w:rsidRPr="004B0DC2" w:rsidRDefault="00D17756" w:rsidP="0015218E">
      <w:pPr>
        <w:pStyle w:val="ListParagraph"/>
        <w:numPr>
          <w:ilvl w:val="0"/>
          <w:numId w:val="22"/>
        </w:numPr>
        <w:rPr>
          <w:rFonts w:cstheme="minorHAnsi"/>
          <w:sz w:val="24"/>
          <w:szCs w:val="24"/>
        </w:rPr>
      </w:pPr>
      <w:r w:rsidRPr="004B0DC2">
        <w:rPr>
          <w:rFonts w:cstheme="minorHAnsi"/>
          <w:sz w:val="24"/>
          <w:szCs w:val="24"/>
        </w:rPr>
        <w:t>I</w:t>
      </w:r>
      <w:r w:rsidR="00592C20" w:rsidRPr="004B0DC2">
        <w:rPr>
          <w:rFonts w:cstheme="minorHAnsi"/>
          <w:sz w:val="24"/>
          <w:szCs w:val="24"/>
        </w:rPr>
        <w:t>nvoices had not been paid</w:t>
      </w:r>
      <w:r w:rsidRPr="004B0DC2">
        <w:rPr>
          <w:rFonts w:cstheme="minorHAnsi"/>
          <w:sz w:val="24"/>
          <w:szCs w:val="24"/>
        </w:rPr>
        <w:t>.</w:t>
      </w:r>
    </w:p>
    <w:p w14:paraId="6D870351" w14:textId="4151B85E" w:rsidR="00D17756" w:rsidRPr="004B0DC2" w:rsidRDefault="00D17756" w:rsidP="0015218E">
      <w:pPr>
        <w:pStyle w:val="ListParagraph"/>
        <w:numPr>
          <w:ilvl w:val="0"/>
          <w:numId w:val="22"/>
        </w:numPr>
        <w:rPr>
          <w:rFonts w:cstheme="minorHAnsi"/>
          <w:sz w:val="24"/>
          <w:szCs w:val="24"/>
        </w:rPr>
      </w:pPr>
      <w:r w:rsidRPr="004B0DC2">
        <w:rPr>
          <w:rFonts w:cstheme="minorHAnsi"/>
          <w:sz w:val="24"/>
          <w:szCs w:val="24"/>
        </w:rPr>
        <w:t>S</w:t>
      </w:r>
      <w:r w:rsidR="00592C20" w:rsidRPr="004B0DC2">
        <w:rPr>
          <w:rFonts w:cstheme="minorHAnsi"/>
          <w:sz w:val="24"/>
          <w:szCs w:val="24"/>
        </w:rPr>
        <w:t xml:space="preserve">ervices they previously accessed for free now </w:t>
      </w:r>
      <w:r w:rsidR="00B57D01" w:rsidRPr="004B0DC2">
        <w:rPr>
          <w:rFonts w:cstheme="minorHAnsi"/>
          <w:sz w:val="24"/>
          <w:szCs w:val="24"/>
        </w:rPr>
        <w:t xml:space="preserve">have a fee, </w:t>
      </w:r>
      <w:r w:rsidR="00592C20" w:rsidRPr="004B0DC2">
        <w:rPr>
          <w:rFonts w:cstheme="minorHAnsi"/>
          <w:sz w:val="24"/>
          <w:szCs w:val="24"/>
        </w:rPr>
        <w:t>therefore they no longer access them</w:t>
      </w:r>
      <w:r w:rsidRPr="004B0DC2">
        <w:rPr>
          <w:rFonts w:cstheme="minorHAnsi"/>
          <w:sz w:val="24"/>
          <w:szCs w:val="24"/>
        </w:rPr>
        <w:t>.</w:t>
      </w:r>
    </w:p>
    <w:p w14:paraId="7DEAAA88" w14:textId="3070B1DD" w:rsidR="00D17756" w:rsidRPr="004B0DC2" w:rsidRDefault="00D17756" w:rsidP="0015218E">
      <w:pPr>
        <w:pStyle w:val="ListParagraph"/>
        <w:numPr>
          <w:ilvl w:val="0"/>
          <w:numId w:val="22"/>
        </w:numPr>
        <w:rPr>
          <w:rFonts w:cstheme="minorHAnsi"/>
          <w:sz w:val="24"/>
          <w:szCs w:val="24"/>
        </w:rPr>
      </w:pPr>
      <w:r w:rsidRPr="004B0DC2">
        <w:rPr>
          <w:rFonts w:cstheme="minorHAnsi"/>
          <w:sz w:val="24"/>
          <w:szCs w:val="24"/>
        </w:rPr>
        <w:t>Se</w:t>
      </w:r>
      <w:r w:rsidR="00B57D01" w:rsidRPr="004B0DC2">
        <w:rPr>
          <w:rFonts w:cstheme="minorHAnsi"/>
          <w:sz w:val="24"/>
          <w:szCs w:val="24"/>
        </w:rPr>
        <w:t>r</w:t>
      </w:r>
      <w:r w:rsidR="00FE2C7D" w:rsidRPr="004B0DC2">
        <w:rPr>
          <w:rFonts w:cstheme="minorHAnsi"/>
          <w:sz w:val="24"/>
          <w:szCs w:val="24"/>
        </w:rPr>
        <w:t xml:space="preserve">vices were terminated abruptly; </w:t>
      </w:r>
      <w:r w:rsidR="00B57D01" w:rsidRPr="004B0DC2">
        <w:rPr>
          <w:rFonts w:cstheme="minorHAnsi"/>
          <w:sz w:val="24"/>
          <w:szCs w:val="24"/>
        </w:rPr>
        <w:t>entry and exit fees</w:t>
      </w:r>
      <w:r w:rsidR="00FE2C7D" w:rsidRPr="004B0DC2">
        <w:rPr>
          <w:rFonts w:cstheme="minorHAnsi"/>
          <w:sz w:val="24"/>
          <w:szCs w:val="24"/>
        </w:rPr>
        <w:t xml:space="preserve"> charged by providers before and after service provision</w:t>
      </w:r>
      <w:r w:rsidRPr="004B0DC2">
        <w:rPr>
          <w:rFonts w:cstheme="minorHAnsi"/>
          <w:sz w:val="24"/>
          <w:szCs w:val="24"/>
        </w:rPr>
        <w:t>.</w:t>
      </w:r>
    </w:p>
    <w:p w14:paraId="3CD85DAE" w14:textId="4AC3830E" w:rsidR="00D17756" w:rsidRPr="004B0DC2" w:rsidRDefault="00D17756" w:rsidP="0015218E">
      <w:pPr>
        <w:pStyle w:val="ListParagraph"/>
        <w:numPr>
          <w:ilvl w:val="0"/>
          <w:numId w:val="22"/>
        </w:numPr>
        <w:rPr>
          <w:rFonts w:cstheme="minorHAnsi"/>
          <w:sz w:val="24"/>
          <w:szCs w:val="24"/>
        </w:rPr>
      </w:pPr>
      <w:r w:rsidRPr="004B0DC2">
        <w:rPr>
          <w:rFonts w:cstheme="minorHAnsi"/>
          <w:sz w:val="24"/>
          <w:szCs w:val="24"/>
        </w:rPr>
        <w:t>A</w:t>
      </w:r>
      <w:r w:rsidR="00B57D01" w:rsidRPr="004B0DC2">
        <w:rPr>
          <w:rFonts w:cstheme="minorHAnsi"/>
          <w:sz w:val="24"/>
          <w:szCs w:val="24"/>
        </w:rPr>
        <w:t>ccounting errors by providers assisting with plan management</w:t>
      </w:r>
      <w:r w:rsidRPr="004B0DC2">
        <w:rPr>
          <w:rFonts w:cstheme="minorHAnsi"/>
          <w:sz w:val="24"/>
          <w:szCs w:val="24"/>
        </w:rPr>
        <w:t>.</w:t>
      </w:r>
      <w:r w:rsidR="00B57D01" w:rsidRPr="004B0DC2">
        <w:rPr>
          <w:rFonts w:cstheme="minorHAnsi"/>
          <w:sz w:val="24"/>
          <w:szCs w:val="24"/>
        </w:rPr>
        <w:t xml:space="preserve"> </w:t>
      </w:r>
    </w:p>
    <w:p w14:paraId="4E455DEB" w14:textId="509E388F" w:rsidR="00D17756" w:rsidRPr="004B0DC2" w:rsidRDefault="00D17756" w:rsidP="0015218E">
      <w:pPr>
        <w:pStyle w:val="ListParagraph"/>
        <w:numPr>
          <w:ilvl w:val="0"/>
          <w:numId w:val="22"/>
        </w:numPr>
        <w:rPr>
          <w:rFonts w:cstheme="minorHAnsi"/>
          <w:sz w:val="24"/>
          <w:szCs w:val="24"/>
        </w:rPr>
      </w:pPr>
      <w:r w:rsidRPr="004B0DC2">
        <w:rPr>
          <w:rFonts w:cstheme="minorHAnsi"/>
          <w:sz w:val="24"/>
          <w:szCs w:val="24"/>
        </w:rPr>
        <w:t>Se</w:t>
      </w:r>
      <w:r w:rsidR="00B57D01" w:rsidRPr="004B0DC2">
        <w:rPr>
          <w:rFonts w:cstheme="minorHAnsi"/>
          <w:sz w:val="24"/>
          <w:szCs w:val="24"/>
        </w:rPr>
        <w:t>rvices (like orientation and mobil</w:t>
      </w:r>
      <w:r w:rsidR="00AB5688" w:rsidRPr="004B0DC2">
        <w:rPr>
          <w:rFonts w:cstheme="minorHAnsi"/>
          <w:sz w:val="24"/>
          <w:szCs w:val="24"/>
        </w:rPr>
        <w:t>ity) not being c</w:t>
      </w:r>
      <w:r w:rsidR="00B57D01" w:rsidRPr="004B0DC2">
        <w:rPr>
          <w:rFonts w:cstheme="minorHAnsi"/>
          <w:sz w:val="24"/>
          <w:szCs w:val="24"/>
        </w:rPr>
        <w:t>overed by Aged Care funding leaving the service provider or service user to cover cost</w:t>
      </w:r>
      <w:r w:rsidR="00493C68" w:rsidRPr="004B0DC2">
        <w:rPr>
          <w:rFonts w:cstheme="minorHAnsi"/>
          <w:sz w:val="24"/>
          <w:szCs w:val="24"/>
        </w:rPr>
        <w:t>.</w:t>
      </w:r>
    </w:p>
    <w:p w14:paraId="3950A38A" w14:textId="7172D1C6" w:rsidR="00D17756" w:rsidRPr="004B0DC2" w:rsidRDefault="00D17756" w:rsidP="0015218E">
      <w:pPr>
        <w:pStyle w:val="ListParagraph"/>
        <w:numPr>
          <w:ilvl w:val="0"/>
          <w:numId w:val="22"/>
        </w:numPr>
        <w:rPr>
          <w:rFonts w:cstheme="minorHAnsi"/>
          <w:sz w:val="24"/>
          <w:szCs w:val="24"/>
        </w:rPr>
      </w:pPr>
      <w:r w:rsidRPr="004B0DC2">
        <w:rPr>
          <w:rFonts w:cstheme="minorHAnsi"/>
          <w:sz w:val="24"/>
          <w:szCs w:val="24"/>
        </w:rPr>
        <w:t>F</w:t>
      </w:r>
      <w:r w:rsidR="00B57D01" w:rsidRPr="004B0DC2">
        <w:rPr>
          <w:rFonts w:cstheme="minorHAnsi"/>
          <w:sz w:val="24"/>
          <w:szCs w:val="24"/>
        </w:rPr>
        <w:t xml:space="preserve">ees to access services are too high meaning that they cannot afford regular </w:t>
      </w:r>
      <w:r w:rsidR="00AB5688" w:rsidRPr="004B0DC2">
        <w:rPr>
          <w:rFonts w:cstheme="minorHAnsi"/>
          <w:sz w:val="24"/>
          <w:szCs w:val="24"/>
        </w:rPr>
        <w:t xml:space="preserve">or ongoing </w:t>
      </w:r>
      <w:r w:rsidR="00B57D01" w:rsidRPr="004B0DC2">
        <w:rPr>
          <w:rFonts w:cstheme="minorHAnsi"/>
          <w:sz w:val="24"/>
          <w:szCs w:val="24"/>
        </w:rPr>
        <w:t xml:space="preserve">support. </w:t>
      </w:r>
    </w:p>
    <w:p w14:paraId="3D1F30D3" w14:textId="401D263C" w:rsidR="00816D7B" w:rsidRPr="004B0DC2" w:rsidRDefault="00B57D01" w:rsidP="00660AEB">
      <w:pPr>
        <w:rPr>
          <w:rFonts w:cstheme="minorHAnsi"/>
          <w:sz w:val="24"/>
          <w:szCs w:val="24"/>
        </w:rPr>
      </w:pPr>
      <w:r w:rsidRPr="004B0DC2">
        <w:rPr>
          <w:rFonts w:cstheme="minorHAnsi"/>
          <w:sz w:val="24"/>
          <w:szCs w:val="24"/>
        </w:rPr>
        <w:t xml:space="preserve">Several </w:t>
      </w:r>
      <w:r w:rsidR="00592C20" w:rsidRPr="004B0DC2">
        <w:rPr>
          <w:rFonts w:cstheme="minorHAnsi"/>
          <w:sz w:val="24"/>
          <w:szCs w:val="24"/>
        </w:rPr>
        <w:t>members reported that they are feeling pressured by service providers to sign up for</w:t>
      </w:r>
      <w:r w:rsidR="00737982" w:rsidRPr="004B0DC2">
        <w:rPr>
          <w:rFonts w:cstheme="minorHAnsi"/>
          <w:sz w:val="24"/>
          <w:szCs w:val="24"/>
        </w:rPr>
        <w:t xml:space="preserve"> My</w:t>
      </w:r>
      <w:r w:rsidR="00592C20" w:rsidRPr="004B0DC2">
        <w:rPr>
          <w:rFonts w:cstheme="minorHAnsi"/>
          <w:sz w:val="24"/>
          <w:szCs w:val="24"/>
        </w:rPr>
        <w:t xml:space="preserve"> Aged Care to acc</w:t>
      </w:r>
      <w:r w:rsidR="004A4175" w:rsidRPr="004B0DC2">
        <w:rPr>
          <w:rFonts w:cstheme="minorHAnsi"/>
          <w:sz w:val="24"/>
          <w:szCs w:val="24"/>
        </w:rPr>
        <w:t>ess blindness service providers</w:t>
      </w:r>
      <w:r w:rsidR="00534982" w:rsidRPr="004B0DC2">
        <w:rPr>
          <w:rFonts w:cstheme="minorHAnsi"/>
          <w:sz w:val="24"/>
          <w:szCs w:val="24"/>
        </w:rPr>
        <w:t xml:space="preserve"> including joining</w:t>
      </w:r>
      <w:r w:rsidR="00737982" w:rsidRPr="004B0DC2">
        <w:rPr>
          <w:rFonts w:cstheme="minorHAnsi"/>
          <w:sz w:val="24"/>
          <w:szCs w:val="24"/>
        </w:rPr>
        <w:t xml:space="preserve"> My</w:t>
      </w:r>
      <w:r w:rsidR="00534982" w:rsidRPr="004B0DC2">
        <w:rPr>
          <w:rFonts w:cstheme="minorHAnsi"/>
          <w:sz w:val="24"/>
          <w:szCs w:val="24"/>
        </w:rPr>
        <w:t xml:space="preserve"> Aged Care prior to trialling equipment.</w:t>
      </w:r>
    </w:p>
    <w:p w14:paraId="6F5709A9" w14:textId="0C2A9FE4" w:rsidR="00853B57" w:rsidRPr="004B0DC2" w:rsidRDefault="00A3725B" w:rsidP="004F672A">
      <w:pPr>
        <w:rPr>
          <w:rFonts w:cstheme="minorHAnsi"/>
          <w:sz w:val="24"/>
          <w:szCs w:val="24"/>
        </w:rPr>
      </w:pPr>
      <w:r w:rsidRPr="004B0DC2">
        <w:rPr>
          <w:rFonts w:cstheme="minorHAnsi"/>
          <w:sz w:val="24"/>
          <w:szCs w:val="24"/>
        </w:rPr>
        <w:t xml:space="preserve">The feedback received has been that not only have </w:t>
      </w:r>
      <w:r w:rsidR="00816D7B" w:rsidRPr="004B0DC2">
        <w:rPr>
          <w:rFonts w:cstheme="minorHAnsi"/>
          <w:sz w:val="24"/>
          <w:szCs w:val="24"/>
        </w:rPr>
        <w:t xml:space="preserve">changes to service provision </w:t>
      </w:r>
      <w:r w:rsidRPr="004B0DC2">
        <w:rPr>
          <w:rFonts w:cstheme="minorHAnsi"/>
          <w:sz w:val="24"/>
          <w:szCs w:val="24"/>
        </w:rPr>
        <w:t xml:space="preserve">affected </w:t>
      </w:r>
      <w:r w:rsidR="00816D7B" w:rsidRPr="004B0DC2">
        <w:rPr>
          <w:rFonts w:cstheme="minorHAnsi"/>
          <w:sz w:val="24"/>
          <w:szCs w:val="24"/>
        </w:rPr>
        <w:t>both cost and delivery</w:t>
      </w:r>
      <w:r w:rsidRPr="004B0DC2">
        <w:rPr>
          <w:rFonts w:cstheme="minorHAnsi"/>
          <w:sz w:val="24"/>
          <w:szCs w:val="24"/>
        </w:rPr>
        <w:t xml:space="preserve">, but also it has been detrimental for </w:t>
      </w:r>
      <w:r w:rsidR="00816D7B" w:rsidRPr="004B0DC2">
        <w:rPr>
          <w:rFonts w:cstheme="minorHAnsi"/>
          <w:sz w:val="24"/>
          <w:szCs w:val="24"/>
        </w:rPr>
        <w:t>wellbeing:</w:t>
      </w:r>
    </w:p>
    <w:p w14:paraId="0C88088E" w14:textId="09414FF5" w:rsidR="00AE7CE9" w:rsidRPr="004B0DC2" w:rsidRDefault="00885E7A" w:rsidP="004F672A">
      <w:pPr>
        <w:rPr>
          <w:rFonts w:cstheme="minorHAnsi"/>
          <w:sz w:val="24"/>
          <w:szCs w:val="24"/>
        </w:rPr>
      </w:pPr>
      <w:r w:rsidRPr="004B0DC2">
        <w:rPr>
          <w:rFonts w:cstheme="minorHAnsi"/>
          <w:i/>
          <w:sz w:val="24"/>
          <w:szCs w:val="24"/>
        </w:rPr>
        <w:t>“So, wh</w:t>
      </w:r>
      <w:r w:rsidR="00D9393A" w:rsidRPr="004B0DC2">
        <w:rPr>
          <w:rFonts w:cstheme="minorHAnsi"/>
          <w:i/>
          <w:sz w:val="24"/>
          <w:szCs w:val="24"/>
        </w:rPr>
        <w:t xml:space="preserve">ile my disability needs have not </w:t>
      </w:r>
      <w:r w:rsidRPr="004B0DC2">
        <w:rPr>
          <w:rFonts w:cstheme="minorHAnsi"/>
          <w:i/>
          <w:sz w:val="24"/>
          <w:szCs w:val="24"/>
        </w:rPr>
        <w:t>really changed, with the removal of block funding to service providers and the advent of individual funding packages, for support, I think my situation as a person who is blind has become more precarious</w:t>
      </w:r>
      <w:r w:rsidR="00A43D5D" w:rsidRPr="004B0DC2">
        <w:rPr>
          <w:rFonts w:cstheme="minorHAnsi"/>
          <w:i/>
          <w:sz w:val="24"/>
          <w:szCs w:val="24"/>
        </w:rPr>
        <w:t>.</w:t>
      </w:r>
      <w:r w:rsidRPr="004B0DC2">
        <w:rPr>
          <w:rFonts w:cstheme="minorHAnsi"/>
          <w:i/>
          <w:sz w:val="24"/>
          <w:szCs w:val="24"/>
        </w:rPr>
        <w:t xml:space="preserve">” </w:t>
      </w:r>
      <w:r w:rsidR="00A43D5D" w:rsidRPr="004B0DC2">
        <w:rPr>
          <w:rFonts w:cstheme="minorHAnsi"/>
          <w:sz w:val="24"/>
          <w:szCs w:val="24"/>
        </w:rPr>
        <w:t>(BCA member)</w:t>
      </w:r>
    </w:p>
    <w:p w14:paraId="28C136F7" w14:textId="162B2B20" w:rsidR="009973F2" w:rsidRPr="004B0DC2" w:rsidRDefault="009973F2" w:rsidP="004F672A">
      <w:r w:rsidRPr="004B0DC2">
        <w:rPr>
          <w:rFonts w:cstheme="minorHAnsi"/>
          <w:i/>
          <w:sz w:val="24"/>
          <w:szCs w:val="24"/>
        </w:rPr>
        <w:t>“There are ways that I could go out into the community and even perform voluntary work if only I had the support and the technology I need to do so</w:t>
      </w:r>
      <w:r w:rsidR="00530EB4" w:rsidRPr="004B0DC2">
        <w:rPr>
          <w:rFonts w:cstheme="minorHAnsi"/>
          <w:i/>
          <w:sz w:val="24"/>
          <w:szCs w:val="24"/>
        </w:rPr>
        <w:t>….</w:t>
      </w:r>
      <w:r w:rsidRPr="004B0DC2">
        <w:rPr>
          <w:rFonts w:cstheme="minorHAnsi"/>
          <w:i/>
          <w:sz w:val="24"/>
          <w:szCs w:val="24"/>
        </w:rPr>
        <w:t xml:space="preserve"> The issue preventing me from pursuing these activities is that my aged care package, even though it is at the highest level, only covers the cost of my accommodation and health care. There is no further capacity in my package to hire support workers. Volunteers to take me out and pursue the things that mean most to me are hard to find, so I am limited to what the facility has to offer most of the time, unless I can convince an acquaintance to take me out. The activities the nursing home provide are not suited to my needs, as they are often visual in nature and not fulfilling for me.”</w:t>
      </w:r>
      <w:r w:rsidRPr="004B0DC2">
        <w:t xml:space="preserve"> (</w:t>
      </w:r>
      <w:r w:rsidRPr="004B0DC2">
        <w:rPr>
          <w:rFonts w:cstheme="minorHAnsi"/>
          <w:sz w:val="24"/>
          <w:szCs w:val="24"/>
        </w:rPr>
        <w:t>BCA Member who lives in an aged care facility</w:t>
      </w:r>
      <w:r w:rsidRPr="004B0DC2">
        <w:t>)</w:t>
      </w:r>
    </w:p>
    <w:p w14:paraId="4AF4A3C8" w14:textId="1BBA5DB8" w:rsidR="0069207E" w:rsidRPr="004B0DC2" w:rsidRDefault="00737982" w:rsidP="004F672A">
      <w:pPr>
        <w:rPr>
          <w:rFonts w:cstheme="minorHAnsi"/>
          <w:sz w:val="24"/>
          <w:szCs w:val="24"/>
        </w:rPr>
      </w:pPr>
      <w:r w:rsidRPr="004B0DC2">
        <w:rPr>
          <w:rFonts w:cstheme="minorHAnsi"/>
          <w:b/>
          <w:sz w:val="24"/>
          <w:szCs w:val="24"/>
        </w:rPr>
        <w:t>Recommendation</w:t>
      </w:r>
      <w:r w:rsidR="00171036" w:rsidRPr="004B0DC2">
        <w:rPr>
          <w:rFonts w:cstheme="minorHAnsi"/>
          <w:b/>
          <w:sz w:val="24"/>
          <w:szCs w:val="24"/>
        </w:rPr>
        <w:t xml:space="preserve"> </w:t>
      </w:r>
      <w:r w:rsidR="000D1413" w:rsidRPr="004B0DC2">
        <w:rPr>
          <w:rFonts w:cstheme="minorHAnsi"/>
          <w:b/>
          <w:sz w:val="24"/>
          <w:szCs w:val="24"/>
        </w:rPr>
        <w:t>1</w:t>
      </w:r>
      <w:r w:rsidR="00E21EAD" w:rsidRPr="004B0DC2">
        <w:rPr>
          <w:rFonts w:cstheme="minorHAnsi"/>
          <w:b/>
          <w:sz w:val="24"/>
          <w:szCs w:val="24"/>
        </w:rPr>
        <w:t>4</w:t>
      </w:r>
      <w:r w:rsidR="0069207E" w:rsidRPr="004B0DC2">
        <w:rPr>
          <w:rFonts w:cstheme="minorHAnsi"/>
          <w:b/>
          <w:sz w:val="24"/>
          <w:szCs w:val="24"/>
        </w:rPr>
        <w:t>:</w:t>
      </w:r>
    </w:p>
    <w:p w14:paraId="39F7C256" w14:textId="48D42E14" w:rsidR="00737982" w:rsidRPr="004B0DC2" w:rsidRDefault="0069207E" w:rsidP="004F672A">
      <w:pPr>
        <w:rPr>
          <w:rFonts w:cstheme="minorHAnsi"/>
          <w:sz w:val="24"/>
          <w:szCs w:val="24"/>
        </w:rPr>
      </w:pPr>
      <w:r w:rsidRPr="004B0DC2">
        <w:rPr>
          <w:rFonts w:cstheme="minorHAnsi"/>
          <w:sz w:val="24"/>
          <w:szCs w:val="24"/>
        </w:rPr>
        <w:t xml:space="preserve">The process and funding pathway for dog guide support needs to be clarified, with the government departments responsible for Aged Care funding providing clear, accessible information about the funding available for dog guides and dog guide support. </w:t>
      </w:r>
    </w:p>
    <w:p w14:paraId="4CC40537" w14:textId="57AA27E5" w:rsidR="0069207E" w:rsidRPr="004B0DC2" w:rsidRDefault="000D1413" w:rsidP="004F672A">
      <w:pPr>
        <w:rPr>
          <w:rFonts w:cstheme="minorHAnsi"/>
          <w:b/>
          <w:sz w:val="24"/>
          <w:szCs w:val="24"/>
        </w:rPr>
      </w:pPr>
      <w:r w:rsidRPr="004B0DC2">
        <w:rPr>
          <w:rFonts w:cstheme="minorHAnsi"/>
          <w:b/>
          <w:sz w:val="24"/>
          <w:szCs w:val="24"/>
        </w:rPr>
        <w:t xml:space="preserve">Recommendation </w:t>
      </w:r>
      <w:r w:rsidR="00493C68" w:rsidRPr="004B0DC2">
        <w:rPr>
          <w:rFonts w:cstheme="minorHAnsi"/>
          <w:b/>
          <w:sz w:val="24"/>
          <w:szCs w:val="24"/>
        </w:rPr>
        <w:t>1</w:t>
      </w:r>
      <w:r w:rsidR="00E21EAD" w:rsidRPr="004B0DC2">
        <w:rPr>
          <w:rFonts w:cstheme="minorHAnsi"/>
          <w:b/>
          <w:sz w:val="24"/>
          <w:szCs w:val="24"/>
        </w:rPr>
        <w:t>5</w:t>
      </w:r>
      <w:r w:rsidR="0069207E" w:rsidRPr="004B0DC2">
        <w:rPr>
          <w:rFonts w:cstheme="minorHAnsi"/>
          <w:b/>
          <w:sz w:val="24"/>
          <w:szCs w:val="24"/>
        </w:rPr>
        <w:t>:</w:t>
      </w:r>
    </w:p>
    <w:p w14:paraId="0344FCB8" w14:textId="77777777" w:rsidR="00FE2C7D" w:rsidRPr="004B0DC2" w:rsidRDefault="00AB0FC7" w:rsidP="004F672A">
      <w:pPr>
        <w:rPr>
          <w:rFonts w:cstheme="minorHAnsi"/>
          <w:sz w:val="24"/>
          <w:szCs w:val="24"/>
        </w:rPr>
      </w:pPr>
      <w:r w:rsidRPr="004B0DC2">
        <w:rPr>
          <w:rFonts w:cstheme="minorHAnsi"/>
          <w:sz w:val="24"/>
          <w:szCs w:val="24"/>
        </w:rPr>
        <w:t xml:space="preserve">Corresponding with recommendation </w:t>
      </w:r>
      <w:r w:rsidR="008D5958" w:rsidRPr="004B0DC2">
        <w:rPr>
          <w:rFonts w:cstheme="minorHAnsi"/>
          <w:sz w:val="24"/>
          <w:szCs w:val="24"/>
        </w:rPr>
        <w:t>9, b</w:t>
      </w:r>
      <w:r w:rsidR="00B94E4F" w:rsidRPr="004B0DC2">
        <w:rPr>
          <w:rFonts w:cstheme="minorHAnsi"/>
          <w:sz w:val="24"/>
          <w:szCs w:val="24"/>
        </w:rPr>
        <w:t>lindness service providers need to produc</w:t>
      </w:r>
      <w:r w:rsidR="008D5958" w:rsidRPr="004B0DC2">
        <w:rPr>
          <w:rFonts w:cstheme="minorHAnsi"/>
          <w:sz w:val="24"/>
          <w:szCs w:val="24"/>
        </w:rPr>
        <w:t>e</w:t>
      </w:r>
      <w:r w:rsidR="00B94E4F" w:rsidRPr="004B0DC2">
        <w:rPr>
          <w:rFonts w:cstheme="minorHAnsi"/>
          <w:sz w:val="24"/>
          <w:szCs w:val="24"/>
        </w:rPr>
        <w:t xml:space="preserve"> clear and transparent, accessible information in relation to fees for service and service coverage by funding under Aged Care. Entry and exit fees should be reduced where possible.</w:t>
      </w:r>
      <w:r w:rsidR="00FE658F" w:rsidRPr="004B0DC2">
        <w:rPr>
          <w:rFonts w:cstheme="minorHAnsi"/>
          <w:sz w:val="24"/>
          <w:szCs w:val="24"/>
        </w:rPr>
        <w:t xml:space="preserve"> </w:t>
      </w:r>
    </w:p>
    <w:p w14:paraId="70C0D930" w14:textId="77777777" w:rsidR="00CE4D36" w:rsidRPr="004B0DC2" w:rsidRDefault="00FE2C7D" w:rsidP="004F672A">
      <w:pPr>
        <w:rPr>
          <w:rFonts w:cstheme="minorHAnsi"/>
          <w:b/>
          <w:sz w:val="24"/>
          <w:szCs w:val="24"/>
        </w:rPr>
      </w:pPr>
      <w:r w:rsidRPr="004B0DC2">
        <w:rPr>
          <w:rFonts w:cstheme="minorHAnsi"/>
          <w:b/>
          <w:sz w:val="24"/>
          <w:szCs w:val="24"/>
        </w:rPr>
        <w:t xml:space="preserve">Recommendation 16: </w:t>
      </w:r>
    </w:p>
    <w:p w14:paraId="5B361CFB" w14:textId="7587AB3A" w:rsidR="00B94E4F" w:rsidRPr="004B0DC2" w:rsidRDefault="00FE658F" w:rsidP="004F672A">
      <w:pPr>
        <w:rPr>
          <w:rFonts w:cstheme="minorHAnsi"/>
          <w:sz w:val="24"/>
          <w:szCs w:val="24"/>
        </w:rPr>
      </w:pPr>
      <w:r w:rsidRPr="004B0DC2">
        <w:rPr>
          <w:rFonts w:cstheme="minorHAnsi"/>
          <w:sz w:val="24"/>
          <w:szCs w:val="24"/>
        </w:rPr>
        <w:t>The Aged Care Pricing Commission should be granted both the ability to regulate fees associated with costly supports and to investigate service providers whereby financial misconduct may be taking place.</w:t>
      </w:r>
    </w:p>
    <w:p w14:paraId="0CF841DC" w14:textId="0EFBF79C" w:rsidR="004F672A" w:rsidRPr="004B0DC2" w:rsidRDefault="00387F30" w:rsidP="00775A52">
      <w:pPr>
        <w:pStyle w:val="Heading2"/>
      </w:pPr>
      <w:bookmarkStart w:id="19" w:name="_Toc20907223"/>
      <w:r w:rsidRPr="004B0DC2">
        <w:t>4.8</w:t>
      </w:r>
      <w:r w:rsidR="004F672A" w:rsidRPr="004B0DC2">
        <w:t xml:space="preserve"> Lack of disability-awareness training for </w:t>
      </w:r>
      <w:r w:rsidR="00C225FD" w:rsidRPr="004B0DC2">
        <w:t>Aged Care</w:t>
      </w:r>
      <w:r w:rsidR="004F672A" w:rsidRPr="004B0DC2">
        <w:t xml:space="preserve"> service providers</w:t>
      </w:r>
      <w:bookmarkEnd w:id="19"/>
    </w:p>
    <w:p w14:paraId="27A32A85" w14:textId="77777777" w:rsidR="002956D8" w:rsidRPr="004B0DC2" w:rsidRDefault="002956D8" w:rsidP="002956D8">
      <w:pPr>
        <w:spacing w:after="0" w:line="240" w:lineRule="auto"/>
        <w:rPr>
          <w:rFonts w:eastAsia="Calibri" w:cstheme="minorHAnsi"/>
          <w:sz w:val="24"/>
          <w:szCs w:val="24"/>
          <w:lang w:val="en-US"/>
        </w:rPr>
      </w:pPr>
      <w:r w:rsidRPr="004B0DC2">
        <w:rPr>
          <w:rFonts w:eastAsia="Calibri" w:cstheme="minorHAnsi"/>
          <w:sz w:val="24"/>
          <w:szCs w:val="24"/>
          <w:lang w:val="en-US"/>
        </w:rPr>
        <w:t>Blind Citizens Australia has received feedback that disability-awareness training is lacking in Aged Care.  This includes service providers, nursing or residential homes whereby support needs for disability-specific rather than age-related issues are needed to be understood.</w:t>
      </w:r>
    </w:p>
    <w:p w14:paraId="41EE18B0" w14:textId="2F85ED28" w:rsidR="00314E08" w:rsidRPr="004B0DC2" w:rsidRDefault="002956D8" w:rsidP="002956D8">
      <w:pPr>
        <w:spacing w:after="0" w:line="240" w:lineRule="auto"/>
        <w:rPr>
          <w:rFonts w:eastAsia="Calibri" w:cstheme="minorHAnsi"/>
          <w:sz w:val="24"/>
          <w:szCs w:val="24"/>
        </w:rPr>
      </w:pPr>
      <w:r w:rsidRPr="004B0DC2">
        <w:rPr>
          <w:rFonts w:eastAsia="Calibri" w:cstheme="minorHAnsi"/>
          <w:sz w:val="24"/>
          <w:szCs w:val="24"/>
          <w:lang w:val="en-US"/>
        </w:rPr>
        <w:t>This reported lack of training means staff in the Aged Care system lack the fundamental understanding to provide appropriate support to people who are blind or vision impaired and to meet their basic living needs. The lack of training also leads to lack of independence for individuals.  There is also the threat of isolation of people who are blind or vision impaired by being disconnected from community- and centre-based activities.</w:t>
      </w:r>
    </w:p>
    <w:p w14:paraId="0D0A0414" w14:textId="77777777" w:rsidR="002956D8" w:rsidRPr="004B0DC2" w:rsidRDefault="002956D8" w:rsidP="002956D8">
      <w:pPr>
        <w:spacing w:after="0" w:line="240" w:lineRule="auto"/>
        <w:rPr>
          <w:rFonts w:eastAsia="Calibri" w:cstheme="minorHAnsi"/>
          <w:sz w:val="24"/>
          <w:szCs w:val="24"/>
          <w:lang w:val="en-US"/>
        </w:rPr>
      </w:pPr>
    </w:p>
    <w:p w14:paraId="40295D56" w14:textId="1541499A" w:rsidR="00314E08" w:rsidRPr="004B0DC2" w:rsidRDefault="00314E08" w:rsidP="00927292">
      <w:pPr>
        <w:spacing w:after="0" w:line="240" w:lineRule="auto"/>
        <w:rPr>
          <w:rFonts w:eastAsia="Calibri" w:cstheme="minorHAnsi"/>
          <w:sz w:val="24"/>
          <w:szCs w:val="24"/>
          <w:lang w:val="en-US"/>
        </w:rPr>
      </w:pPr>
      <w:r w:rsidRPr="004B0DC2">
        <w:rPr>
          <w:rFonts w:eastAsia="Calibri" w:cstheme="minorHAnsi"/>
          <w:sz w:val="24"/>
          <w:szCs w:val="24"/>
          <w:lang w:val="en-US"/>
        </w:rPr>
        <w:t>Members have reported systemic lack of disability-specific needs being met, and this extends to the interactions they have had with staff from Aged Care providers.</w:t>
      </w:r>
    </w:p>
    <w:p w14:paraId="04B16800" w14:textId="77777777" w:rsidR="009A4CAA" w:rsidRPr="004B0DC2" w:rsidRDefault="009A4CAA" w:rsidP="00927292">
      <w:pPr>
        <w:spacing w:after="0" w:line="240" w:lineRule="auto"/>
        <w:rPr>
          <w:rFonts w:eastAsia="Calibri" w:cstheme="minorHAnsi"/>
          <w:sz w:val="24"/>
          <w:szCs w:val="24"/>
          <w:lang w:val="en-US"/>
        </w:rPr>
      </w:pPr>
    </w:p>
    <w:p w14:paraId="347681DC" w14:textId="1F309FEE" w:rsidR="00927292" w:rsidRPr="004B0DC2" w:rsidRDefault="009379D8" w:rsidP="00927292">
      <w:pPr>
        <w:spacing w:after="0" w:line="240" w:lineRule="auto"/>
        <w:rPr>
          <w:rFonts w:eastAsia="Calibri" w:cstheme="minorHAnsi"/>
          <w:sz w:val="24"/>
          <w:szCs w:val="24"/>
          <w:lang w:val="en-US"/>
        </w:rPr>
      </w:pPr>
      <w:r w:rsidRPr="004B0DC2">
        <w:rPr>
          <w:rFonts w:eastAsia="Calibri" w:cstheme="minorHAnsi"/>
          <w:i/>
          <w:sz w:val="24"/>
          <w:szCs w:val="24"/>
          <w:lang w:val="en-US"/>
        </w:rPr>
        <w:t xml:space="preserve">“Every staff member that I get I have to train them on how to guide and assist blind people. There is no awareness.” </w:t>
      </w:r>
      <w:r w:rsidR="009A0FE4" w:rsidRPr="004B0DC2">
        <w:rPr>
          <w:rFonts w:eastAsia="Calibri" w:cstheme="minorHAnsi"/>
          <w:sz w:val="24"/>
          <w:szCs w:val="24"/>
          <w:lang w:val="en-US"/>
        </w:rPr>
        <w:t>(BCA member)</w:t>
      </w:r>
      <w:r w:rsidRPr="004B0DC2">
        <w:rPr>
          <w:rFonts w:eastAsia="Calibri" w:cstheme="minorHAnsi"/>
          <w:sz w:val="24"/>
          <w:szCs w:val="24"/>
          <w:lang w:val="en-US"/>
        </w:rPr>
        <w:t xml:space="preserve"> </w:t>
      </w:r>
    </w:p>
    <w:p w14:paraId="457ED8DF" w14:textId="53E1BC75" w:rsidR="0028659E" w:rsidRPr="004B0DC2" w:rsidRDefault="0028659E" w:rsidP="00927292">
      <w:pPr>
        <w:spacing w:after="0" w:line="240" w:lineRule="auto"/>
        <w:rPr>
          <w:rFonts w:eastAsia="Calibri" w:cstheme="minorHAnsi"/>
          <w:sz w:val="24"/>
          <w:szCs w:val="24"/>
          <w:lang w:val="en-US"/>
        </w:rPr>
      </w:pPr>
    </w:p>
    <w:p w14:paraId="1607BE28" w14:textId="78803C41" w:rsidR="0028659E" w:rsidRPr="004B0DC2" w:rsidRDefault="002D26E2" w:rsidP="00927292">
      <w:pPr>
        <w:spacing w:after="0" w:line="240" w:lineRule="auto"/>
        <w:rPr>
          <w:rFonts w:eastAsia="Calibri" w:cstheme="minorHAnsi"/>
          <w:sz w:val="24"/>
          <w:szCs w:val="24"/>
          <w:lang w:val="en-US"/>
        </w:rPr>
      </w:pPr>
      <w:r w:rsidRPr="004B0DC2">
        <w:rPr>
          <w:rFonts w:eastAsia="Calibri" w:cstheme="minorHAnsi"/>
          <w:sz w:val="24"/>
          <w:szCs w:val="24"/>
          <w:lang w:val="en-US"/>
        </w:rPr>
        <w:t>“</w:t>
      </w:r>
      <w:r w:rsidRPr="004B0DC2">
        <w:rPr>
          <w:rFonts w:eastAsia="Calibri" w:cstheme="minorHAnsi"/>
          <w:i/>
          <w:sz w:val="24"/>
          <w:szCs w:val="24"/>
          <w:lang w:val="en-US"/>
        </w:rPr>
        <w:t>I moved into an aged care facility after suddenly losing my sight when I was in my early 50s.  With no family support, this was the only option given to me….  I am now in my 70s and over the past 20 years, there has been no opportunity to develop orientation and mobility skills, and no access to assistive technologies</w:t>
      </w:r>
      <w:r w:rsidR="00530EB4" w:rsidRPr="004B0DC2">
        <w:rPr>
          <w:rFonts w:eastAsia="Calibri" w:cstheme="minorHAnsi"/>
          <w:i/>
          <w:sz w:val="24"/>
          <w:szCs w:val="24"/>
          <w:lang w:val="en-US"/>
        </w:rPr>
        <w:t>….</w:t>
      </w:r>
      <w:r w:rsidRPr="004B0DC2">
        <w:rPr>
          <w:rFonts w:eastAsia="Calibri" w:cstheme="minorHAnsi"/>
          <w:i/>
          <w:sz w:val="24"/>
          <w:szCs w:val="24"/>
          <w:lang w:val="en-US"/>
        </w:rPr>
        <w:t xml:space="preserve"> Staff do not allow me to move around the facility independently as it is viewed as a health and safety risk.  There is no other physical reason for me to be moved around the facility in a wheelchair, but that is the only option given to me</w:t>
      </w:r>
      <w:r w:rsidR="009A0FE4" w:rsidRPr="004B0DC2">
        <w:rPr>
          <w:rFonts w:eastAsia="Calibri" w:cstheme="minorHAnsi"/>
          <w:i/>
          <w:sz w:val="24"/>
          <w:szCs w:val="24"/>
          <w:lang w:val="en-US"/>
        </w:rPr>
        <w:t>.</w:t>
      </w:r>
      <w:r w:rsidR="009A0FE4" w:rsidRPr="004B0DC2">
        <w:rPr>
          <w:rFonts w:eastAsia="Calibri" w:cstheme="minorHAnsi"/>
          <w:sz w:val="24"/>
          <w:szCs w:val="24"/>
          <w:lang w:val="en-US"/>
        </w:rPr>
        <w:t>” (BCA member</w:t>
      </w:r>
      <w:r w:rsidRPr="004B0DC2">
        <w:rPr>
          <w:rFonts w:eastAsia="Calibri" w:cstheme="minorHAnsi"/>
          <w:sz w:val="24"/>
          <w:szCs w:val="24"/>
          <w:lang w:val="en-US"/>
        </w:rPr>
        <w:t>)</w:t>
      </w:r>
    </w:p>
    <w:p w14:paraId="0495399C" w14:textId="05D07E8A" w:rsidR="00817D89" w:rsidRPr="004B0DC2" w:rsidRDefault="00817D89" w:rsidP="00927292">
      <w:pPr>
        <w:spacing w:after="0" w:line="240" w:lineRule="auto"/>
        <w:rPr>
          <w:rFonts w:eastAsia="Calibri" w:cstheme="minorHAnsi"/>
          <w:sz w:val="24"/>
          <w:szCs w:val="24"/>
          <w:lang w:val="en-US"/>
        </w:rPr>
      </w:pPr>
    </w:p>
    <w:p w14:paraId="2A932A28" w14:textId="172A9EF6" w:rsidR="00817D89" w:rsidRPr="004B0DC2" w:rsidRDefault="00817D89"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Training needs to be achieved by Aged Care Providers approaching Blindness Service Provider to deliver appropriate evidence-based training by the allied health </w:t>
      </w:r>
      <w:r w:rsidR="004E14F5" w:rsidRPr="004B0DC2">
        <w:rPr>
          <w:rFonts w:eastAsia="Calibri" w:cstheme="minorHAnsi"/>
          <w:sz w:val="24"/>
          <w:szCs w:val="24"/>
          <w:lang w:val="en-US"/>
        </w:rPr>
        <w:t>professionals</w:t>
      </w:r>
      <w:r w:rsidRPr="004B0DC2">
        <w:rPr>
          <w:rFonts w:eastAsia="Calibri" w:cstheme="minorHAnsi"/>
          <w:sz w:val="24"/>
          <w:szCs w:val="24"/>
          <w:lang w:val="en-US"/>
        </w:rPr>
        <w:t xml:space="preserve"> and specialists, including:</w:t>
      </w:r>
    </w:p>
    <w:p w14:paraId="3EC4255B" w14:textId="5920EEC0" w:rsidR="00817D89" w:rsidRPr="004B0DC2" w:rsidRDefault="00817D89" w:rsidP="00660AEB">
      <w:pPr>
        <w:pStyle w:val="ListParagraph"/>
        <w:numPr>
          <w:ilvl w:val="0"/>
          <w:numId w:val="23"/>
        </w:numPr>
        <w:spacing w:after="0" w:line="240" w:lineRule="auto"/>
        <w:rPr>
          <w:rFonts w:eastAsia="Calibri" w:cstheme="minorHAnsi"/>
          <w:sz w:val="24"/>
          <w:szCs w:val="24"/>
          <w:lang w:val="en-US"/>
        </w:rPr>
      </w:pPr>
      <w:r w:rsidRPr="004B0DC2">
        <w:rPr>
          <w:rFonts w:eastAsia="Calibri" w:cstheme="minorHAnsi"/>
          <w:sz w:val="24"/>
          <w:szCs w:val="24"/>
          <w:lang w:val="en-US"/>
        </w:rPr>
        <w:t xml:space="preserve">Orientation and mobility specialists who can train people to guide people around areas and also provide feedback about spatial layout of facilities </w:t>
      </w:r>
      <w:r w:rsidR="004E14F5" w:rsidRPr="004B0DC2">
        <w:rPr>
          <w:rFonts w:eastAsia="Calibri" w:cstheme="minorHAnsi"/>
          <w:sz w:val="24"/>
          <w:szCs w:val="24"/>
          <w:lang w:val="en-US"/>
        </w:rPr>
        <w:t>for</w:t>
      </w:r>
      <w:r w:rsidRPr="004B0DC2">
        <w:rPr>
          <w:rFonts w:eastAsia="Calibri" w:cstheme="minorHAnsi"/>
          <w:sz w:val="24"/>
          <w:szCs w:val="24"/>
          <w:lang w:val="en-US"/>
        </w:rPr>
        <w:t xml:space="preserve"> ease of access;</w:t>
      </w:r>
    </w:p>
    <w:p w14:paraId="4584526D" w14:textId="42F013D3" w:rsidR="00817D89" w:rsidRPr="004B0DC2" w:rsidRDefault="00817D89" w:rsidP="00660AEB">
      <w:pPr>
        <w:pStyle w:val="ListParagraph"/>
        <w:numPr>
          <w:ilvl w:val="0"/>
          <w:numId w:val="23"/>
        </w:numPr>
        <w:spacing w:after="0" w:line="240" w:lineRule="auto"/>
        <w:rPr>
          <w:rFonts w:eastAsia="Calibri" w:cstheme="minorHAnsi"/>
          <w:sz w:val="24"/>
          <w:szCs w:val="24"/>
          <w:lang w:val="en-US"/>
        </w:rPr>
      </w:pPr>
      <w:r w:rsidRPr="004B0DC2">
        <w:rPr>
          <w:rFonts w:eastAsia="Calibri" w:cstheme="minorHAnsi"/>
          <w:sz w:val="24"/>
          <w:szCs w:val="24"/>
          <w:lang w:val="en-US"/>
        </w:rPr>
        <w:t>Occupational therapists who can provide training in how to use techniques to help people who are blind or vision impaired undertake activities and also they can provide advice and recommendations to improve the accessibility of facilities or spaces;</w:t>
      </w:r>
    </w:p>
    <w:p w14:paraId="0F3568C9" w14:textId="141621EC" w:rsidR="00817D89" w:rsidRPr="004B0DC2" w:rsidRDefault="00817D89" w:rsidP="00660AEB">
      <w:pPr>
        <w:pStyle w:val="ListParagraph"/>
        <w:numPr>
          <w:ilvl w:val="0"/>
          <w:numId w:val="23"/>
        </w:numPr>
        <w:spacing w:after="0" w:line="240" w:lineRule="auto"/>
        <w:rPr>
          <w:rFonts w:eastAsia="Calibri" w:cstheme="minorHAnsi"/>
          <w:sz w:val="24"/>
          <w:szCs w:val="24"/>
          <w:lang w:val="en-US"/>
        </w:rPr>
      </w:pPr>
      <w:r w:rsidRPr="004B0DC2">
        <w:rPr>
          <w:rFonts w:eastAsia="Calibri" w:cstheme="minorHAnsi"/>
          <w:sz w:val="24"/>
          <w:szCs w:val="24"/>
          <w:lang w:val="en-US"/>
        </w:rPr>
        <w:t>Assistive technology specialists who can provide training on accessible format production and other assistive technology use which may help people wh</w:t>
      </w:r>
      <w:r w:rsidR="001B78A9" w:rsidRPr="004B0DC2">
        <w:rPr>
          <w:rFonts w:eastAsia="Calibri" w:cstheme="minorHAnsi"/>
          <w:sz w:val="24"/>
          <w:szCs w:val="24"/>
          <w:lang w:val="en-US"/>
        </w:rPr>
        <w:t>o are blind or vision impaired;</w:t>
      </w:r>
    </w:p>
    <w:p w14:paraId="0A1F4A56" w14:textId="71820424" w:rsidR="001B78A9" w:rsidRPr="004B0DC2" w:rsidRDefault="00350100" w:rsidP="00660AEB">
      <w:pPr>
        <w:pStyle w:val="ListParagraph"/>
        <w:numPr>
          <w:ilvl w:val="0"/>
          <w:numId w:val="23"/>
        </w:numPr>
        <w:spacing w:after="0" w:line="240" w:lineRule="auto"/>
        <w:rPr>
          <w:rFonts w:eastAsia="Calibri" w:cstheme="minorHAnsi"/>
          <w:sz w:val="24"/>
          <w:szCs w:val="24"/>
          <w:lang w:val="en-US"/>
        </w:rPr>
      </w:pPr>
      <w:r>
        <w:rPr>
          <w:rFonts w:eastAsia="Calibri" w:cstheme="minorHAnsi"/>
          <w:sz w:val="24"/>
          <w:szCs w:val="24"/>
          <w:lang w:val="en-US"/>
        </w:rPr>
        <w:t>O</w:t>
      </w:r>
      <w:r w:rsidR="001B78A9" w:rsidRPr="004B0DC2">
        <w:rPr>
          <w:rFonts w:eastAsia="Calibri" w:cstheme="minorHAnsi"/>
          <w:sz w:val="24"/>
          <w:szCs w:val="24"/>
          <w:lang w:val="en-US"/>
        </w:rPr>
        <w:t xml:space="preserve">ther professional staff or clients with lived experience, who can provide advice and training around effectively and respectfully communicating with people who are blind or vision impaired, and any other advice which is pertinent to a particular person’s situation or the space in which Aged </w:t>
      </w:r>
      <w:r w:rsidR="00B3497E" w:rsidRPr="004B0DC2">
        <w:rPr>
          <w:rFonts w:eastAsia="Calibri" w:cstheme="minorHAnsi"/>
          <w:sz w:val="24"/>
          <w:szCs w:val="24"/>
          <w:lang w:val="en-US"/>
        </w:rPr>
        <w:t>Care services are being provided</w:t>
      </w:r>
      <w:r w:rsidR="001B78A9" w:rsidRPr="004B0DC2">
        <w:rPr>
          <w:rFonts w:eastAsia="Calibri" w:cstheme="minorHAnsi"/>
          <w:sz w:val="24"/>
          <w:szCs w:val="24"/>
          <w:lang w:val="en-US"/>
        </w:rPr>
        <w:t>.</w:t>
      </w:r>
    </w:p>
    <w:p w14:paraId="1099ECB8" w14:textId="4B2F4963" w:rsidR="00737982" w:rsidRPr="004B0DC2" w:rsidRDefault="00737982" w:rsidP="00927292">
      <w:pPr>
        <w:spacing w:after="0" w:line="240" w:lineRule="auto"/>
        <w:rPr>
          <w:rFonts w:eastAsia="Calibri" w:cstheme="minorHAnsi"/>
          <w:sz w:val="24"/>
          <w:szCs w:val="24"/>
          <w:lang w:val="en-US"/>
        </w:rPr>
      </w:pPr>
    </w:p>
    <w:p w14:paraId="540285D3" w14:textId="00EB293F" w:rsidR="00364AED" w:rsidRPr="004B0DC2" w:rsidRDefault="007109E6" w:rsidP="00927292">
      <w:pPr>
        <w:spacing w:after="0" w:line="240" w:lineRule="auto"/>
        <w:rPr>
          <w:rFonts w:eastAsia="Calibri" w:cstheme="minorHAnsi"/>
          <w:b/>
          <w:sz w:val="24"/>
          <w:szCs w:val="24"/>
          <w:lang w:val="en-US"/>
        </w:rPr>
      </w:pPr>
      <w:r>
        <w:rPr>
          <w:rFonts w:eastAsia="Calibri" w:cstheme="minorHAnsi"/>
          <w:b/>
          <w:sz w:val="24"/>
          <w:szCs w:val="24"/>
          <w:lang w:val="en-US"/>
        </w:rPr>
        <w:t>Recommendation 17</w:t>
      </w:r>
      <w:r w:rsidR="00364AED" w:rsidRPr="004B0DC2">
        <w:rPr>
          <w:rFonts w:eastAsia="Calibri" w:cstheme="minorHAnsi"/>
          <w:b/>
          <w:sz w:val="24"/>
          <w:szCs w:val="24"/>
          <w:lang w:val="en-US"/>
        </w:rPr>
        <w:t>:</w:t>
      </w:r>
    </w:p>
    <w:p w14:paraId="7243B3C6" w14:textId="1ABF7D58" w:rsidR="00364AED" w:rsidRPr="004B0DC2" w:rsidRDefault="00364AED" w:rsidP="00927292">
      <w:pPr>
        <w:spacing w:after="0" w:line="240" w:lineRule="auto"/>
        <w:rPr>
          <w:rFonts w:eastAsia="Calibri" w:cstheme="minorHAnsi"/>
          <w:sz w:val="24"/>
          <w:szCs w:val="24"/>
          <w:lang w:val="en-US"/>
        </w:rPr>
      </w:pPr>
    </w:p>
    <w:p w14:paraId="3F384C4C" w14:textId="725C116D" w:rsidR="00364AED" w:rsidRPr="004B0DC2" w:rsidRDefault="00364AED" w:rsidP="00927292">
      <w:pPr>
        <w:spacing w:after="0" w:line="240" w:lineRule="auto"/>
        <w:rPr>
          <w:rFonts w:eastAsia="Calibri" w:cstheme="minorHAnsi"/>
          <w:sz w:val="24"/>
          <w:szCs w:val="24"/>
          <w:lang w:val="en-US"/>
        </w:rPr>
      </w:pPr>
      <w:r w:rsidRPr="004B0DC2">
        <w:rPr>
          <w:rFonts w:eastAsia="Calibri" w:cstheme="minorHAnsi"/>
          <w:sz w:val="24"/>
          <w:szCs w:val="24"/>
          <w:lang w:val="en-US"/>
        </w:rPr>
        <w:t>Mandatory training needs to implemented around disability awareness in TAFE courses related to Aged Care. Blindness and vision impairment needs to be a major part of this training due to age-related vision loss being a major health factor for many older adults.</w:t>
      </w:r>
    </w:p>
    <w:p w14:paraId="1785E163" w14:textId="1D66EE65" w:rsidR="00364AED" w:rsidRPr="004B0DC2" w:rsidRDefault="00364AED" w:rsidP="00927292">
      <w:pPr>
        <w:spacing w:after="0" w:line="240" w:lineRule="auto"/>
        <w:rPr>
          <w:rFonts w:eastAsia="Calibri" w:cstheme="minorHAnsi"/>
          <w:b/>
          <w:sz w:val="24"/>
          <w:szCs w:val="24"/>
          <w:lang w:val="en-US"/>
        </w:rPr>
      </w:pPr>
    </w:p>
    <w:p w14:paraId="68A7C0E7" w14:textId="0115719D" w:rsidR="000D1413" w:rsidRPr="004B0DC2" w:rsidRDefault="00737982" w:rsidP="00927292">
      <w:pPr>
        <w:spacing w:after="0" w:line="240" w:lineRule="auto"/>
        <w:rPr>
          <w:rFonts w:eastAsia="Calibri" w:cstheme="minorHAnsi"/>
          <w:b/>
          <w:sz w:val="24"/>
          <w:szCs w:val="24"/>
          <w:lang w:val="en-US"/>
        </w:rPr>
      </w:pPr>
      <w:r w:rsidRPr="004B0DC2">
        <w:rPr>
          <w:rFonts w:eastAsia="Calibri" w:cstheme="minorHAnsi"/>
          <w:b/>
          <w:sz w:val="24"/>
          <w:szCs w:val="24"/>
          <w:lang w:val="en-US"/>
        </w:rPr>
        <w:t>Recommendation</w:t>
      </w:r>
      <w:r w:rsidR="00171036" w:rsidRPr="004B0DC2">
        <w:rPr>
          <w:rFonts w:eastAsia="Calibri" w:cstheme="minorHAnsi"/>
          <w:b/>
          <w:sz w:val="24"/>
          <w:szCs w:val="24"/>
          <w:lang w:val="en-US"/>
        </w:rPr>
        <w:t xml:space="preserve"> 1</w:t>
      </w:r>
      <w:r w:rsidR="007109E6">
        <w:rPr>
          <w:rFonts w:eastAsia="Calibri" w:cstheme="minorHAnsi"/>
          <w:b/>
          <w:sz w:val="24"/>
          <w:szCs w:val="24"/>
          <w:lang w:val="en-US"/>
        </w:rPr>
        <w:t>8</w:t>
      </w:r>
      <w:r w:rsidR="000D1413" w:rsidRPr="004B0DC2">
        <w:rPr>
          <w:rFonts w:eastAsia="Calibri" w:cstheme="minorHAnsi"/>
          <w:b/>
          <w:sz w:val="24"/>
          <w:szCs w:val="24"/>
          <w:lang w:val="en-US"/>
        </w:rPr>
        <w:t>:</w:t>
      </w:r>
    </w:p>
    <w:p w14:paraId="7D2CC09A" w14:textId="6C7BD8C7" w:rsidR="00737982" w:rsidRPr="004B0DC2" w:rsidRDefault="00737982" w:rsidP="00927292">
      <w:pPr>
        <w:spacing w:after="0" w:line="240" w:lineRule="auto"/>
        <w:rPr>
          <w:rFonts w:eastAsia="Calibri" w:cstheme="minorHAnsi"/>
          <w:b/>
          <w:sz w:val="24"/>
          <w:szCs w:val="24"/>
          <w:lang w:val="en-US"/>
        </w:rPr>
      </w:pPr>
    </w:p>
    <w:p w14:paraId="4DEC34CB" w14:textId="621D87E0" w:rsidR="00364AED" w:rsidRPr="004B0DC2" w:rsidRDefault="00B94E4F" w:rsidP="00927292">
      <w:pPr>
        <w:spacing w:after="0" w:line="240" w:lineRule="auto"/>
        <w:rPr>
          <w:rFonts w:eastAsia="Calibri" w:cstheme="minorHAnsi"/>
          <w:sz w:val="24"/>
          <w:szCs w:val="24"/>
          <w:lang w:val="en-US"/>
        </w:rPr>
      </w:pPr>
      <w:r w:rsidRPr="004B0DC2">
        <w:rPr>
          <w:rFonts w:eastAsia="Calibri" w:cstheme="minorHAnsi"/>
          <w:sz w:val="24"/>
          <w:szCs w:val="24"/>
          <w:lang w:val="en-US"/>
        </w:rPr>
        <w:t xml:space="preserve">Aged Care service providers need to work with blindness service providers to provide staff training in offering disability-specific, particularly blindness-related support to service users. </w:t>
      </w:r>
      <w:r w:rsidR="001B78A9" w:rsidRPr="004B0DC2">
        <w:rPr>
          <w:rFonts w:eastAsia="Calibri" w:cstheme="minorHAnsi"/>
          <w:sz w:val="24"/>
          <w:szCs w:val="24"/>
          <w:lang w:val="en-US"/>
        </w:rPr>
        <w:t>This training can include: Orientation and Mobility; Occupational Therapy; Assistive Technology and other services.</w:t>
      </w:r>
    </w:p>
    <w:p w14:paraId="41609549" w14:textId="5A8A55DD" w:rsidR="00927292" w:rsidRPr="004B0DC2" w:rsidRDefault="004F2FB8" w:rsidP="00775A52">
      <w:pPr>
        <w:pStyle w:val="Heading1"/>
      </w:pPr>
      <w:bookmarkStart w:id="20" w:name="_Toc20907224"/>
      <w:r w:rsidRPr="004B0DC2">
        <w:t>5</w:t>
      </w:r>
      <w:r w:rsidR="005E4E73" w:rsidRPr="004B0DC2">
        <w:t xml:space="preserve">. </w:t>
      </w:r>
      <w:r w:rsidR="00493C68" w:rsidRPr="004B0DC2">
        <w:t>Recommendations</w:t>
      </w:r>
      <w:bookmarkEnd w:id="20"/>
    </w:p>
    <w:p w14:paraId="6016FC13" w14:textId="283969F8" w:rsidR="00927292" w:rsidRPr="004B0DC2" w:rsidRDefault="009A4CAA" w:rsidP="00927292">
      <w:pPr>
        <w:spacing w:after="0" w:line="240" w:lineRule="auto"/>
        <w:rPr>
          <w:rFonts w:eastAsia="Calibri" w:cstheme="minorHAnsi"/>
          <w:sz w:val="24"/>
          <w:szCs w:val="24"/>
          <w:lang w:val="en-US"/>
        </w:rPr>
      </w:pPr>
      <w:r w:rsidRPr="004B0DC2">
        <w:rPr>
          <w:rFonts w:eastAsia="Calibri" w:cstheme="minorHAnsi"/>
          <w:sz w:val="24"/>
          <w:szCs w:val="24"/>
          <w:lang w:val="en-US"/>
        </w:rPr>
        <w:t>Blind Citizens Australia has found across the board that there are systemic issues with the Aged Care system in meeting the needs for people who are</w:t>
      </w:r>
      <w:r w:rsidR="00C85807" w:rsidRPr="004B0DC2">
        <w:rPr>
          <w:rFonts w:eastAsia="Calibri" w:cstheme="minorHAnsi"/>
          <w:sz w:val="24"/>
          <w:szCs w:val="24"/>
          <w:lang w:val="en-US"/>
        </w:rPr>
        <w:t xml:space="preserve"> blind </w:t>
      </w:r>
      <w:r w:rsidR="00530EB4" w:rsidRPr="004B0DC2">
        <w:rPr>
          <w:rFonts w:eastAsia="Calibri" w:cstheme="minorHAnsi"/>
          <w:sz w:val="24"/>
          <w:szCs w:val="24"/>
          <w:lang w:val="en-US"/>
        </w:rPr>
        <w:t>or vision</w:t>
      </w:r>
      <w:r w:rsidR="00A26D04" w:rsidRPr="004B0DC2">
        <w:rPr>
          <w:rFonts w:eastAsia="Calibri" w:cstheme="minorHAnsi"/>
          <w:sz w:val="24"/>
          <w:szCs w:val="24"/>
          <w:lang w:val="en-US"/>
        </w:rPr>
        <w:t xml:space="preserve">-impaired. </w:t>
      </w:r>
      <w:r w:rsidR="00B94E4F" w:rsidRPr="004B0DC2">
        <w:rPr>
          <w:rFonts w:eastAsia="Calibri" w:cstheme="minorHAnsi"/>
          <w:sz w:val="24"/>
          <w:szCs w:val="24"/>
          <w:lang w:val="en-US"/>
        </w:rPr>
        <w:t xml:space="preserve">As a result of these issues, we have recommendations for government and Aged Care service providers: </w:t>
      </w:r>
    </w:p>
    <w:p w14:paraId="700A6953" w14:textId="52927DFE" w:rsidR="00B94E4F" w:rsidRPr="004B0DC2" w:rsidRDefault="00B94E4F" w:rsidP="00FE0710">
      <w:pPr>
        <w:pStyle w:val="ListParagraph"/>
        <w:numPr>
          <w:ilvl w:val="0"/>
          <w:numId w:val="25"/>
        </w:numPr>
        <w:rPr>
          <w:rFonts w:cstheme="minorHAnsi"/>
          <w:sz w:val="24"/>
          <w:szCs w:val="24"/>
        </w:rPr>
      </w:pPr>
      <w:r w:rsidRPr="004B0DC2">
        <w:rPr>
          <w:rFonts w:cstheme="minorHAnsi"/>
          <w:b/>
          <w:sz w:val="24"/>
          <w:szCs w:val="24"/>
        </w:rPr>
        <w:t xml:space="preserve">Recommendation 1: </w:t>
      </w:r>
      <w:r w:rsidR="00FE0710" w:rsidRPr="004B0DC2">
        <w:rPr>
          <w:rFonts w:cstheme="minorHAnsi"/>
          <w:sz w:val="24"/>
          <w:szCs w:val="24"/>
        </w:rPr>
        <w:t>The identification of disability-related supports in the initial aged care assessment should trigger a referral process to a disability service provider chosen by the consumer after being provided different service provider options.</w:t>
      </w:r>
    </w:p>
    <w:p w14:paraId="1C5D191E" w14:textId="25E2D9A7" w:rsidR="00B94E4F" w:rsidRPr="004B0DC2" w:rsidRDefault="00B94E4F" w:rsidP="00FE0710">
      <w:pPr>
        <w:pStyle w:val="ListParagraph"/>
        <w:numPr>
          <w:ilvl w:val="0"/>
          <w:numId w:val="25"/>
        </w:numPr>
        <w:rPr>
          <w:rFonts w:cstheme="minorHAnsi"/>
          <w:b/>
          <w:sz w:val="24"/>
          <w:szCs w:val="24"/>
        </w:rPr>
      </w:pPr>
      <w:r w:rsidRPr="004B0DC2">
        <w:rPr>
          <w:rFonts w:cstheme="minorHAnsi"/>
          <w:b/>
          <w:sz w:val="24"/>
          <w:szCs w:val="24"/>
        </w:rPr>
        <w:t xml:space="preserve">Recommendation 2: </w:t>
      </w:r>
      <w:r w:rsidR="000868B5" w:rsidRPr="004B0DC2">
        <w:rPr>
          <w:rFonts w:cstheme="minorHAnsi"/>
          <w:sz w:val="24"/>
          <w:szCs w:val="24"/>
        </w:rPr>
        <w:t xml:space="preserve">All information is made available in a participant’s preferred format on request. </w:t>
      </w:r>
      <w:r w:rsidR="00FE0710" w:rsidRPr="004B0DC2">
        <w:rPr>
          <w:rFonts w:cstheme="minorHAnsi"/>
          <w:sz w:val="24"/>
          <w:szCs w:val="24"/>
        </w:rPr>
        <w:t xml:space="preserve">All information is made available in a participant’s preferred format on request. This can include electronic, large print hardcopy, Braille or audio options. </w:t>
      </w:r>
    </w:p>
    <w:p w14:paraId="27F3F98A" w14:textId="23E5C607" w:rsidR="00AC34BF" w:rsidRPr="00AC34BF" w:rsidRDefault="00493C68" w:rsidP="00AC34BF">
      <w:pPr>
        <w:pStyle w:val="ListParagraph"/>
        <w:numPr>
          <w:ilvl w:val="0"/>
          <w:numId w:val="21"/>
        </w:numPr>
        <w:rPr>
          <w:rFonts w:cstheme="minorHAnsi"/>
          <w:sz w:val="24"/>
          <w:szCs w:val="24"/>
        </w:rPr>
      </w:pPr>
      <w:r w:rsidRPr="004B0DC2">
        <w:rPr>
          <w:rFonts w:cstheme="minorHAnsi"/>
          <w:b/>
          <w:sz w:val="24"/>
          <w:szCs w:val="24"/>
        </w:rPr>
        <w:t xml:space="preserve">Recommendation 3: </w:t>
      </w:r>
      <w:r w:rsidRPr="004B0DC2">
        <w:rPr>
          <w:rFonts w:cstheme="minorHAnsi"/>
          <w:sz w:val="24"/>
          <w:szCs w:val="24"/>
        </w:rPr>
        <w:t xml:space="preserve">An amendment to the </w:t>
      </w:r>
      <w:r w:rsidRPr="004B0DC2">
        <w:rPr>
          <w:rFonts w:cstheme="minorHAnsi"/>
          <w:i/>
          <w:sz w:val="24"/>
          <w:szCs w:val="24"/>
        </w:rPr>
        <w:t xml:space="preserve">National Disability Insurance Scheme 2013 Act </w:t>
      </w:r>
      <w:r w:rsidRPr="004B0DC2">
        <w:rPr>
          <w:rFonts w:cstheme="minorHAnsi"/>
          <w:sz w:val="24"/>
          <w:szCs w:val="24"/>
        </w:rPr>
        <w:t xml:space="preserve">would enable people who acquired a disability prior to the age of 65 years of age to be eligible for access to the NDIS to meet their disability-specific needs. </w:t>
      </w:r>
      <w:r w:rsidR="00B94E4F" w:rsidRPr="00AC34BF">
        <w:rPr>
          <w:rFonts w:cstheme="minorHAnsi"/>
          <w:b/>
          <w:sz w:val="24"/>
          <w:szCs w:val="24"/>
        </w:rPr>
        <w:t xml:space="preserve">Recommendation </w:t>
      </w:r>
      <w:r w:rsidRPr="00AC34BF">
        <w:rPr>
          <w:rFonts w:cstheme="minorHAnsi"/>
          <w:b/>
          <w:sz w:val="24"/>
          <w:szCs w:val="24"/>
        </w:rPr>
        <w:t>4</w:t>
      </w:r>
      <w:r w:rsidR="00B94E4F" w:rsidRPr="00AC34BF">
        <w:rPr>
          <w:rFonts w:cstheme="minorHAnsi"/>
          <w:b/>
          <w:sz w:val="24"/>
          <w:szCs w:val="24"/>
        </w:rPr>
        <w:t xml:space="preserve">: </w:t>
      </w:r>
      <w:r w:rsidR="00AC34BF" w:rsidRPr="00AC34BF">
        <w:rPr>
          <w:rFonts w:cstheme="minorHAnsi"/>
          <w:sz w:val="24"/>
          <w:szCs w:val="24"/>
        </w:rPr>
        <w:t xml:space="preserve">A National Assistive Technology Program which would alleviate the current situation of funding being distributed across multiple state and federal programs. This would provide better cost-benefit data for the provision of Assistive Technology to older Australians. </w:t>
      </w:r>
    </w:p>
    <w:p w14:paraId="3CE87927" w14:textId="4CCEF856" w:rsidR="00B94E4F" w:rsidRPr="00AC34BF" w:rsidRDefault="00B94E4F" w:rsidP="00075DD5">
      <w:pPr>
        <w:pStyle w:val="ListParagraph"/>
        <w:numPr>
          <w:ilvl w:val="0"/>
          <w:numId w:val="21"/>
        </w:numPr>
        <w:rPr>
          <w:rFonts w:cstheme="minorHAnsi"/>
          <w:b/>
          <w:sz w:val="24"/>
          <w:szCs w:val="24"/>
        </w:rPr>
      </w:pPr>
      <w:r w:rsidRPr="00AC34BF">
        <w:rPr>
          <w:rFonts w:cstheme="minorHAnsi"/>
          <w:b/>
          <w:sz w:val="24"/>
          <w:szCs w:val="24"/>
        </w:rPr>
        <w:t xml:space="preserve">Recommendation </w:t>
      </w:r>
      <w:r w:rsidR="00493C68" w:rsidRPr="00AC34BF">
        <w:rPr>
          <w:rFonts w:cstheme="minorHAnsi"/>
          <w:b/>
          <w:sz w:val="24"/>
          <w:szCs w:val="24"/>
        </w:rPr>
        <w:t>5</w:t>
      </w:r>
      <w:r w:rsidRPr="00AC34BF">
        <w:rPr>
          <w:rFonts w:cstheme="minorHAnsi"/>
          <w:b/>
          <w:sz w:val="24"/>
          <w:szCs w:val="24"/>
        </w:rPr>
        <w:t xml:space="preserve">: </w:t>
      </w:r>
      <w:r w:rsidR="00AC34BF" w:rsidRPr="004B0DC2">
        <w:rPr>
          <w:rFonts w:cstheme="minorHAnsi"/>
          <w:sz w:val="24"/>
          <w:szCs w:val="24"/>
        </w:rPr>
        <w:t>An interim measure of a budget allocation of a $1,000 minimum can be introduced to be a component of all Aged Care packages, including C</w:t>
      </w:r>
      <w:r w:rsidR="00AC34BF">
        <w:rPr>
          <w:rFonts w:cstheme="minorHAnsi"/>
          <w:sz w:val="24"/>
          <w:szCs w:val="24"/>
        </w:rPr>
        <w:t xml:space="preserve">ommonwealth </w:t>
      </w:r>
      <w:r w:rsidR="00AC34BF" w:rsidRPr="004B0DC2">
        <w:rPr>
          <w:rFonts w:cstheme="minorHAnsi"/>
          <w:sz w:val="24"/>
          <w:szCs w:val="24"/>
        </w:rPr>
        <w:t>H</w:t>
      </w:r>
      <w:r w:rsidR="00AC34BF">
        <w:rPr>
          <w:rFonts w:cstheme="minorHAnsi"/>
          <w:sz w:val="24"/>
          <w:szCs w:val="24"/>
        </w:rPr>
        <w:t xml:space="preserve">ome </w:t>
      </w:r>
      <w:r w:rsidR="00AC34BF" w:rsidRPr="004B0DC2">
        <w:rPr>
          <w:rFonts w:cstheme="minorHAnsi"/>
          <w:sz w:val="24"/>
          <w:szCs w:val="24"/>
        </w:rPr>
        <w:t>S</w:t>
      </w:r>
      <w:r w:rsidR="00AC34BF">
        <w:rPr>
          <w:rFonts w:cstheme="minorHAnsi"/>
          <w:sz w:val="24"/>
          <w:szCs w:val="24"/>
        </w:rPr>
        <w:t xml:space="preserve">upport </w:t>
      </w:r>
      <w:r w:rsidR="00AC34BF" w:rsidRPr="004B0DC2">
        <w:rPr>
          <w:rFonts w:cstheme="minorHAnsi"/>
          <w:sz w:val="24"/>
          <w:szCs w:val="24"/>
        </w:rPr>
        <w:t>P</w:t>
      </w:r>
      <w:r w:rsidR="00AC34BF">
        <w:rPr>
          <w:rFonts w:cstheme="minorHAnsi"/>
          <w:sz w:val="24"/>
          <w:szCs w:val="24"/>
        </w:rPr>
        <w:t>rogramme</w:t>
      </w:r>
      <w:r w:rsidR="00AC34BF" w:rsidRPr="004B0DC2">
        <w:rPr>
          <w:rFonts w:cstheme="minorHAnsi"/>
          <w:sz w:val="24"/>
          <w:szCs w:val="24"/>
        </w:rPr>
        <w:t xml:space="preserve"> and H</w:t>
      </w:r>
      <w:r w:rsidR="00AC34BF">
        <w:rPr>
          <w:rFonts w:cstheme="minorHAnsi"/>
          <w:sz w:val="24"/>
          <w:szCs w:val="24"/>
        </w:rPr>
        <w:t xml:space="preserve">ome </w:t>
      </w:r>
      <w:r w:rsidR="00AC34BF" w:rsidRPr="004B0DC2">
        <w:rPr>
          <w:rFonts w:cstheme="minorHAnsi"/>
          <w:sz w:val="24"/>
          <w:szCs w:val="24"/>
        </w:rPr>
        <w:t>C</w:t>
      </w:r>
      <w:r w:rsidR="00AC34BF">
        <w:rPr>
          <w:rFonts w:cstheme="minorHAnsi"/>
          <w:sz w:val="24"/>
          <w:szCs w:val="24"/>
        </w:rPr>
        <w:t xml:space="preserve">are </w:t>
      </w:r>
      <w:r w:rsidR="00AC34BF" w:rsidRPr="004B0DC2">
        <w:rPr>
          <w:rFonts w:cstheme="minorHAnsi"/>
          <w:sz w:val="24"/>
          <w:szCs w:val="24"/>
        </w:rPr>
        <w:t>P</w:t>
      </w:r>
      <w:r w:rsidR="00AC34BF">
        <w:rPr>
          <w:rFonts w:cstheme="minorHAnsi"/>
          <w:sz w:val="24"/>
          <w:szCs w:val="24"/>
        </w:rPr>
        <w:t>ackages</w:t>
      </w:r>
      <w:r w:rsidR="00AC34BF" w:rsidRPr="004B0DC2">
        <w:rPr>
          <w:rFonts w:cstheme="minorHAnsi"/>
          <w:sz w:val="24"/>
          <w:szCs w:val="24"/>
        </w:rPr>
        <w:t xml:space="preserve"> with a pathway for applications and a timely process for approvals of funding exceeding that amount for higher level A</w:t>
      </w:r>
      <w:r w:rsidR="00AC34BF">
        <w:rPr>
          <w:rFonts w:cstheme="minorHAnsi"/>
          <w:sz w:val="24"/>
          <w:szCs w:val="24"/>
        </w:rPr>
        <w:t xml:space="preserve">ssistive </w:t>
      </w:r>
      <w:r w:rsidR="00AC34BF" w:rsidRPr="004B0DC2">
        <w:rPr>
          <w:rFonts w:cstheme="minorHAnsi"/>
          <w:sz w:val="24"/>
          <w:szCs w:val="24"/>
        </w:rPr>
        <w:t>T</w:t>
      </w:r>
      <w:r w:rsidR="00AC34BF">
        <w:rPr>
          <w:rFonts w:cstheme="minorHAnsi"/>
          <w:sz w:val="24"/>
          <w:szCs w:val="24"/>
        </w:rPr>
        <w:t>echnology</w:t>
      </w:r>
      <w:r w:rsidR="00AC34BF" w:rsidRPr="004B0DC2">
        <w:rPr>
          <w:rFonts w:cstheme="minorHAnsi"/>
          <w:sz w:val="24"/>
          <w:szCs w:val="24"/>
        </w:rPr>
        <w:t xml:space="preserve">. This </w:t>
      </w:r>
      <w:r w:rsidR="009D0C1B">
        <w:rPr>
          <w:rFonts w:cstheme="minorHAnsi"/>
          <w:sz w:val="24"/>
          <w:szCs w:val="24"/>
        </w:rPr>
        <w:t xml:space="preserve">is </w:t>
      </w:r>
      <w:r w:rsidR="00AC34BF" w:rsidRPr="004B0DC2">
        <w:rPr>
          <w:rFonts w:cstheme="minorHAnsi"/>
          <w:sz w:val="24"/>
          <w:szCs w:val="24"/>
        </w:rPr>
        <w:t>parallel to the current A</w:t>
      </w:r>
      <w:r w:rsidR="00AC34BF">
        <w:rPr>
          <w:rFonts w:cstheme="minorHAnsi"/>
          <w:sz w:val="24"/>
          <w:szCs w:val="24"/>
        </w:rPr>
        <w:t xml:space="preserve">ssistive </w:t>
      </w:r>
      <w:r w:rsidR="00AC34BF" w:rsidRPr="004B0DC2">
        <w:rPr>
          <w:rFonts w:cstheme="minorHAnsi"/>
          <w:sz w:val="24"/>
          <w:szCs w:val="24"/>
        </w:rPr>
        <w:t>T</w:t>
      </w:r>
      <w:r w:rsidR="00AC34BF">
        <w:rPr>
          <w:rFonts w:cstheme="minorHAnsi"/>
          <w:sz w:val="24"/>
          <w:szCs w:val="24"/>
        </w:rPr>
        <w:t>echnology</w:t>
      </w:r>
      <w:r w:rsidR="00AC34BF" w:rsidRPr="004B0DC2">
        <w:rPr>
          <w:rFonts w:cstheme="minorHAnsi"/>
          <w:sz w:val="24"/>
          <w:szCs w:val="24"/>
        </w:rPr>
        <w:t xml:space="preserve"> funding pathway for NDIS participants</w:t>
      </w:r>
      <w:r w:rsidR="00AC34BF">
        <w:rPr>
          <w:rFonts w:cstheme="minorHAnsi"/>
          <w:sz w:val="24"/>
          <w:szCs w:val="24"/>
        </w:rPr>
        <w:t>.</w:t>
      </w:r>
    </w:p>
    <w:p w14:paraId="1FF8F762" w14:textId="79D4F496" w:rsidR="00C77899" w:rsidRPr="004B0DC2" w:rsidRDefault="00A236C0" w:rsidP="00C77899">
      <w:pPr>
        <w:pStyle w:val="ListParagraph"/>
        <w:numPr>
          <w:ilvl w:val="0"/>
          <w:numId w:val="21"/>
        </w:numPr>
        <w:rPr>
          <w:rFonts w:cstheme="minorHAnsi"/>
          <w:b/>
          <w:sz w:val="24"/>
          <w:szCs w:val="24"/>
        </w:rPr>
      </w:pPr>
      <w:r w:rsidRPr="004B0DC2">
        <w:rPr>
          <w:rFonts w:cstheme="minorHAnsi"/>
          <w:b/>
          <w:sz w:val="24"/>
          <w:szCs w:val="24"/>
        </w:rPr>
        <w:t xml:space="preserve">Recommendation </w:t>
      </w:r>
      <w:r w:rsidR="00493C68" w:rsidRPr="004B0DC2">
        <w:rPr>
          <w:rFonts w:cstheme="minorHAnsi"/>
          <w:b/>
          <w:sz w:val="24"/>
          <w:szCs w:val="24"/>
        </w:rPr>
        <w:t>6</w:t>
      </w:r>
      <w:r w:rsidRPr="004B0DC2">
        <w:rPr>
          <w:rFonts w:cstheme="minorHAnsi"/>
          <w:b/>
          <w:sz w:val="24"/>
          <w:szCs w:val="24"/>
        </w:rPr>
        <w:t xml:space="preserve">: </w:t>
      </w:r>
      <w:r w:rsidRPr="004B0DC2">
        <w:rPr>
          <w:rFonts w:cstheme="minorHAnsi"/>
          <w:sz w:val="24"/>
          <w:szCs w:val="24"/>
        </w:rPr>
        <w:t>There needs to be an increase in available Home Care Packages and support under My Aged Care leading to reduced wait times for packages. An assistive technology fund / program that sits alongside My Aged Care would also alleviate the waiting time or the need to access the higher level of support for some.</w:t>
      </w:r>
    </w:p>
    <w:p w14:paraId="37FBF8C0" w14:textId="77777777" w:rsidR="00AC34BF" w:rsidRDefault="00C77899" w:rsidP="00AC34BF">
      <w:pPr>
        <w:pStyle w:val="ListParagraph"/>
        <w:numPr>
          <w:ilvl w:val="0"/>
          <w:numId w:val="21"/>
        </w:numPr>
        <w:rPr>
          <w:rFonts w:cstheme="minorHAnsi"/>
          <w:sz w:val="24"/>
          <w:szCs w:val="24"/>
        </w:rPr>
      </w:pPr>
      <w:r w:rsidRPr="004B0DC2">
        <w:rPr>
          <w:rFonts w:cstheme="minorHAnsi"/>
          <w:b/>
          <w:sz w:val="24"/>
          <w:szCs w:val="24"/>
        </w:rPr>
        <w:t xml:space="preserve">Recommendation 7: </w:t>
      </w:r>
      <w:r w:rsidRPr="004B0DC2">
        <w:rPr>
          <w:rFonts w:cstheme="minorHAnsi"/>
          <w:sz w:val="24"/>
          <w:szCs w:val="24"/>
        </w:rPr>
        <w:t xml:space="preserve">Costs relating to Aged Care need to be reviewed and revised. Rules for co-payments should be revised with an exemption applied for specialist services and supports for disability-specific needs. </w:t>
      </w:r>
    </w:p>
    <w:p w14:paraId="53F72890" w14:textId="6DB79C81" w:rsidR="00AC34BF" w:rsidRPr="00AC34BF" w:rsidRDefault="00C77899" w:rsidP="00AC34BF">
      <w:pPr>
        <w:pStyle w:val="ListParagraph"/>
        <w:numPr>
          <w:ilvl w:val="0"/>
          <w:numId w:val="21"/>
        </w:numPr>
        <w:rPr>
          <w:rFonts w:cstheme="minorHAnsi"/>
          <w:sz w:val="24"/>
          <w:szCs w:val="24"/>
        </w:rPr>
      </w:pPr>
      <w:r w:rsidRPr="00AC34BF">
        <w:rPr>
          <w:rFonts w:cstheme="minorHAnsi"/>
          <w:b/>
          <w:sz w:val="24"/>
          <w:szCs w:val="24"/>
        </w:rPr>
        <w:t xml:space="preserve">Recommendation 8: </w:t>
      </w:r>
      <w:r w:rsidR="00AC34BF" w:rsidRPr="00AC34BF">
        <w:rPr>
          <w:rFonts w:cstheme="minorHAnsi"/>
          <w:sz w:val="24"/>
          <w:szCs w:val="24"/>
        </w:rPr>
        <w:t xml:space="preserve">Equity between the Aged Care and NDIS system should be achieved through reviewing the current means-tested fees for Aged Care. Prior to a review, the income and assets-test free threshold for two people with disability living in a de facto or married relationship should be the same as for single people for the purposes of calculating co-payment for Aged Care. </w:t>
      </w:r>
    </w:p>
    <w:p w14:paraId="79B81BB2" w14:textId="42D838B8" w:rsidR="00C77899" w:rsidRPr="00AC34BF" w:rsidRDefault="00C77899" w:rsidP="006F1244">
      <w:pPr>
        <w:pStyle w:val="ListParagraph"/>
        <w:numPr>
          <w:ilvl w:val="0"/>
          <w:numId w:val="21"/>
        </w:numPr>
        <w:ind w:right="521"/>
        <w:rPr>
          <w:rFonts w:cstheme="minorHAnsi"/>
          <w:b/>
          <w:sz w:val="24"/>
          <w:szCs w:val="24"/>
        </w:rPr>
      </w:pPr>
      <w:r w:rsidRPr="00AC34BF">
        <w:rPr>
          <w:rFonts w:cstheme="minorHAnsi"/>
          <w:b/>
          <w:sz w:val="24"/>
          <w:szCs w:val="24"/>
        </w:rPr>
        <w:t xml:space="preserve">Recommendation 9: </w:t>
      </w:r>
      <w:r w:rsidRPr="00AC34BF">
        <w:rPr>
          <w:rFonts w:cstheme="minorHAnsi"/>
          <w:sz w:val="24"/>
          <w:szCs w:val="24"/>
        </w:rPr>
        <w:t>Greater transparency is required for fees charged to Aged Care participants by Aged Care and Disability Service Providers. The establishment of a website and other electronic and printed resources for the purpose of dissemination of fee information in a concise manner with the ability for comparison should be undertaken by the government section overseeing Aged Care or by independent consumer organisations like Choice. Investment and long-term infrastructure to create a resource for the use of participants across the Aged Care system will enable greater control and choice by participants in accessing appropriate Aged Care and disability support. In addition, a price list whereby prices are set by the government for services like the NDIS currently uses would help to regulate pricing in the Aged Care system.</w:t>
      </w:r>
    </w:p>
    <w:p w14:paraId="43C20F05" w14:textId="77777777" w:rsidR="007109E6" w:rsidRPr="007109E6" w:rsidRDefault="001775A8" w:rsidP="007109E6">
      <w:pPr>
        <w:pStyle w:val="ListParagraph"/>
        <w:numPr>
          <w:ilvl w:val="0"/>
          <w:numId w:val="21"/>
        </w:numPr>
        <w:rPr>
          <w:rFonts w:cstheme="minorHAnsi"/>
          <w:b/>
          <w:sz w:val="24"/>
          <w:szCs w:val="24"/>
        </w:rPr>
      </w:pPr>
      <w:r w:rsidRPr="004B0DC2">
        <w:rPr>
          <w:rFonts w:cstheme="minorHAnsi"/>
          <w:b/>
          <w:sz w:val="24"/>
          <w:szCs w:val="24"/>
        </w:rPr>
        <w:t xml:space="preserve">Recommendation 10: </w:t>
      </w:r>
      <w:r w:rsidRPr="004B0DC2">
        <w:rPr>
          <w:rFonts w:cstheme="minorHAnsi"/>
          <w:sz w:val="24"/>
          <w:szCs w:val="24"/>
        </w:rPr>
        <w:t>Develop process within the Aged Care system for the production and distribution of information by government and service providers, in a person’s preferred format. An Action Plan for disability in the diversity framework would also prompt this process.</w:t>
      </w:r>
    </w:p>
    <w:p w14:paraId="41B81D82" w14:textId="289B0A48" w:rsidR="001775A8" w:rsidRPr="007109E6" w:rsidRDefault="001775A8" w:rsidP="007109E6">
      <w:pPr>
        <w:pStyle w:val="ListParagraph"/>
        <w:numPr>
          <w:ilvl w:val="0"/>
          <w:numId w:val="21"/>
        </w:numPr>
        <w:rPr>
          <w:rFonts w:cstheme="minorHAnsi"/>
          <w:b/>
          <w:sz w:val="24"/>
          <w:szCs w:val="24"/>
        </w:rPr>
      </w:pPr>
      <w:r w:rsidRPr="007109E6">
        <w:rPr>
          <w:rFonts w:cstheme="minorHAnsi"/>
          <w:b/>
          <w:sz w:val="24"/>
          <w:szCs w:val="24"/>
        </w:rPr>
        <w:t xml:space="preserve">Recommendation 11: </w:t>
      </w:r>
      <w:r w:rsidRPr="007109E6">
        <w:rPr>
          <w:rFonts w:cstheme="minorHAnsi"/>
          <w:sz w:val="24"/>
          <w:szCs w:val="24"/>
        </w:rPr>
        <w:t xml:space="preserve">Aged Care service providers to provide all Aged Care participants with an accessible format </w:t>
      </w:r>
      <w:r w:rsidR="009D0C1B">
        <w:rPr>
          <w:rFonts w:cstheme="minorHAnsi"/>
          <w:sz w:val="24"/>
          <w:szCs w:val="24"/>
        </w:rPr>
        <w:t>version of the Charter of Rights.</w:t>
      </w:r>
      <w:r w:rsidRPr="007109E6">
        <w:rPr>
          <w:rFonts w:cstheme="minorHAnsi"/>
          <w:sz w:val="24"/>
          <w:szCs w:val="24"/>
        </w:rPr>
        <w:t xml:space="preserve"> This Charter can help with informed decision making and understanding rights when accessing Aged Care services.</w:t>
      </w:r>
    </w:p>
    <w:p w14:paraId="41521663" w14:textId="77777777" w:rsidR="002C3E23" w:rsidRPr="002C3E23" w:rsidRDefault="00E21EAD" w:rsidP="002C3E23">
      <w:pPr>
        <w:pStyle w:val="ListParagraph"/>
        <w:numPr>
          <w:ilvl w:val="0"/>
          <w:numId w:val="21"/>
        </w:numPr>
        <w:rPr>
          <w:rFonts w:cstheme="minorHAnsi"/>
          <w:b/>
          <w:sz w:val="24"/>
          <w:szCs w:val="24"/>
        </w:rPr>
      </w:pPr>
      <w:r w:rsidRPr="004B0DC2">
        <w:rPr>
          <w:rFonts w:cstheme="minorHAnsi"/>
          <w:b/>
          <w:sz w:val="24"/>
          <w:szCs w:val="24"/>
        </w:rPr>
        <w:t xml:space="preserve">Recommendation 12: </w:t>
      </w:r>
      <w:r w:rsidRPr="004B0DC2">
        <w:rPr>
          <w:rFonts w:cstheme="minorHAnsi"/>
          <w:sz w:val="24"/>
          <w:szCs w:val="24"/>
        </w:rPr>
        <w:t xml:space="preserve">The inclusion of disability as a special needs group in the </w:t>
      </w:r>
      <w:r w:rsidRPr="004B0DC2">
        <w:rPr>
          <w:rFonts w:cstheme="minorHAnsi"/>
          <w:i/>
          <w:sz w:val="24"/>
          <w:szCs w:val="24"/>
        </w:rPr>
        <w:t>Aged Care Act 1997</w:t>
      </w:r>
      <w:r w:rsidRPr="004B0DC2">
        <w:rPr>
          <w:rFonts w:cstheme="minorHAnsi"/>
          <w:sz w:val="24"/>
          <w:szCs w:val="24"/>
        </w:rPr>
        <w:t xml:space="preserve"> would ensure disability-specific supports are identified in the assessment process and relevant referrals are made.</w:t>
      </w:r>
    </w:p>
    <w:p w14:paraId="31C623FE" w14:textId="1C6A9E92" w:rsidR="00A236C0" w:rsidRPr="002C3E23" w:rsidRDefault="000D1413" w:rsidP="002C3E23">
      <w:pPr>
        <w:pStyle w:val="ListParagraph"/>
        <w:numPr>
          <w:ilvl w:val="0"/>
          <w:numId w:val="21"/>
        </w:numPr>
        <w:rPr>
          <w:rFonts w:cstheme="minorHAnsi"/>
          <w:b/>
          <w:sz w:val="24"/>
          <w:szCs w:val="24"/>
        </w:rPr>
      </w:pPr>
      <w:r w:rsidRPr="002C3E23">
        <w:rPr>
          <w:rFonts w:cstheme="minorHAnsi"/>
          <w:b/>
          <w:sz w:val="24"/>
          <w:szCs w:val="24"/>
        </w:rPr>
        <w:t xml:space="preserve">Recommendation </w:t>
      </w:r>
      <w:r w:rsidR="00493C68" w:rsidRPr="002C3E23">
        <w:rPr>
          <w:rFonts w:cstheme="minorHAnsi"/>
          <w:b/>
          <w:sz w:val="24"/>
          <w:szCs w:val="24"/>
        </w:rPr>
        <w:t>1</w:t>
      </w:r>
      <w:r w:rsidR="00E21EAD" w:rsidRPr="002C3E23">
        <w:rPr>
          <w:rFonts w:cstheme="minorHAnsi"/>
          <w:b/>
          <w:sz w:val="24"/>
          <w:szCs w:val="24"/>
        </w:rPr>
        <w:t>3</w:t>
      </w:r>
      <w:r w:rsidRPr="002C3E23">
        <w:rPr>
          <w:rFonts w:cstheme="minorHAnsi"/>
          <w:b/>
          <w:sz w:val="24"/>
          <w:szCs w:val="24"/>
        </w:rPr>
        <w:t xml:space="preserve">: </w:t>
      </w:r>
      <w:r w:rsidRPr="002C3E23">
        <w:rPr>
          <w:rFonts w:cstheme="minorHAnsi"/>
          <w:sz w:val="24"/>
          <w:szCs w:val="24"/>
        </w:rPr>
        <w:t>The development of Disability Action Plan under the Aged Care Diversity Framework would help in development, planning and implementation of disability-specific support into the Aged Care system.</w:t>
      </w:r>
      <w:r w:rsidR="00356B83" w:rsidRPr="002C3E23">
        <w:rPr>
          <w:rFonts w:cstheme="minorHAnsi"/>
          <w:sz w:val="24"/>
          <w:szCs w:val="24"/>
        </w:rPr>
        <w:t xml:space="preserve"> Additionally, the Action Plan would clearly distinguish that there are individual variations in level of care and support needs and that appropriate accommodation for level of independence is accommodated.</w:t>
      </w:r>
    </w:p>
    <w:p w14:paraId="2CEF92B0" w14:textId="3098A4A3" w:rsidR="004E14F5" w:rsidRPr="004B0DC2" w:rsidRDefault="000D1413" w:rsidP="00660AEB">
      <w:pPr>
        <w:pStyle w:val="ListParagraph"/>
        <w:numPr>
          <w:ilvl w:val="0"/>
          <w:numId w:val="21"/>
        </w:numPr>
        <w:rPr>
          <w:rFonts w:cstheme="minorHAnsi"/>
          <w:sz w:val="24"/>
          <w:szCs w:val="24"/>
        </w:rPr>
      </w:pPr>
      <w:r w:rsidRPr="004B0DC2">
        <w:rPr>
          <w:rFonts w:cstheme="minorHAnsi"/>
          <w:b/>
          <w:sz w:val="24"/>
          <w:szCs w:val="24"/>
        </w:rPr>
        <w:t>Recommendation 1</w:t>
      </w:r>
      <w:r w:rsidR="00E21EAD" w:rsidRPr="004B0DC2">
        <w:rPr>
          <w:rFonts w:cstheme="minorHAnsi"/>
          <w:b/>
          <w:sz w:val="24"/>
          <w:szCs w:val="24"/>
        </w:rPr>
        <w:t>4</w:t>
      </w:r>
      <w:r w:rsidRPr="004B0DC2">
        <w:rPr>
          <w:rFonts w:cstheme="minorHAnsi"/>
          <w:b/>
          <w:sz w:val="24"/>
          <w:szCs w:val="24"/>
        </w:rPr>
        <w:t xml:space="preserve">: </w:t>
      </w:r>
      <w:r w:rsidRPr="004B0DC2">
        <w:rPr>
          <w:rFonts w:cstheme="minorHAnsi"/>
          <w:sz w:val="24"/>
          <w:szCs w:val="24"/>
        </w:rPr>
        <w:t>The process and funding pathway for dog guide support needs to be clarified, with the government departments responsible for Aged Care funding providing clear, accessible information about the funding available for dog guides and dog guide support.</w:t>
      </w:r>
    </w:p>
    <w:p w14:paraId="223D3A51" w14:textId="46D86E97" w:rsidR="00BF0034" w:rsidRPr="004B0DC2" w:rsidRDefault="00BF0034" w:rsidP="00BF0034">
      <w:pPr>
        <w:pStyle w:val="ListParagraph"/>
        <w:numPr>
          <w:ilvl w:val="0"/>
          <w:numId w:val="21"/>
        </w:numPr>
        <w:rPr>
          <w:rFonts w:cstheme="minorHAnsi"/>
          <w:b/>
          <w:sz w:val="24"/>
          <w:szCs w:val="24"/>
        </w:rPr>
      </w:pPr>
      <w:r w:rsidRPr="004B0DC2">
        <w:rPr>
          <w:rFonts w:cstheme="minorHAnsi"/>
          <w:b/>
          <w:sz w:val="24"/>
          <w:szCs w:val="24"/>
        </w:rPr>
        <w:t xml:space="preserve">Recommendation 15: </w:t>
      </w:r>
      <w:r w:rsidRPr="004B0DC2">
        <w:rPr>
          <w:rFonts w:cstheme="minorHAnsi"/>
          <w:sz w:val="24"/>
          <w:szCs w:val="24"/>
        </w:rPr>
        <w:t xml:space="preserve">Corresponding with recommendation 9, blindness service providers need to produce clear and transparent, accessible information in relation to fees for service and service coverage by funding under Aged Care. Entry and exit fees should be reduced where possible. </w:t>
      </w:r>
    </w:p>
    <w:p w14:paraId="026CEE99" w14:textId="28636179" w:rsidR="00BF0034" w:rsidRPr="004B0DC2" w:rsidRDefault="00BF0034" w:rsidP="00BF0034">
      <w:pPr>
        <w:pStyle w:val="ListParagraph"/>
        <w:numPr>
          <w:ilvl w:val="0"/>
          <w:numId w:val="21"/>
        </w:numPr>
        <w:rPr>
          <w:rFonts w:cstheme="minorHAnsi"/>
          <w:b/>
          <w:sz w:val="24"/>
          <w:szCs w:val="24"/>
        </w:rPr>
      </w:pPr>
      <w:r w:rsidRPr="004B0DC2">
        <w:rPr>
          <w:rFonts w:cstheme="minorHAnsi"/>
          <w:b/>
          <w:sz w:val="24"/>
          <w:szCs w:val="24"/>
        </w:rPr>
        <w:t xml:space="preserve">Recommendation 16: </w:t>
      </w:r>
      <w:r w:rsidRPr="004B0DC2">
        <w:rPr>
          <w:rFonts w:cstheme="minorHAnsi"/>
          <w:sz w:val="24"/>
          <w:szCs w:val="24"/>
        </w:rPr>
        <w:t>The Aged Care Pricing Commission should be granted both the ability to regulate fees associated with costly supports and to investigate service providers whereby financial misconduct may be taking place.</w:t>
      </w:r>
    </w:p>
    <w:p w14:paraId="477AAD8C" w14:textId="3C3E3814" w:rsidR="00364AED" w:rsidRPr="004B0DC2" w:rsidRDefault="007109E6" w:rsidP="00BF0034">
      <w:pPr>
        <w:pStyle w:val="ListParagraph"/>
        <w:numPr>
          <w:ilvl w:val="0"/>
          <w:numId w:val="21"/>
        </w:numPr>
        <w:spacing w:after="0" w:line="240" w:lineRule="auto"/>
        <w:rPr>
          <w:rFonts w:eastAsia="Calibri" w:cstheme="minorHAnsi"/>
          <w:b/>
          <w:sz w:val="24"/>
          <w:szCs w:val="24"/>
          <w:lang w:val="en-US"/>
        </w:rPr>
      </w:pPr>
      <w:r>
        <w:rPr>
          <w:rFonts w:eastAsia="Calibri" w:cstheme="minorHAnsi"/>
          <w:b/>
          <w:sz w:val="24"/>
          <w:szCs w:val="24"/>
          <w:lang w:val="en-US"/>
        </w:rPr>
        <w:t>Recommendation 17</w:t>
      </w:r>
      <w:r w:rsidR="00364AED" w:rsidRPr="004B0DC2">
        <w:rPr>
          <w:rFonts w:eastAsia="Calibri" w:cstheme="minorHAnsi"/>
          <w:b/>
          <w:sz w:val="24"/>
          <w:szCs w:val="24"/>
          <w:lang w:val="en-US"/>
        </w:rPr>
        <w:t>:</w:t>
      </w:r>
      <w:r w:rsidR="00BF0034" w:rsidRPr="004B0DC2">
        <w:rPr>
          <w:rFonts w:eastAsia="Calibri" w:cstheme="minorHAnsi"/>
          <w:b/>
          <w:sz w:val="24"/>
          <w:szCs w:val="24"/>
          <w:lang w:val="en-US"/>
        </w:rPr>
        <w:t xml:space="preserve"> </w:t>
      </w:r>
      <w:r w:rsidR="00364AED" w:rsidRPr="004B0DC2">
        <w:rPr>
          <w:rFonts w:eastAsia="Calibri" w:cstheme="minorHAnsi"/>
          <w:sz w:val="24"/>
          <w:szCs w:val="24"/>
          <w:lang w:val="en-US"/>
        </w:rPr>
        <w:t>Mandatory training needs to implemented around disability awareness in TAFE courses related to Aged Care. Blindness and vision impairment needs to be a major part of this training due to age-related vision loss being a major health factor for many older adults.</w:t>
      </w:r>
    </w:p>
    <w:p w14:paraId="5E0D6C81" w14:textId="7550B043" w:rsidR="00B94E4F" w:rsidRPr="004B0DC2" w:rsidRDefault="000D1413" w:rsidP="00C85807">
      <w:pPr>
        <w:pStyle w:val="ListParagraph"/>
        <w:numPr>
          <w:ilvl w:val="0"/>
          <w:numId w:val="21"/>
        </w:numPr>
        <w:spacing w:after="0" w:line="240" w:lineRule="auto"/>
        <w:rPr>
          <w:rFonts w:eastAsia="Calibri" w:cstheme="minorHAnsi"/>
          <w:b/>
          <w:sz w:val="24"/>
          <w:szCs w:val="24"/>
          <w:lang w:val="en-US"/>
        </w:rPr>
      </w:pPr>
      <w:r w:rsidRPr="004B0DC2">
        <w:rPr>
          <w:rFonts w:eastAsia="Calibri" w:cstheme="minorHAnsi"/>
          <w:b/>
          <w:sz w:val="24"/>
          <w:szCs w:val="24"/>
          <w:lang w:val="en-US"/>
        </w:rPr>
        <w:t>Recommendation 1</w:t>
      </w:r>
      <w:r w:rsidR="007109E6">
        <w:rPr>
          <w:rFonts w:eastAsia="Calibri" w:cstheme="minorHAnsi"/>
          <w:b/>
          <w:sz w:val="24"/>
          <w:szCs w:val="24"/>
          <w:lang w:val="en-US"/>
        </w:rPr>
        <w:t>8</w:t>
      </w:r>
      <w:r w:rsidRPr="004B0DC2">
        <w:rPr>
          <w:rFonts w:eastAsia="Calibri" w:cstheme="minorHAnsi"/>
          <w:b/>
          <w:sz w:val="24"/>
          <w:szCs w:val="24"/>
          <w:lang w:val="en-US"/>
        </w:rPr>
        <w:t xml:space="preserve">: </w:t>
      </w:r>
      <w:r w:rsidRPr="004B0DC2">
        <w:rPr>
          <w:rFonts w:eastAsia="Calibri" w:cstheme="minorHAnsi"/>
          <w:sz w:val="24"/>
          <w:szCs w:val="24"/>
          <w:lang w:val="en-US"/>
        </w:rPr>
        <w:t xml:space="preserve">Aged Care service providers need to work with blindness service providers to provide staff training in offering disability-specific, particularly blindness-related support to service users. </w:t>
      </w:r>
      <w:r w:rsidR="00675AE7" w:rsidRPr="004B0DC2">
        <w:rPr>
          <w:rFonts w:eastAsia="Calibri" w:cstheme="minorHAnsi"/>
          <w:sz w:val="24"/>
          <w:szCs w:val="24"/>
          <w:lang w:val="en-US"/>
        </w:rPr>
        <w:t>This training can include: Orientation and Mobility; Occupational Therapy; Assistive Technology and other services.</w:t>
      </w:r>
    </w:p>
    <w:p w14:paraId="3F37DFBC" w14:textId="234443EC" w:rsidR="00C85807" w:rsidRPr="004B0DC2" w:rsidRDefault="005E4E73" w:rsidP="00C85807">
      <w:pPr>
        <w:pStyle w:val="Heading1"/>
        <w:rPr>
          <w:lang w:val="en-US"/>
        </w:rPr>
      </w:pPr>
      <w:bookmarkStart w:id="21" w:name="_Toc20907225"/>
      <w:r w:rsidRPr="004B0DC2">
        <w:rPr>
          <w:lang w:val="en-US"/>
        </w:rPr>
        <w:t xml:space="preserve">6. </w:t>
      </w:r>
      <w:r w:rsidR="00C85807" w:rsidRPr="004B0DC2">
        <w:rPr>
          <w:lang w:val="en-US"/>
        </w:rPr>
        <w:t>Concluding remarks</w:t>
      </w:r>
      <w:bookmarkEnd w:id="21"/>
    </w:p>
    <w:p w14:paraId="73FC3194" w14:textId="7F078900" w:rsidR="00C63E98" w:rsidRPr="004B0DC2" w:rsidRDefault="00C63E98" w:rsidP="00C63E98">
      <w:pPr>
        <w:spacing w:after="0" w:line="240" w:lineRule="auto"/>
        <w:rPr>
          <w:rFonts w:eastAsia="Calibri" w:cstheme="minorHAnsi"/>
          <w:sz w:val="24"/>
          <w:szCs w:val="24"/>
          <w:lang w:val="en-US"/>
        </w:rPr>
      </w:pPr>
      <w:r w:rsidRPr="004B0DC2">
        <w:rPr>
          <w:rFonts w:eastAsia="Calibri" w:cstheme="minorHAnsi"/>
          <w:sz w:val="24"/>
          <w:szCs w:val="24"/>
          <w:lang w:val="en-US"/>
        </w:rPr>
        <w:t>Overall, the experience for members accessing the Aged Care system has been frustrating, with a number of barriers and accessibility issues plaguing the sector. These experiences are summarized by these members:</w:t>
      </w:r>
    </w:p>
    <w:p w14:paraId="4A2AB3AD" w14:textId="19B333C6" w:rsidR="00C63E98" w:rsidRPr="004B0DC2" w:rsidRDefault="00C63E98" w:rsidP="00C63E98">
      <w:pPr>
        <w:spacing w:after="0" w:line="240" w:lineRule="auto"/>
        <w:rPr>
          <w:rFonts w:eastAsia="Calibri" w:cstheme="minorHAnsi"/>
          <w:sz w:val="24"/>
          <w:szCs w:val="24"/>
          <w:lang w:val="en-US"/>
        </w:rPr>
      </w:pPr>
    </w:p>
    <w:p w14:paraId="0AD5E702" w14:textId="530BEB32" w:rsidR="00C63E98" w:rsidRPr="004B0DC2" w:rsidRDefault="00C63E98" w:rsidP="00C63E98">
      <w:pPr>
        <w:spacing w:after="0" w:line="240" w:lineRule="auto"/>
        <w:rPr>
          <w:rFonts w:eastAsia="Calibri" w:cstheme="minorHAnsi"/>
          <w:sz w:val="24"/>
          <w:szCs w:val="24"/>
          <w:lang w:val="en-US"/>
        </w:rPr>
      </w:pPr>
      <w:r w:rsidRPr="004B0DC2">
        <w:rPr>
          <w:rFonts w:eastAsia="Calibri" w:cstheme="minorHAnsi"/>
          <w:i/>
          <w:sz w:val="24"/>
          <w:szCs w:val="24"/>
          <w:lang w:val="en-US"/>
        </w:rPr>
        <w:t xml:space="preserve">“At a time when </w:t>
      </w:r>
      <w:r w:rsidR="00482CC0" w:rsidRPr="004B0DC2">
        <w:rPr>
          <w:rFonts w:eastAsia="Calibri" w:cstheme="minorHAnsi"/>
          <w:i/>
          <w:sz w:val="24"/>
          <w:szCs w:val="24"/>
          <w:lang w:val="en-US"/>
        </w:rPr>
        <w:t>there is seemingly more disability support available, and technological advances of various kinds have offered the promise of enhanced independence and choices, the introduction of market forces into this picture, especially for those who happen to be aged over 65, has the cruel effect of dangling the promise of improvement just beyond reach. At least, that’s how it feels to me</w:t>
      </w:r>
      <w:r w:rsidR="00D41719" w:rsidRPr="004B0DC2">
        <w:rPr>
          <w:rFonts w:eastAsia="Calibri" w:cstheme="minorHAnsi"/>
          <w:i/>
          <w:sz w:val="24"/>
          <w:szCs w:val="24"/>
          <w:lang w:val="en-US"/>
        </w:rPr>
        <w:t>.</w:t>
      </w:r>
      <w:r w:rsidR="00482CC0" w:rsidRPr="004B0DC2">
        <w:rPr>
          <w:rFonts w:eastAsia="Calibri" w:cstheme="minorHAnsi"/>
          <w:i/>
          <w:sz w:val="24"/>
          <w:szCs w:val="24"/>
          <w:lang w:val="en-US"/>
        </w:rPr>
        <w:t xml:space="preserve">” </w:t>
      </w:r>
      <w:r w:rsidR="00D41719" w:rsidRPr="004B0DC2">
        <w:rPr>
          <w:rFonts w:eastAsia="Calibri" w:cstheme="minorHAnsi"/>
          <w:sz w:val="24"/>
          <w:szCs w:val="24"/>
          <w:lang w:val="en-US"/>
        </w:rPr>
        <w:t>(BCA member)</w:t>
      </w:r>
    </w:p>
    <w:p w14:paraId="6183732B" w14:textId="72E1A2F0" w:rsidR="00482CC0" w:rsidRPr="004B0DC2" w:rsidRDefault="00482CC0" w:rsidP="00C63E98">
      <w:pPr>
        <w:spacing w:after="0" w:line="240" w:lineRule="auto"/>
        <w:rPr>
          <w:rFonts w:eastAsia="Calibri" w:cstheme="minorHAnsi"/>
          <w:sz w:val="24"/>
          <w:szCs w:val="24"/>
          <w:lang w:val="en-US"/>
        </w:rPr>
      </w:pPr>
    </w:p>
    <w:p w14:paraId="6A6434B4" w14:textId="4CB74C27" w:rsidR="00995D4D" w:rsidRPr="004B0DC2" w:rsidRDefault="00482CC0" w:rsidP="00C63E98">
      <w:pPr>
        <w:spacing w:after="0" w:line="240" w:lineRule="auto"/>
        <w:rPr>
          <w:rFonts w:eastAsia="Calibri" w:cstheme="minorHAnsi"/>
          <w:sz w:val="24"/>
          <w:lang w:val="en-US"/>
        </w:rPr>
      </w:pPr>
      <w:r w:rsidRPr="004B0DC2">
        <w:rPr>
          <w:rFonts w:eastAsia="Calibri" w:cstheme="minorHAnsi"/>
          <w:i/>
          <w:sz w:val="24"/>
          <w:szCs w:val="24"/>
          <w:lang w:val="en-US"/>
        </w:rPr>
        <w:t>“[I] feel discarded. [I] didn’t stop work until 6 years ago due to vision loss. [I] lost a lot of social connections and [I’m] finding it difficult to get out of the hous</w:t>
      </w:r>
      <w:r w:rsidR="00530EB4" w:rsidRPr="004B0DC2">
        <w:rPr>
          <w:rFonts w:eastAsia="Calibri" w:cstheme="minorHAnsi"/>
          <w:i/>
          <w:sz w:val="24"/>
          <w:szCs w:val="24"/>
          <w:lang w:val="en-US"/>
        </w:rPr>
        <w:t xml:space="preserve">e. Social isolation and [being] </w:t>
      </w:r>
      <w:r w:rsidRPr="004B0DC2">
        <w:rPr>
          <w:rFonts w:eastAsia="Calibri" w:cstheme="minorHAnsi"/>
          <w:i/>
          <w:sz w:val="24"/>
          <w:szCs w:val="24"/>
          <w:lang w:val="en-US"/>
        </w:rPr>
        <w:t xml:space="preserve">less active… has </w:t>
      </w:r>
      <w:r w:rsidR="004E14F5" w:rsidRPr="004B0DC2">
        <w:rPr>
          <w:rFonts w:eastAsia="Calibri" w:cstheme="minorHAnsi"/>
          <w:i/>
          <w:sz w:val="24"/>
          <w:szCs w:val="24"/>
          <w:lang w:val="en-US"/>
        </w:rPr>
        <w:t>led</w:t>
      </w:r>
      <w:r w:rsidRPr="004B0DC2">
        <w:rPr>
          <w:rFonts w:eastAsia="Calibri" w:cstheme="minorHAnsi"/>
          <w:i/>
          <w:sz w:val="24"/>
          <w:szCs w:val="24"/>
          <w:lang w:val="en-US"/>
        </w:rPr>
        <w:t xml:space="preserve"> to health issues. [I have] lower confidence [because I’m] not able to go out independently. [I] was quite active before significant vision </w:t>
      </w:r>
      <w:r w:rsidR="00530EB4" w:rsidRPr="004B0DC2">
        <w:rPr>
          <w:rFonts w:eastAsia="Calibri" w:cstheme="minorHAnsi"/>
          <w:i/>
          <w:sz w:val="24"/>
          <w:szCs w:val="24"/>
          <w:lang w:val="en-US"/>
        </w:rPr>
        <w:t>loss. [</w:t>
      </w:r>
      <w:r w:rsidRPr="004B0DC2">
        <w:rPr>
          <w:rFonts w:eastAsia="Calibri" w:cstheme="minorHAnsi"/>
          <w:i/>
          <w:sz w:val="24"/>
          <w:szCs w:val="24"/>
          <w:lang w:val="en-US"/>
        </w:rPr>
        <w:t>I] feel suicidal sometimes [and I] dread waking up in the morning. [It is] discrimination, [I] can’t access vision-specific support that those on the NDIS can, including equipment</w:t>
      </w:r>
      <w:r w:rsidR="00D41719" w:rsidRPr="004B0DC2">
        <w:rPr>
          <w:rFonts w:eastAsia="Calibri" w:cstheme="minorHAnsi"/>
          <w:i/>
          <w:sz w:val="24"/>
          <w:szCs w:val="24"/>
          <w:lang w:val="en-US"/>
        </w:rPr>
        <w:t>.</w:t>
      </w:r>
      <w:r w:rsidRPr="004B0DC2">
        <w:rPr>
          <w:rFonts w:eastAsia="Calibri" w:cstheme="minorHAnsi"/>
          <w:i/>
          <w:sz w:val="24"/>
          <w:szCs w:val="24"/>
          <w:lang w:val="en-US"/>
        </w:rPr>
        <w:t xml:space="preserve">” </w:t>
      </w:r>
      <w:r w:rsidR="00D41719" w:rsidRPr="004B0DC2">
        <w:rPr>
          <w:rFonts w:eastAsia="Calibri" w:cstheme="minorHAnsi"/>
          <w:sz w:val="24"/>
          <w:szCs w:val="24"/>
          <w:lang w:val="en-US"/>
        </w:rPr>
        <w:t>(BCA member)</w:t>
      </w:r>
    </w:p>
    <w:sectPr w:rsidR="00995D4D" w:rsidRPr="004B0DC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C9E42" w14:textId="77777777" w:rsidR="00F353FA" w:rsidRDefault="00F353FA" w:rsidP="002B4AB0">
      <w:pPr>
        <w:spacing w:after="0" w:line="240" w:lineRule="auto"/>
      </w:pPr>
      <w:r>
        <w:separator/>
      </w:r>
    </w:p>
  </w:endnote>
  <w:endnote w:type="continuationSeparator" w:id="0">
    <w:p w14:paraId="4C964DDA" w14:textId="77777777" w:rsidR="00F353FA" w:rsidRDefault="00F353FA" w:rsidP="002B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372867"/>
      <w:docPartObj>
        <w:docPartGallery w:val="Page Numbers (Bottom of Page)"/>
        <w:docPartUnique/>
      </w:docPartObj>
    </w:sdtPr>
    <w:sdtEndPr>
      <w:rPr>
        <w:noProof/>
      </w:rPr>
    </w:sdtEndPr>
    <w:sdtContent>
      <w:p w14:paraId="26DCB882" w14:textId="7CAD9A00" w:rsidR="00024784" w:rsidRDefault="00024784">
        <w:pPr>
          <w:pStyle w:val="Footer"/>
          <w:jc w:val="right"/>
        </w:pPr>
        <w:r>
          <w:fldChar w:fldCharType="begin"/>
        </w:r>
        <w:r>
          <w:instrText xml:space="preserve"> PAGE   \* MERGEFORMAT </w:instrText>
        </w:r>
        <w:r>
          <w:fldChar w:fldCharType="separate"/>
        </w:r>
        <w:r w:rsidR="00F353FA">
          <w:rPr>
            <w:noProof/>
          </w:rPr>
          <w:t>1</w:t>
        </w:r>
        <w:r>
          <w:rPr>
            <w:noProof/>
          </w:rPr>
          <w:fldChar w:fldCharType="end"/>
        </w:r>
      </w:p>
    </w:sdtContent>
  </w:sdt>
  <w:p w14:paraId="40769969" w14:textId="77777777" w:rsidR="00024784" w:rsidRDefault="000247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3EA7A" w14:textId="77777777" w:rsidR="00F353FA" w:rsidRDefault="00F353FA" w:rsidP="002B4AB0">
      <w:pPr>
        <w:spacing w:after="0" w:line="240" w:lineRule="auto"/>
      </w:pPr>
      <w:r>
        <w:separator/>
      </w:r>
    </w:p>
  </w:footnote>
  <w:footnote w:type="continuationSeparator" w:id="0">
    <w:p w14:paraId="529F7241" w14:textId="77777777" w:rsidR="00F353FA" w:rsidRDefault="00F353FA" w:rsidP="002B4AB0">
      <w:pPr>
        <w:spacing w:after="0" w:line="240" w:lineRule="auto"/>
      </w:pPr>
      <w:r>
        <w:continuationSeparator/>
      </w:r>
    </w:p>
  </w:footnote>
  <w:footnote w:id="1">
    <w:p w14:paraId="21F4812F" w14:textId="4A8F9FFC" w:rsidR="00024784" w:rsidRDefault="00024784">
      <w:pPr>
        <w:pStyle w:val="FootnoteText"/>
      </w:pPr>
      <w:r>
        <w:rPr>
          <w:rStyle w:val="FootnoteReference"/>
        </w:rPr>
        <w:footnoteRef/>
      </w:r>
      <w:r>
        <w:t xml:space="preserve"> Vision 2020. State of eye health in Australia. Retrieved from </w:t>
      </w:r>
      <w:hyperlink r:id="rId1" w:history="1">
        <w:r>
          <w:rPr>
            <w:rStyle w:val="Hyperlink"/>
          </w:rPr>
          <w:t>http://www.vision2020australia.org.au/our-work/avoidable-blindness-and-vision-loss</w:t>
        </w:r>
      </w:hyperlink>
    </w:p>
  </w:footnote>
  <w:footnote w:id="2">
    <w:p w14:paraId="18F79D9F" w14:textId="76087FC4" w:rsidR="00024784" w:rsidRDefault="00024784">
      <w:pPr>
        <w:pStyle w:val="FootnoteText"/>
      </w:pPr>
      <w:r>
        <w:rPr>
          <w:rStyle w:val="FootnoteReference"/>
        </w:rPr>
        <w:footnoteRef/>
      </w:r>
      <w:r>
        <w:t xml:space="preserve"> Australian Network on Disability. Disability statistics. Retrieved from </w:t>
      </w:r>
      <w:hyperlink r:id="rId2" w:history="1">
        <w:r>
          <w:rPr>
            <w:rStyle w:val="Hyperlink"/>
          </w:rPr>
          <w:t>https://www.and.org.au/pages/disability-statistics.html</w:t>
        </w:r>
      </w:hyperlink>
    </w:p>
  </w:footnote>
  <w:footnote w:id="3">
    <w:p w14:paraId="0CAD46EF" w14:textId="667ABE28" w:rsidR="00024784" w:rsidRDefault="00024784">
      <w:pPr>
        <w:pStyle w:val="FootnoteText"/>
      </w:pPr>
      <w:r>
        <w:rPr>
          <w:rStyle w:val="FootnoteReference"/>
        </w:rPr>
        <w:footnoteRef/>
      </w:r>
      <w:r>
        <w:t xml:space="preserve"> Vision2020. Eye health in Australia. Retrieved from </w:t>
      </w:r>
      <w:hyperlink r:id="rId3" w:history="1">
        <w:r>
          <w:rPr>
            <w:rStyle w:val="Hyperlink"/>
          </w:rPr>
          <w:t>http://www.visioninitiative.org.au/common-eye-conditions/eye-health-in-australia</w:t>
        </w:r>
      </w:hyperlink>
    </w:p>
  </w:footnote>
  <w:footnote w:id="4">
    <w:p w14:paraId="09A4EBCE" w14:textId="6EE75DA5" w:rsidR="00024784" w:rsidRDefault="00024784" w:rsidP="00DF041A">
      <w:pPr>
        <w:pStyle w:val="FootnoteText"/>
      </w:pPr>
      <w:r>
        <w:rPr>
          <w:rStyle w:val="FootnoteReference"/>
        </w:rPr>
        <w:footnoteRef/>
      </w:r>
      <w:r>
        <w:t xml:space="preserve"> Australian Bureau of Statistics (2008, September 4). One in four Australians aged 65 years and over by 2056: ABS (Media release). Retrieved from </w:t>
      </w:r>
      <w:hyperlink r:id="rId4" w:history="1">
        <w:r>
          <w:rPr>
            <w:rStyle w:val="Hyperlink"/>
          </w:rPr>
          <w:t>https://www.abs.gov.au/ausstats/abs@.nsf/mediareleasesbyTopic/2CA2134677EF9D03CA257C2E0017283B?OpenDocument</w:t>
        </w:r>
      </w:hyperlink>
    </w:p>
  </w:footnote>
  <w:footnote w:id="5">
    <w:p w14:paraId="71E1F184" w14:textId="291944FA" w:rsidR="00024784" w:rsidRDefault="00024784">
      <w:pPr>
        <w:pStyle w:val="FootnoteText"/>
      </w:pPr>
      <w:r>
        <w:rPr>
          <w:rStyle w:val="FootnoteReference"/>
        </w:rPr>
        <w:footnoteRef/>
      </w:r>
      <w:r>
        <w:t xml:space="preserve"> Australian Bureau of Statistics. (2016, April 29. Disability Ageing and Carers, Australia: First results, 2015. Retrieved from </w:t>
      </w:r>
      <w:hyperlink r:id="rId5" w:history="1">
        <w:r>
          <w:rPr>
            <w:rStyle w:val="Hyperlink"/>
          </w:rPr>
          <w:t>https://www.abs.gov.au/ausstats/abs@.nsf/mf/4430.0.10.001</w:t>
        </w:r>
      </w:hyperlink>
    </w:p>
  </w:footnote>
  <w:footnote w:id="6">
    <w:p w14:paraId="52DF1E6B" w14:textId="59E782A2" w:rsidR="00024784" w:rsidRPr="009C602D" w:rsidRDefault="00024784">
      <w:pPr>
        <w:pStyle w:val="FootnoteText"/>
      </w:pPr>
      <w:r>
        <w:rPr>
          <w:rStyle w:val="FootnoteReference"/>
        </w:rPr>
        <w:footnoteRef/>
      </w:r>
      <w:r>
        <w:t xml:space="preserve"> Commonwealth of Australia. (2005). </w:t>
      </w:r>
      <w:r>
        <w:rPr>
          <w:i/>
        </w:rPr>
        <w:t>National framework for action to promote eye health and prevent avoidable blindness and vision loss.</w:t>
      </w:r>
      <w:r>
        <w:t xml:space="preserve"> Retrieved from </w:t>
      </w:r>
      <w:hyperlink r:id="rId6" w:history="1">
        <w:r>
          <w:rPr>
            <w:rStyle w:val="Hyperlink"/>
          </w:rPr>
          <w:t>https://www1.health.gov.au/internet/main/publishing.nsf/Content/eyehealth-pubs-frame</w:t>
        </w:r>
      </w:hyperlink>
    </w:p>
    <w:p w14:paraId="09F22044" w14:textId="77777777" w:rsidR="00024784" w:rsidRDefault="00024784">
      <w:pPr>
        <w:pStyle w:val="FootnoteText"/>
      </w:pPr>
    </w:p>
  </w:footnote>
  <w:footnote w:id="7">
    <w:p w14:paraId="421691CF" w14:textId="6BC8B302" w:rsidR="00024784" w:rsidRDefault="00024784">
      <w:pPr>
        <w:pStyle w:val="FootnoteText"/>
      </w:pPr>
      <w:r>
        <w:rPr>
          <w:rStyle w:val="FootnoteReference"/>
        </w:rPr>
        <w:footnoteRef/>
      </w:r>
      <w:r>
        <w:t xml:space="preserve"> Royal Commission into Aged Care Quality and Safety. (2018, December 6). Terms of reference. Retrieved from </w:t>
      </w:r>
      <w:hyperlink r:id="rId7" w:history="1">
        <w:r>
          <w:rPr>
            <w:rStyle w:val="Hyperlink"/>
          </w:rPr>
          <w:t>https://agedcare.royalcommission.gov.au/Pages/Terms-of-reference.aspx</w:t>
        </w:r>
      </w:hyperlink>
    </w:p>
  </w:footnote>
  <w:footnote w:id="8">
    <w:p w14:paraId="46E34146" w14:textId="77777777" w:rsidR="006A0C07" w:rsidRDefault="006A0C07" w:rsidP="006A0C07">
      <w:pPr>
        <w:pStyle w:val="FootnoteText"/>
      </w:pPr>
      <w:r>
        <w:rPr>
          <w:rStyle w:val="FootnoteReference"/>
        </w:rPr>
        <w:footnoteRef/>
      </w:r>
      <w:r>
        <w:t xml:space="preserve"> National Aged Care Alliance (2016). Improving the interface between the aged care and disability sectors. Retrieved from </w:t>
      </w:r>
      <w:hyperlink r:id="rId8" w:history="1">
        <w:r>
          <w:rPr>
            <w:rStyle w:val="Hyperlink"/>
          </w:rPr>
          <w:t>https://naca.asn.au/wp-content/uploads/2018/11/Improving-the-Interface-Between-the-Aged-Care-and-Disability-Sectors.pdf</w:t>
        </w:r>
      </w:hyperlink>
    </w:p>
  </w:footnote>
  <w:footnote w:id="9">
    <w:p w14:paraId="7B7D818C" w14:textId="50C5660B" w:rsidR="00024784" w:rsidRDefault="00024784">
      <w:pPr>
        <w:pStyle w:val="FootnoteText"/>
      </w:pPr>
      <w:r>
        <w:rPr>
          <w:rStyle w:val="FootnoteReference"/>
        </w:rPr>
        <w:footnoteRef/>
      </w:r>
      <w:r>
        <w:t xml:space="preserve"> People with Disability Australia. (2018). Social model of disability. Retrieved from </w:t>
      </w:r>
      <w:hyperlink r:id="rId9" w:history="1">
        <w:r>
          <w:rPr>
            <w:rStyle w:val="Hyperlink"/>
          </w:rPr>
          <w:t>https://pwd.org.au/resources/disability-info/social-model-of-disability/</w:t>
        </w:r>
      </w:hyperlink>
    </w:p>
  </w:footnote>
  <w:footnote w:id="10">
    <w:p w14:paraId="34BA18CC" w14:textId="77777777" w:rsidR="00024784" w:rsidRPr="00C319E7" w:rsidRDefault="00024784" w:rsidP="005926CC">
      <w:pPr>
        <w:pStyle w:val="FootnoteText"/>
      </w:pPr>
      <w:r>
        <w:rPr>
          <w:rStyle w:val="FootnoteReference"/>
        </w:rPr>
        <w:footnoteRef/>
      </w:r>
      <w:r>
        <w:t xml:space="preserve"> Assistive Technology for Older People (ATOP) Alliance (September). </w:t>
      </w:r>
      <w:r w:rsidRPr="00C319E7">
        <w:rPr>
          <w:i/>
        </w:rPr>
        <w:t xml:space="preserve">Joint communique </w:t>
      </w:r>
      <w:r>
        <w:rPr>
          <w:i/>
        </w:rPr>
        <w:t xml:space="preserve">on equal access to assistive technology for older people with disability. </w:t>
      </w:r>
      <w:r>
        <w:t xml:space="preserve">Retrieved from </w:t>
      </w:r>
      <w:hyperlink r:id="rId10" w:history="1">
        <w:r w:rsidRPr="00C319E7">
          <w:rPr>
            <w:rStyle w:val="Hyperlink"/>
          </w:rPr>
          <w:t>https://www.cotavic.org.au/wp-content/uploads/sites/2/2019/04/ATOP-Communique-Fnl-20180913.pdf</w:t>
        </w:r>
      </w:hyperlink>
      <w:r>
        <w:t xml:space="preserve"> </w:t>
      </w:r>
    </w:p>
  </w:footnote>
  <w:footnote w:id="11">
    <w:p w14:paraId="62562957" w14:textId="380303E2" w:rsidR="00024784" w:rsidRPr="00CF48FE" w:rsidRDefault="00024784" w:rsidP="005926CC">
      <w:pPr>
        <w:pStyle w:val="FootnoteText"/>
      </w:pPr>
      <w:r w:rsidRPr="00CF48FE">
        <w:rPr>
          <w:rStyle w:val="FootnoteReference"/>
        </w:rPr>
        <w:footnoteRef/>
      </w:r>
      <w:r w:rsidRPr="00CF48FE">
        <w:t xml:space="preserve"> National Aged Care Alliance (2018). </w:t>
      </w:r>
      <w:r w:rsidRPr="00CF48FE">
        <w:rPr>
          <w:i/>
        </w:rPr>
        <w:t xml:space="preserve">Position Paper for Assistive Technology for Older Australians. </w:t>
      </w:r>
      <w:r w:rsidRPr="00CF48FE">
        <w:t xml:space="preserve">Retrieved from </w:t>
      </w:r>
      <w:hyperlink r:id="rId11" w:history="1">
        <w:r w:rsidRPr="00CF48FE">
          <w:rPr>
            <w:rStyle w:val="Hyperlink"/>
          </w:rPr>
          <w:t>https://naca.asn.au/wp-content/uploads/2018/11/NACA_Assistive_Technology_for_Older_Australians_Position_Paper-1-June-2018.pdf</w:t>
        </w:r>
      </w:hyperlink>
    </w:p>
  </w:footnote>
  <w:footnote w:id="12">
    <w:p w14:paraId="30F290E3" w14:textId="6DE9E688" w:rsidR="00024784" w:rsidRPr="00660AEB" w:rsidRDefault="00024784">
      <w:pPr>
        <w:pStyle w:val="FootnoteText"/>
      </w:pPr>
      <w:r>
        <w:rPr>
          <w:rStyle w:val="FootnoteReference"/>
        </w:rPr>
        <w:footnoteRef/>
      </w:r>
      <w:r>
        <w:t xml:space="preserve"> Aged Care and Quality Commission (2019). </w:t>
      </w:r>
      <w:r>
        <w:rPr>
          <w:i/>
        </w:rPr>
        <w:t>Single Charter of Aged Care Rights</w:t>
      </w:r>
      <w:r>
        <w:t xml:space="preserve">. Retrieved from </w:t>
      </w:r>
      <w:hyperlink r:id="rId12" w:anchor="single%20charter%20of%20aged%20care%20rights" w:history="1">
        <w:r>
          <w:rPr>
            <w:rStyle w:val="Hyperlink"/>
          </w:rPr>
          <w:t>https://www.agedcarequality.gov.au/consumers/consumer-rights#single%20charter%20of%20aged%20care%20rights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C4C83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A7551"/>
    <w:multiLevelType w:val="hybridMultilevel"/>
    <w:tmpl w:val="EE20F3BE"/>
    <w:lvl w:ilvl="0" w:tplc="3806B320">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F0F84"/>
    <w:multiLevelType w:val="hybridMultilevel"/>
    <w:tmpl w:val="CAE40FC8"/>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547856"/>
    <w:multiLevelType w:val="hybridMultilevel"/>
    <w:tmpl w:val="A918B272"/>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B320CA"/>
    <w:multiLevelType w:val="hybridMultilevel"/>
    <w:tmpl w:val="44341004"/>
    <w:lvl w:ilvl="0" w:tplc="3806B320">
      <w:numFmt w:val="bullet"/>
      <w:lvlText w:val="•"/>
      <w:lvlJc w:val="left"/>
      <w:pPr>
        <w:ind w:left="1440" w:hanging="72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8D7406F"/>
    <w:multiLevelType w:val="hybridMultilevel"/>
    <w:tmpl w:val="0A6E6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78780F"/>
    <w:multiLevelType w:val="hybridMultilevel"/>
    <w:tmpl w:val="477017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89238D"/>
    <w:multiLevelType w:val="hybridMultilevel"/>
    <w:tmpl w:val="02388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9C3BE1"/>
    <w:multiLevelType w:val="multilevel"/>
    <w:tmpl w:val="B310FBC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93E6BD4"/>
    <w:multiLevelType w:val="hybridMultilevel"/>
    <w:tmpl w:val="E6E0ADD8"/>
    <w:lvl w:ilvl="0" w:tplc="3806B320">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A44C25"/>
    <w:multiLevelType w:val="hybridMultilevel"/>
    <w:tmpl w:val="BC3CDC58"/>
    <w:lvl w:ilvl="0" w:tplc="3806B320">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C572CF"/>
    <w:multiLevelType w:val="hybridMultilevel"/>
    <w:tmpl w:val="5CCC7E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8A963F9"/>
    <w:multiLevelType w:val="hybridMultilevel"/>
    <w:tmpl w:val="02723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323040"/>
    <w:multiLevelType w:val="hybridMultilevel"/>
    <w:tmpl w:val="ABF8F666"/>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9DD612F"/>
    <w:multiLevelType w:val="hybridMultilevel"/>
    <w:tmpl w:val="41B41370"/>
    <w:lvl w:ilvl="0" w:tplc="3806B320">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4C4732"/>
    <w:multiLevelType w:val="hybridMultilevel"/>
    <w:tmpl w:val="DD521D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4E346D"/>
    <w:multiLevelType w:val="hybridMultilevel"/>
    <w:tmpl w:val="EBA0F2B4"/>
    <w:lvl w:ilvl="0" w:tplc="42C0562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2232FF5"/>
    <w:multiLevelType w:val="hybridMultilevel"/>
    <w:tmpl w:val="FA38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D92131"/>
    <w:multiLevelType w:val="hybridMultilevel"/>
    <w:tmpl w:val="FDD0B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4E7DC1"/>
    <w:multiLevelType w:val="hybridMultilevel"/>
    <w:tmpl w:val="3BCC4CC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A673C1"/>
    <w:multiLevelType w:val="hybridMultilevel"/>
    <w:tmpl w:val="F6F4A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D14DD5"/>
    <w:multiLevelType w:val="hybridMultilevel"/>
    <w:tmpl w:val="34C84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ED04FC"/>
    <w:multiLevelType w:val="hybridMultilevel"/>
    <w:tmpl w:val="B4407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873396"/>
    <w:multiLevelType w:val="hybridMultilevel"/>
    <w:tmpl w:val="7D7EB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5"/>
  </w:num>
  <w:num w:numId="4">
    <w:abstractNumId w:val="7"/>
  </w:num>
  <w:num w:numId="5">
    <w:abstractNumId w:val="14"/>
  </w:num>
  <w:num w:numId="6">
    <w:abstractNumId w:val="1"/>
  </w:num>
  <w:num w:numId="7">
    <w:abstractNumId w:val="9"/>
  </w:num>
  <w:num w:numId="8">
    <w:abstractNumId w:val="13"/>
  </w:num>
  <w:num w:numId="9">
    <w:abstractNumId w:val="11"/>
  </w:num>
  <w:num w:numId="10">
    <w:abstractNumId w:val="18"/>
  </w:num>
  <w:num w:numId="11">
    <w:abstractNumId w:val="22"/>
  </w:num>
  <w:num w:numId="12">
    <w:abstractNumId w:val="4"/>
  </w:num>
  <w:num w:numId="13">
    <w:abstractNumId w:val="10"/>
  </w:num>
  <w:num w:numId="14">
    <w:abstractNumId w:val="19"/>
  </w:num>
  <w:num w:numId="15">
    <w:abstractNumId w:val="2"/>
  </w:num>
  <w:num w:numId="16">
    <w:abstractNumId w:val="3"/>
  </w:num>
  <w:num w:numId="17">
    <w:abstractNumId w:val="17"/>
  </w:num>
  <w:num w:numId="18">
    <w:abstractNumId w:val="8"/>
  </w:num>
  <w:num w:numId="19">
    <w:abstractNumId w:val="21"/>
  </w:num>
  <w:num w:numId="20">
    <w:abstractNumId w:val="23"/>
  </w:num>
  <w:num w:numId="21">
    <w:abstractNumId w:val="20"/>
  </w:num>
  <w:num w:numId="22">
    <w:abstractNumId w:val="6"/>
  </w:num>
  <w:num w:numId="23">
    <w:abstractNumId w:val="12"/>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1C"/>
    <w:rsid w:val="00002186"/>
    <w:rsid w:val="000029F4"/>
    <w:rsid w:val="0000304E"/>
    <w:rsid w:val="00011525"/>
    <w:rsid w:val="00011D97"/>
    <w:rsid w:val="00024784"/>
    <w:rsid w:val="00034F60"/>
    <w:rsid w:val="00037342"/>
    <w:rsid w:val="00040D52"/>
    <w:rsid w:val="00044EF4"/>
    <w:rsid w:val="00054713"/>
    <w:rsid w:val="000732CF"/>
    <w:rsid w:val="000868B5"/>
    <w:rsid w:val="000A3750"/>
    <w:rsid w:val="000B0B73"/>
    <w:rsid w:val="000B5246"/>
    <w:rsid w:val="000B62B0"/>
    <w:rsid w:val="000C0318"/>
    <w:rsid w:val="000C1DA5"/>
    <w:rsid w:val="000C53CD"/>
    <w:rsid w:val="000C64FA"/>
    <w:rsid w:val="000D1413"/>
    <w:rsid w:val="000D1693"/>
    <w:rsid w:val="000D50E9"/>
    <w:rsid w:val="000D6836"/>
    <w:rsid w:val="000E3EA3"/>
    <w:rsid w:val="000E49F6"/>
    <w:rsid w:val="000F217F"/>
    <w:rsid w:val="000F2933"/>
    <w:rsid w:val="001025F3"/>
    <w:rsid w:val="001036A0"/>
    <w:rsid w:val="00132F81"/>
    <w:rsid w:val="001510E5"/>
    <w:rsid w:val="0015218E"/>
    <w:rsid w:val="001600FE"/>
    <w:rsid w:val="00162239"/>
    <w:rsid w:val="0016503C"/>
    <w:rsid w:val="00166097"/>
    <w:rsid w:val="00171036"/>
    <w:rsid w:val="001775A8"/>
    <w:rsid w:val="00181E76"/>
    <w:rsid w:val="001824B2"/>
    <w:rsid w:val="00187DD7"/>
    <w:rsid w:val="00191955"/>
    <w:rsid w:val="001A5875"/>
    <w:rsid w:val="001B3746"/>
    <w:rsid w:val="001B78A9"/>
    <w:rsid w:val="001B7B54"/>
    <w:rsid w:val="001C3F4D"/>
    <w:rsid w:val="001D1C23"/>
    <w:rsid w:val="001E01AF"/>
    <w:rsid w:val="001E2941"/>
    <w:rsid w:val="001F52C3"/>
    <w:rsid w:val="001F5439"/>
    <w:rsid w:val="001F54E9"/>
    <w:rsid w:val="001F6928"/>
    <w:rsid w:val="002172F6"/>
    <w:rsid w:val="002213D4"/>
    <w:rsid w:val="0022217D"/>
    <w:rsid w:val="002277B5"/>
    <w:rsid w:val="00233745"/>
    <w:rsid w:val="00233DCA"/>
    <w:rsid w:val="00240064"/>
    <w:rsid w:val="0025609D"/>
    <w:rsid w:val="00260BC7"/>
    <w:rsid w:val="002675F4"/>
    <w:rsid w:val="00270926"/>
    <w:rsid w:val="00276BA9"/>
    <w:rsid w:val="0027712B"/>
    <w:rsid w:val="002805F0"/>
    <w:rsid w:val="00283CEF"/>
    <w:rsid w:val="00285431"/>
    <w:rsid w:val="0028659E"/>
    <w:rsid w:val="00286992"/>
    <w:rsid w:val="00287494"/>
    <w:rsid w:val="00291C5B"/>
    <w:rsid w:val="002938B6"/>
    <w:rsid w:val="002956D8"/>
    <w:rsid w:val="00296A64"/>
    <w:rsid w:val="002B0DE7"/>
    <w:rsid w:val="002B4AB0"/>
    <w:rsid w:val="002C3E23"/>
    <w:rsid w:val="002C4578"/>
    <w:rsid w:val="002C45F3"/>
    <w:rsid w:val="002C50E2"/>
    <w:rsid w:val="002D26E2"/>
    <w:rsid w:val="002D31A4"/>
    <w:rsid w:val="002E1C29"/>
    <w:rsid w:val="002E2D48"/>
    <w:rsid w:val="002E4F29"/>
    <w:rsid w:val="002E52C1"/>
    <w:rsid w:val="002E6545"/>
    <w:rsid w:val="002F78CD"/>
    <w:rsid w:val="0030385B"/>
    <w:rsid w:val="0030712C"/>
    <w:rsid w:val="00307E38"/>
    <w:rsid w:val="00314E08"/>
    <w:rsid w:val="00317FC7"/>
    <w:rsid w:val="00324D61"/>
    <w:rsid w:val="00325BFE"/>
    <w:rsid w:val="003341E3"/>
    <w:rsid w:val="0034221F"/>
    <w:rsid w:val="003455DD"/>
    <w:rsid w:val="00350100"/>
    <w:rsid w:val="00353D02"/>
    <w:rsid w:val="003542AB"/>
    <w:rsid w:val="00356B83"/>
    <w:rsid w:val="00363285"/>
    <w:rsid w:val="00364AED"/>
    <w:rsid w:val="00364C39"/>
    <w:rsid w:val="00372FD9"/>
    <w:rsid w:val="00374149"/>
    <w:rsid w:val="00387F30"/>
    <w:rsid w:val="003936F7"/>
    <w:rsid w:val="00397076"/>
    <w:rsid w:val="003A48D1"/>
    <w:rsid w:val="003A4E9D"/>
    <w:rsid w:val="003B08FD"/>
    <w:rsid w:val="003B0DDC"/>
    <w:rsid w:val="003B4122"/>
    <w:rsid w:val="003C30A0"/>
    <w:rsid w:val="003C5123"/>
    <w:rsid w:val="003D2007"/>
    <w:rsid w:val="003D6959"/>
    <w:rsid w:val="003E3DFA"/>
    <w:rsid w:val="003E43FB"/>
    <w:rsid w:val="003E6BC2"/>
    <w:rsid w:val="003F47D1"/>
    <w:rsid w:val="003F4D2F"/>
    <w:rsid w:val="00404D06"/>
    <w:rsid w:val="0041107B"/>
    <w:rsid w:val="00420222"/>
    <w:rsid w:val="00422FF8"/>
    <w:rsid w:val="00426B6E"/>
    <w:rsid w:val="00430419"/>
    <w:rsid w:val="00431EF0"/>
    <w:rsid w:val="004405E2"/>
    <w:rsid w:val="00441305"/>
    <w:rsid w:val="00443A59"/>
    <w:rsid w:val="0044480B"/>
    <w:rsid w:val="00447681"/>
    <w:rsid w:val="0045015D"/>
    <w:rsid w:val="00450281"/>
    <w:rsid w:val="004506D2"/>
    <w:rsid w:val="004507A9"/>
    <w:rsid w:val="00452561"/>
    <w:rsid w:val="0045678D"/>
    <w:rsid w:val="004604C4"/>
    <w:rsid w:val="004656AB"/>
    <w:rsid w:val="0046606D"/>
    <w:rsid w:val="00466841"/>
    <w:rsid w:val="004727B6"/>
    <w:rsid w:val="00475651"/>
    <w:rsid w:val="00482CC0"/>
    <w:rsid w:val="00493C68"/>
    <w:rsid w:val="0049711D"/>
    <w:rsid w:val="004A1914"/>
    <w:rsid w:val="004A1BC5"/>
    <w:rsid w:val="004A2E03"/>
    <w:rsid w:val="004A4175"/>
    <w:rsid w:val="004B0DC2"/>
    <w:rsid w:val="004B259D"/>
    <w:rsid w:val="004C4838"/>
    <w:rsid w:val="004C510A"/>
    <w:rsid w:val="004D1F68"/>
    <w:rsid w:val="004D49FE"/>
    <w:rsid w:val="004D6461"/>
    <w:rsid w:val="004D6EDF"/>
    <w:rsid w:val="004E14F5"/>
    <w:rsid w:val="004E21B7"/>
    <w:rsid w:val="004E67B5"/>
    <w:rsid w:val="004E7C3C"/>
    <w:rsid w:val="004F2FB8"/>
    <w:rsid w:val="004F4F49"/>
    <w:rsid w:val="004F57D3"/>
    <w:rsid w:val="004F672A"/>
    <w:rsid w:val="004F72FD"/>
    <w:rsid w:val="005027A0"/>
    <w:rsid w:val="00504CEF"/>
    <w:rsid w:val="00510B39"/>
    <w:rsid w:val="00510BAC"/>
    <w:rsid w:val="005220ED"/>
    <w:rsid w:val="00523952"/>
    <w:rsid w:val="00525533"/>
    <w:rsid w:val="00530EB4"/>
    <w:rsid w:val="005340E7"/>
    <w:rsid w:val="00534982"/>
    <w:rsid w:val="0053686C"/>
    <w:rsid w:val="00544A23"/>
    <w:rsid w:val="005613AD"/>
    <w:rsid w:val="005722E6"/>
    <w:rsid w:val="00572FD3"/>
    <w:rsid w:val="00573CDA"/>
    <w:rsid w:val="00580CE0"/>
    <w:rsid w:val="0058407D"/>
    <w:rsid w:val="005914D5"/>
    <w:rsid w:val="0059244C"/>
    <w:rsid w:val="005926CC"/>
    <w:rsid w:val="00592C20"/>
    <w:rsid w:val="005A054B"/>
    <w:rsid w:val="005A5BE3"/>
    <w:rsid w:val="005B7947"/>
    <w:rsid w:val="005C664F"/>
    <w:rsid w:val="005D25F9"/>
    <w:rsid w:val="005D4FF2"/>
    <w:rsid w:val="005D7D52"/>
    <w:rsid w:val="005E3F5D"/>
    <w:rsid w:val="005E4657"/>
    <w:rsid w:val="005E4E73"/>
    <w:rsid w:val="005E50E6"/>
    <w:rsid w:val="005F2F4D"/>
    <w:rsid w:val="005F6162"/>
    <w:rsid w:val="005F7260"/>
    <w:rsid w:val="006035DC"/>
    <w:rsid w:val="0062032D"/>
    <w:rsid w:val="00632A2E"/>
    <w:rsid w:val="00633126"/>
    <w:rsid w:val="0064063E"/>
    <w:rsid w:val="00652826"/>
    <w:rsid w:val="00660AEB"/>
    <w:rsid w:val="00667433"/>
    <w:rsid w:val="0067046D"/>
    <w:rsid w:val="00670662"/>
    <w:rsid w:val="00672371"/>
    <w:rsid w:val="00675AE7"/>
    <w:rsid w:val="0067647B"/>
    <w:rsid w:val="006807D0"/>
    <w:rsid w:val="006811C3"/>
    <w:rsid w:val="0068265F"/>
    <w:rsid w:val="006866E8"/>
    <w:rsid w:val="0069207E"/>
    <w:rsid w:val="006920E9"/>
    <w:rsid w:val="00695B59"/>
    <w:rsid w:val="00696808"/>
    <w:rsid w:val="00697011"/>
    <w:rsid w:val="006A0C07"/>
    <w:rsid w:val="006A669D"/>
    <w:rsid w:val="006B4A40"/>
    <w:rsid w:val="006C4FE4"/>
    <w:rsid w:val="006C7E4C"/>
    <w:rsid w:val="006D6C58"/>
    <w:rsid w:val="006F1182"/>
    <w:rsid w:val="006F2546"/>
    <w:rsid w:val="006F284D"/>
    <w:rsid w:val="006F5DDB"/>
    <w:rsid w:val="006F6325"/>
    <w:rsid w:val="007109E6"/>
    <w:rsid w:val="0071225D"/>
    <w:rsid w:val="00720B3B"/>
    <w:rsid w:val="007222D6"/>
    <w:rsid w:val="00726A25"/>
    <w:rsid w:val="007275A4"/>
    <w:rsid w:val="00730E3B"/>
    <w:rsid w:val="00734486"/>
    <w:rsid w:val="00735F06"/>
    <w:rsid w:val="00737982"/>
    <w:rsid w:val="00740F49"/>
    <w:rsid w:val="00746E2D"/>
    <w:rsid w:val="00750B6A"/>
    <w:rsid w:val="0075616B"/>
    <w:rsid w:val="00760BC4"/>
    <w:rsid w:val="00766F6B"/>
    <w:rsid w:val="00775A52"/>
    <w:rsid w:val="00780605"/>
    <w:rsid w:val="00783CD1"/>
    <w:rsid w:val="00785912"/>
    <w:rsid w:val="007876C6"/>
    <w:rsid w:val="007944DA"/>
    <w:rsid w:val="007952C9"/>
    <w:rsid w:val="00795793"/>
    <w:rsid w:val="007A7267"/>
    <w:rsid w:val="007B24E8"/>
    <w:rsid w:val="007C14CC"/>
    <w:rsid w:val="007C42A5"/>
    <w:rsid w:val="007C6BBE"/>
    <w:rsid w:val="007D009B"/>
    <w:rsid w:val="007E44FF"/>
    <w:rsid w:val="008141A8"/>
    <w:rsid w:val="0081594C"/>
    <w:rsid w:val="00816D7B"/>
    <w:rsid w:val="00817011"/>
    <w:rsid w:val="00817D89"/>
    <w:rsid w:val="00824F38"/>
    <w:rsid w:val="00826F93"/>
    <w:rsid w:val="00827552"/>
    <w:rsid w:val="0083202E"/>
    <w:rsid w:val="00836EB3"/>
    <w:rsid w:val="00851446"/>
    <w:rsid w:val="00853B57"/>
    <w:rsid w:val="00860D27"/>
    <w:rsid w:val="00861316"/>
    <w:rsid w:val="0086374D"/>
    <w:rsid w:val="00864D28"/>
    <w:rsid w:val="00876A80"/>
    <w:rsid w:val="0087774B"/>
    <w:rsid w:val="008806A6"/>
    <w:rsid w:val="00882F83"/>
    <w:rsid w:val="00885E7A"/>
    <w:rsid w:val="008A0605"/>
    <w:rsid w:val="008A106F"/>
    <w:rsid w:val="008A3D1E"/>
    <w:rsid w:val="008A6043"/>
    <w:rsid w:val="008B5444"/>
    <w:rsid w:val="008D119E"/>
    <w:rsid w:val="008D5958"/>
    <w:rsid w:val="008D6829"/>
    <w:rsid w:val="008E39FD"/>
    <w:rsid w:val="008E3EBA"/>
    <w:rsid w:val="00907925"/>
    <w:rsid w:val="009103FB"/>
    <w:rsid w:val="00911DE3"/>
    <w:rsid w:val="009135AA"/>
    <w:rsid w:val="00924C30"/>
    <w:rsid w:val="00927292"/>
    <w:rsid w:val="00930A18"/>
    <w:rsid w:val="0093264E"/>
    <w:rsid w:val="009379D8"/>
    <w:rsid w:val="0094032B"/>
    <w:rsid w:val="00947C00"/>
    <w:rsid w:val="0096037A"/>
    <w:rsid w:val="00965164"/>
    <w:rsid w:val="009716AC"/>
    <w:rsid w:val="00987518"/>
    <w:rsid w:val="009920DB"/>
    <w:rsid w:val="0099253C"/>
    <w:rsid w:val="00995A68"/>
    <w:rsid w:val="00995D4D"/>
    <w:rsid w:val="009973F2"/>
    <w:rsid w:val="009A0FE4"/>
    <w:rsid w:val="009A10AE"/>
    <w:rsid w:val="009A393A"/>
    <w:rsid w:val="009A4CAA"/>
    <w:rsid w:val="009B4AED"/>
    <w:rsid w:val="009B4C43"/>
    <w:rsid w:val="009B5628"/>
    <w:rsid w:val="009B604A"/>
    <w:rsid w:val="009C279F"/>
    <w:rsid w:val="009C4F48"/>
    <w:rsid w:val="009C602D"/>
    <w:rsid w:val="009D0C1B"/>
    <w:rsid w:val="009D13D5"/>
    <w:rsid w:val="009D3232"/>
    <w:rsid w:val="009D4FB1"/>
    <w:rsid w:val="009E3460"/>
    <w:rsid w:val="009E7A27"/>
    <w:rsid w:val="009F0BBB"/>
    <w:rsid w:val="009F2511"/>
    <w:rsid w:val="009F26B9"/>
    <w:rsid w:val="009F650B"/>
    <w:rsid w:val="00A04422"/>
    <w:rsid w:val="00A07B2B"/>
    <w:rsid w:val="00A11356"/>
    <w:rsid w:val="00A13901"/>
    <w:rsid w:val="00A14914"/>
    <w:rsid w:val="00A14C1A"/>
    <w:rsid w:val="00A236C0"/>
    <w:rsid w:val="00A26D04"/>
    <w:rsid w:val="00A3725B"/>
    <w:rsid w:val="00A41889"/>
    <w:rsid w:val="00A439CE"/>
    <w:rsid w:val="00A43D5D"/>
    <w:rsid w:val="00A47AC3"/>
    <w:rsid w:val="00A53AE1"/>
    <w:rsid w:val="00A56ED3"/>
    <w:rsid w:val="00A5711A"/>
    <w:rsid w:val="00A62E63"/>
    <w:rsid w:val="00A77F53"/>
    <w:rsid w:val="00A91118"/>
    <w:rsid w:val="00A9129B"/>
    <w:rsid w:val="00A96B58"/>
    <w:rsid w:val="00AA6B28"/>
    <w:rsid w:val="00AB0FC7"/>
    <w:rsid w:val="00AB3C6C"/>
    <w:rsid w:val="00AB40CF"/>
    <w:rsid w:val="00AB5688"/>
    <w:rsid w:val="00AC34BF"/>
    <w:rsid w:val="00AE1485"/>
    <w:rsid w:val="00AE15FA"/>
    <w:rsid w:val="00AE291C"/>
    <w:rsid w:val="00AE7796"/>
    <w:rsid w:val="00AE7CE9"/>
    <w:rsid w:val="00AF0095"/>
    <w:rsid w:val="00B047C3"/>
    <w:rsid w:val="00B15FCA"/>
    <w:rsid w:val="00B2294D"/>
    <w:rsid w:val="00B32B2B"/>
    <w:rsid w:val="00B3497E"/>
    <w:rsid w:val="00B452E3"/>
    <w:rsid w:val="00B45B4E"/>
    <w:rsid w:val="00B46B86"/>
    <w:rsid w:val="00B46F23"/>
    <w:rsid w:val="00B54B7F"/>
    <w:rsid w:val="00B57D01"/>
    <w:rsid w:val="00B755C8"/>
    <w:rsid w:val="00B94E4F"/>
    <w:rsid w:val="00BA0B00"/>
    <w:rsid w:val="00BA44C6"/>
    <w:rsid w:val="00BA741C"/>
    <w:rsid w:val="00BB4F0F"/>
    <w:rsid w:val="00BC4D8A"/>
    <w:rsid w:val="00BD09BE"/>
    <w:rsid w:val="00BD4866"/>
    <w:rsid w:val="00BE000C"/>
    <w:rsid w:val="00BE36A3"/>
    <w:rsid w:val="00BE77F6"/>
    <w:rsid w:val="00BF0034"/>
    <w:rsid w:val="00BF0C35"/>
    <w:rsid w:val="00BF1E93"/>
    <w:rsid w:val="00BF4175"/>
    <w:rsid w:val="00BF62CA"/>
    <w:rsid w:val="00C06D43"/>
    <w:rsid w:val="00C225FD"/>
    <w:rsid w:val="00C236C5"/>
    <w:rsid w:val="00C26679"/>
    <w:rsid w:val="00C3387F"/>
    <w:rsid w:val="00C40A6F"/>
    <w:rsid w:val="00C50A7B"/>
    <w:rsid w:val="00C50D09"/>
    <w:rsid w:val="00C525F8"/>
    <w:rsid w:val="00C63E98"/>
    <w:rsid w:val="00C6532A"/>
    <w:rsid w:val="00C75982"/>
    <w:rsid w:val="00C75D21"/>
    <w:rsid w:val="00C77899"/>
    <w:rsid w:val="00C815A9"/>
    <w:rsid w:val="00C8456A"/>
    <w:rsid w:val="00C85807"/>
    <w:rsid w:val="00C86CC0"/>
    <w:rsid w:val="00C92EA9"/>
    <w:rsid w:val="00C976CD"/>
    <w:rsid w:val="00CA0F58"/>
    <w:rsid w:val="00CA1028"/>
    <w:rsid w:val="00CA3A1A"/>
    <w:rsid w:val="00CA4826"/>
    <w:rsid w:val="00CC41C1"/>
    <w:rsid w:val="00CC557A"/>
    <w:rsid w:val="00CC5603"/>
    <w:rsid w:val="00CC5688"/>
    <w:rsid w:val="00CC7342"/>
    <w:rsid w:val="00CD6B71"/>
    <w:rsid w:val="00CE3C4C"/>
    <w:rsid w:val="00CE4D36"/>
    <w:rsid w:val="00CF48FE"/>
    <w:rsid w:val="00CF58C2"/>
    <w:rsid w:val="00D0607C"/>
    <w:rsid w:val="00D11C79"/>
    <w:rsid w:val="00D17756"/>
    <w:rsid w:val="00D25294"/>
    <w:rsid w:val="00D31FD7"/>
    <w:rsid w:val="00D341B9"/>
    <w:rsid w:val="00D35558"/>
    <w:rsid w:val="00D41719"/>
    <w:rsid w:val="00D430F6"/>
    <w:rsid w:val="00D462DA"/>
    <w:rsid w:val="00D46E98"/>
    <w:rsid w:val="00D55060"/>
    <w:rsid w:val="00D66216"/>
    <w:rsid w:val="00D66BEB"/>
    <w:rsid w:val="00D67732"/>
    <w:rsid w:val="00D74844"/>
    <w:rsid w:val="00D90EE8"/>
    <w:rsid w:val="00D9393A"/>
    <w:rsid w:val="00D967AC"/>
    <w:rsid w:val="00D97C1B"/>
    <w:rsid w:val="00DA1698"/>
    <w:rsid w:val="00DA2BEB"/>
    <w:rsid w:val="00DB1D28"/>
    <w:rsid w:val="00DB5263"/>
    <w:rsid w:val="00DD5703"/>
    <w:rsid w:val="00DF041A"/>
    <w:rsid w:val="00DF18C1"/>
    <w:rsid w:val="00DF3610"/>
    <w:rsid w:val="00DF47BD"/>
    <w:rsid w:val="00DF6153"/>
    <w:rsid w:val="00E00C31"/>
    <w:rsid w:val="00E012C7"/>
    <w:rsid w:val="00E12A9F"/>
    <w:rsid w:val="00E21BD0"/>
    <w:rsid w:val="00E21E2C"/>
    <w:rsid w:val="00E21EAD"/>
    <w:rsid w:val="00E2325C"/>
    <w:rsid w:val="00E317C1"/>
    <w:rsid w:val="00E33F34"/>
    <w:rsid w:val="00E51D43"/>
    <w:rsid w:val="00E64A07"/>
    <w:rsid w:val="00E7600C"/>
    <w:rsid w:val="00E764C5"/>
    <w:rsid w:val="00E77405"/>
    <w:rsid w:val="00E84171"/>
    <w:rsid w:val="00E91C2F"/>
    <w:rsid w:val="00EB0671"/>
    <w:rsid w:val="00EB1A6D"/>
    <w:rsid w:val="00EB516A"/>
    <w:rsid w:val="00EB599D"/>
    <w:rsid w:val="00EC15BE"/>
    <w:rsid w:val="00EC700E"/>
    <w:rsid w:val="00ED5C7A"/>
    <w:rsid w:val="00EE1BCC"/>
    <w:rsid w:val="00EE3A7D"/>
    <w:rsid w:val="00EE70BF"/>
    <w:rsid w:val="00EF20DB"/>
    <w:rsid w:val="00F03752"/>
    <w:rsid w:val="00F063DC"/>
    <w:rsid w:val="00F0763E"/>
    <w:rsid w:val="00F11871"/>
    <w:rsid w:val="00F12F90"/>
    <w:rsid w:val="00F175E9"/>
    <w:rsid w:val="00F23D62"/>
    <w:rsid w:val="00F32260"/>
    <w:rsid w:val="00F353FA"/>
    <w:rsid w:val="00F36162"/>
    <w:rsid w:val="00F407FC"/>
    <w:rsid w:val="00F47517"/>
    <w:rsid w:val="00F540BE"/>
    <w:rsid w:val="00F61645"/>
    <w:rsid w:val="00F64C11"/>
    <w:rsid w:val="00F77581"/>
    <w:rsid w:val="00F822C2"/>
    <w:rsid w:val="00F9422E"/>
    <w:rsid w:val="00FA0A07"/>
    <w:rsid w:val="00FB26F4"/>
    <w:rsid w:val="00FC1EA2"/>
    <w:rsid w:val="00FC4501"/>
    <w:rsid w:val="00FC5DAF"/>
    <w:rsid w:val="00FD1901"/>
    <w:rsid w:val="00FD681A"/>
    <w:rsid w:val="00FE0710"/>
    <w:rsid w:val="00FE2C7D"/>
    <w:rsid w:val="00FE42BC"/>
    <w:rsid w:val="00FE65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BC94"/>
  <w15:chartTrackingRefBased/>
  <w15:docId w15:val="{79D77B6F-FAB5-4987-BF7C-23E3D103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775A52"/>
    <w:pPr>
      <w:keepNext/>
      <w:keepLines/>
      <w:spacing w:before="360" w:after="0" w:line="240" w:lineRule="auto"/>
      <w:ind w:left="284" w:hanging="284"/>
      <w:outlineLvl w:val="0"/>
    </w:pPr>
    <w:rPr>
      <w:rFonts w:eastAsia="Calibri" w:cstheme="minorHAnsi"/>
      <w:b/>
      <w:bCs/>
      <w:sz w:val="28"/>
      <w:szCs w:val="28"/>
      <w:lang w:eastAsia="en-AU"/>
    </w:rPr>
  </w:style>
  <w:style w:type="paragraph" w:styleId="Heading2">
    <w:name w:val="heading 2"/>
    <w:basedOn w:val="Normal"/>
    <w:next w:val="Normal"/>
    <w:link w:val="Heading2Char"/>
    <w:uiPriority w:val="9"/>
    <w:unhideWhenUsed/>
    <w:qFormat/>
    <w:rsid w:val="00775A52"/>
    <w:pPr>
      <w:keepNext/>
      <w:keepLines/>
      <w:spacing w:before="40" w:after="0"/>
      <w:ind w:left="284"/>
      <w:outlineLvl w:val="1"/>
    </w:pPr>
    <w:rPr>
      <w:rFonts w:eastAsiaTheme="majorEastAsia"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A52"/>
    <w:rPr>
      <w:rFonts w:eastAsia="Calibri" w:cstheme="minorHAnsi"/>
      <w:b/>
      <w:bCs/>
      <w:sz w:val="28"/>
      <w:szCs w:val="28"/>
      <w:lang w:eastAsia="en-AU"/>
    </w:rPr>
  </w:style>
  <w:style w:type="paragraph" w:styleId="ListBullet">
    <w:name w:val="List Bullet"/>
    <w:basedOn w:val="Normal"/>
    <w:uiPriority w:val="99"/>
    <w:unhideWhenUsed/>
    <w:rsid w:val="00ED5C7A"/>
    <w:pPr>
      <w:numPr>
        <w:numId w:val="1"/>
      </w:numPr>
      <w:contextualSpacing/>
    </w:pPr>
  </w:style>
  <w:style w:type="character" w:customStyle="1" w:styleId="NoSpacingChar">
    <w:name w:val="No Spacing Char"/>
    <w:link w:val="NoSpacing"/>
    <w:uiPriority w:val="1"/>
    <w:locked/>
    <w:rsid w:val="005A054B"/>
    <w:rPr>
      <w:rFonts w:ascii="Arial" w:eastAsia="SimSun" w:hAnsi="Arial" w:cs="Mangal"/>
      <w:sz w:val="32"/>
      <w:lang w:val="en-US"/>
    </w:rPr>
  </w:style>
  <w:style w:type="paragraph" w:styleId="NoSpacing">
    <w:name w:val="No Spacing"/>
    <w:link w:val="NoSpacingChar"/>
    <w:uiPriority w:val="1"/>
    <w:qFormat/>
    <w:rsid w:val="005A054B"/>
    <w:pPr>
      <w:spacing w:after="0" w:line="240" w:lineRule="auto"/>
    </w:pPr>
    <w:rPr>
      <w:rFonts w:ascii="Arial" w:eastAsia="SimSun" w:hAnsi="Arial" w:cs="Mangal"/>
      <w:sz w:val="32"/>
      <w:lang w:val="en-US"/>
    </w:rPr>
  </w:style>
  <w:style w:type="paragraph" w:styleId="TOCHeading">
    <w:name w:val="TOC Heading"/>
    <w:basedOn w:val="Heading1"/>
    <w:next w:val="Normal"/>
    <w:uiPriority w:val="39"/>
    <w:unhideWhenUsed/>
    <w:qFormat/>
    <w:rsid w:val="009B5628"/>
    <w:pPr>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9B5628"/>
    <w:pPr>
      <w:spacing w:after="100"/>
    </w:pPr>
  </w:style>
  <w:style w:type="character" w:styleId="Hyperlink">
    <w:name w:val="Hyperlink"/>
    <w:basedOn w:val="DefaultParagraphFont"/>
    <w:uiPriority w:val="99"/>
    <w:unhideWhenUsed/>
    <w:rsid w:val="009B5628"/>
    <w:rPr>
      <w:color w:val="0563C1" w:themeColor="hyperlink"/>
      <w:u w:val="single"/>
    </w:rPr>
  </w:style>
  <w:style w:type="paragraph" w:styleId="Header">
    <w:name w:val="header"/>
    <w:basedOn w:val="Normal"/>
    <w:link w:val="HeaderChar"/>
    <w:uiPriority w:val="99"/>
    <w:unhideWhenUsed/>
    <w:rsid w:val="002B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AB0"/>
  </w:style>
  <w:style w:type="paragraph" w:styleId="Footer">
    <w:name w:val="footer"/>
    <w:basedOn w:val="Normal"/>
    <w:link w:val="FooterChar"/>
    <w:uiPriority w:val="99"/>
    <w:unhideWhenUsed/>
    <w:rsid w:val="002B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AB0"/>
  </w:style>
  <w:style w:type="paragraph" w:styleId="ListParagraph">
    <w:name w:val="List Paragraph"/>
    <w:basedOn w:val="Normal"/>
    <w:uiPriority w:val="34"/>
    <w:qFormat/>
    <w:rsid w:val="005914D5"/>
    <w:pPr>
      <w:ind w:left="720"/>
      <w:contextualSpacing/>
    </w:pPr>
  </w:style>
  <w:style w:type="character" w:customStyle="1" w:styleId="Heading2Char">
    <w:name w:val="Heading 2 Char"/>
    <w:basedOn w:val="DefaultParagraphFont"/>
    <w:link w:val="Heading2"/>
    <w:uiPriority w:val="9"/>
    <w:rsid w:val="00775A52"/>
    <w:rPr>
      <w:rFonts w:eastAsiaTheme="majorEastAsia" w:cstheme="minorHAnsi"/>
      <w:b/>
      <w:sz w:val="24"/>
      <w:szCs w:val="24"/>
    </w:rPr>
  </w:style>
  <w:style w:type="paragraph" w:styleId="TOC2">
    <w:name w:val="toc 2"/>
    <w:basedOn w:val="Normal"/>
    <w:next w:val="Normal"/>
    <w:autoRedefine/>
    <w:uiPriority w:val="39"/>
    <w:unhideWhenUsed/>
    <w:rsid w:val="005E4657"/>
    <w:pPr>
      <w:spacing w:after="100"/>
      <w:ind w:left="220"/>
    </w:pPr>
  </w:style>
  <w:style w:type="paragraph" w:styleId="FootnoteText">
    <w:name w:val="footnote text"/>
    <w:basedOn w:val="Normal"/>
    <w:link w:val="FootnoteTextChar"/>
    <w:uiPriority w:val="99"/>
    <w:semiHidden/>
    <w:unhideWhenUsed/>
    <w:rsid w:val="004656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6AB"/>
    <w:rPr>
      <w:sz w:val="20"/>
      <w:szCs w:val="20"/>
    </w:rPr>
  </w:style>
  <w:style w:type="character" w:styleId="FootnoteReference">
    <w:name w:val="footnote reference"/>
    <w:basedOn w:val="DefaultParagraphFont"/>
    <w:uiPriority w:val="99"/>
    <w:semiHidden/>
    <w:unhideWhenUsed/>
    <w:rsid w:val="004656AB"/>
    <w:rPr>
      <w:vertAlign w:val="superscript"/>
    </w:rPr>
  </w:style>
  <w:style w:type="character" w:styleId="CommentReference">
    <w:name w:val="annotation reference"/>
    <w:basedOn w:val="DefaultParagraphFont"/>
    <w:uiPriority w:val="99"/>
    <w:semiHidden/>
    <w:unhideWhenUsed/>
    <w:rsid w:val="00430419"/>
    <w:rPr>
      <w:sz w:val="16"/>
      <w:szCs w:val="16"/>
    </w:rPr>
  </w:style>
  <w:style w:type="paragraph" w:styleId="CommentText">
    <w:name w:val="annotation text"/>
    <w:basedOn w:val="Normal"/>
    <w:link w:val="CommentTextChar"/>
    <w:uiPriority w:val="99"/>
    <w:semiHidden/>
    <w:unhideWhenUsed/>
    <w:rsid w:val="00430419"/>
    <w:pPr>
      <w:spacing w:line="240" w:lineRule="auto"/>
    </w:pPr>
    <w:rPr>
      <w:sz w:val="20"/>
      <w:szCs w:val="20"/>
    </w:rPr>
  </w:style>
  <w:style w:type="character" w:customStyle="1" w:styleId="CommentTextChar">
    <w:name w:val="Comment Text Char"/>
    <w:basedOn w:val="DefaultParagraphFont"/>
    <w:link w:val="CommentText"/>
    <w:uiPriority w:val="99"/>
    <w:semiHidden/>
    <w:rsid w:val="00430419"/>
    <w:rPr>
      <w:sz w:val="20"/>
      <w:szCs w:val="20"/>
    </w:rPr>
  </w:style>
  <w:style w:type="paragraph" w:styleId="CommentSubject">
    <w:name w:val="annotation subject"/>
    <w:basedOn w:val="CommentText"/>
    <w:next w:val="CommentText"/>
    <w:link w:val="CommentSubjectChar"/>
    <w:uiPriority w:val="99"/>
    <w:semiHidden/>
    <w:unhideWhenUsed/>
    <w:rsid w:val="00430419"/>
    <w:rPr>
      <w:b/>
      <w:bCs/>
    </w:rPr>
  </w:style>
  <w:style w:type="character" w:customStyle="1" w:styleId="CommentSubjectChar">
    <w:name w:val="Comment Subject Char"/>
    <w:basedOn w:val="CommentTextChar"/>
    <w:link w:val="CommentSubject"/>
    <w:uiPriority w:val="99"/>
    <w:semiHidden/>
    <w:rsid w:val="00430419"/>
    <w:rPr>
      <w:b/>
      <w:bCs/>
      <w:sz w:val="20"/>
      <w:szCs w:val="20"/>
    </w:rPr>
  </w:style>
  <w:style w:type="paragraph" w:styleId="BalloonText">
    <w:name w:val="Balloon Text"/>
    <w:basedOn w:val="Normal"/>
    <w:link w:val="BalloonTextChar"/>
    <w:uiPriority w:val="99"/>
    <w:semiHidden/>
    <w:unhideWhenUsed/>
    <w:rsid w:val="00430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9"/>
    <w:rPr>
      <w:rFonts w:ascii="Segoe UI" w:hAnsi="Segoe UI" w:cs="Segoe UI"/>
      <w:sz w:val="18"/>
      <w:szCs w:val="18"/>
    </w:rPr>
  </w:style>
  <w:style w:type="character" w:styleId="FollowedHyperlink">
    <w:name w:val="FollowedHyperlink"/>
    <w:basedOn w:val="DefaultParagraphFont"/>
    <w:uiPriority w:val="99"/>
    <w:semiHidden/>
    <w:unhideWhenUsed/>
    <w:rsid w:val="00430419"/>
    <w:rPr>
      <w:color w:val="954F72" w:themeColor="followedHyperlink"/>
      <w:u w:val="single"/>
    </w:rPr>
  </w:style>
  <w:style w:type="paragraph" w:styleId="Revision">
    <w:name w:val="Revision"/>
    <w:hidden/>
    <w:uiPriority w:val="99"/>
    <w:semiHidden/>
    <w:rsid w:val="00775A52"/>
    <w:pPr>
      <w:spacing w:after="0" w:line="240" w:lineRule="auto"/>
    </w:pPr>
  </w:style>
  <w:style w:type="paragraph" w:styleId="EndnoteText">
    <w:name w:val="endnote text"/>
    <w:basedOn w:val="Normal"/>
    <w:link w:val="EndnoteTextChar"/>
    <w:uiPriority w:val="99"/>
    <w:semiHidden/>
    <w:unhideWhenUsed/>
    <w:rsid w:val="006A0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0C07"/>
    <w:rPr>
      <w:sz w:val="20"/>
      <w:szCs w:val="20"/>
    </w:rPr>
  </w:style>
  <w:style w:type="character" w:styleId="EndnoteReference">
    <w:name w:val="endnote reference"/>
    <w:basedOn w:val="DefaultParagraphFont"/>
    <w:uiPriority w:val="99"/>
    <w:semiHidden/>
    <w:unhideWhenUsed/>
    <w:rsid w:val="006A0C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3">
      <w:bodyDiv w:val="1"/>
      <w:marLeft w:val="0"/>
      <w:marRight w:val="0"/>
      <w:marTop w:val="0"/>
      <w:marBottom w:val="0"/>
      <w:divBdr>
        <w:top w:val="none" w:sz="0" w:space="0" w:color="auto"/>
        <w:left w:val="none" w:sz="0" w:space="0" w:color="auto"/>
        <w:bottom w:val="none" w:sz="0" w:space="0" w:color="auto"/>
        <w:right w:val="none" w:sz="0" w:space="0" w:color="auto"/>
      </w:divBdr>
    </w:div>
    <w:div w:id="74672135">
      <w:bodyDiv w:val="1"/>
      <w:marLeft w:val="0"/>
      <w:marRight w:val="0"/>
      <w:marTop w:val="0"/>
      <w:marBottom w:val="0"/>
      <w:divBdr>
        <w:top w:val="none" w:sz="0" w:space="0" w:color="auto"/>
        <w:left w:val="none" w:sz="0" w:space="0" w:color="auto"/>
        <w:bottom w:val="none" w:sz="0" w:space="0" w:color="auto"/>
        <w:right w:val="none" w:sz="0" w:space="0" w:color="auto"/>
      </w:divBdr>
    </w:div>
    <w:div w:id="814880848">
      <w:bodyDiv w:val="1"/>
      <w:marLeft w:val="0"/>
      <w:marRight w:val="0"/>
      <w:marTop w:val="0"/>
      <w:marBottom w:val="0"/>
      <w:divBdr>
        <w:top w:val="none" w:sz="0" w:space="0" w:color="auto"/>
        <w:left w:val="none" w:sz="0" w:space="0" w:color="auto"/>
        <w:bottom w:val="none" w:sz="0" w:space="0" w:color="auto"/>
        <w:right w:val="none" w:sz="0" w:space="0" w:color="auto"/>
      </w:divBdr>
    </w:div>
    <w:div w:id="863254209">
      <w:bodyDiv w:val="1"/>
      <w:marLeft w:val="0"/>
      <w:marRight w:val="0"/>
      <w:marTop w:val="0"/>
      <w:marBottom w:val="0"/>
      <w:divBdr>
        <w:top w:val="none" w:sz="0" w:space="0" w:color="auto"/>
        <w:left w:val="none" w:sz="0" w:space="0" w:color="auto"/>
        <w:bottom w:val="none" w:sz="0" w:space="0" w:color="auto"/>
        <w:right w:val="none" w:sz="0" w:space="0" w:color="auto"/>
      </w:divBdr>
    </w:div>
    <w:div w:id="1174295724">
      <w:bodyDiv w:val="1"/>
      <w:marLeft w:val="0"/>
      <w:marRight w:val="0"/>
      <w:marTop w:val="0"/>
      <w:marBottom w:val="0"/>
      <w:divBdr>
        <w:top w:val="none" w:sz="0" w:space="0" w:color="auto"/>
        <w:left w:val="none" w:sz="0" w:space="0" w:color="auto"/>
        <w:bottom w:val="none" w:sz="0" w:space="0" w:color="auto"/>
        <w:right w:val="none" w:sz="0" w:space="0" w:color="auto"/>
      </w:divBdr>
    </w:div>
    <w:div w:id="1422605360">
      <w:bodyDiv w:val="1"/>
      <w:marLeft w:val="0"/>
      <w:marRight w:val="0"/>
      <w:marTop w:val="0"/>
      <w:marBottom w:val="0"/>
      <w:divBdr>
        <w:top w:val="none" w:sz="0" w:space="0" w:color="auto"/>
        <w:left w:val="none" w:sz="0" w:space="0" w:color="auto"/>
        <w:bottom w:val="none" w:sz="0" w:space="0" w:color="auto"/>
        <w:right w:val="none" w:sz="0" w:space="0" w:color="auto"/>
      </w:divBdr>
    </w:div>
    <w:div w:id="1463501044">
      <w:bodyDiv w:val="1"/>
      <w:marLeft w:val="0"/>
      <w:marRight w:val="0"/>
      <w:marTop w:val="0"/>
      <w:marBottom w:val="0"/>
      <w:divBdr>
        <w:top w:val="none" w:sz="0" w:space="0" w:color="auto"/>
        <w:left w:val="none" w:sz="0" w:space="0" w:color="auto"/>
        <w:bottom w:val="none" w:sz="0" w:space="0" w:color="auto"/>
        <w:right w:val="none" w:sz="0" w:space="0" w:color="auto"/>
      </w:divBdr>
    </w:div>
    <w:div w:id="1673023776">
      <w:bodyDiv w:val="1"/>
      <w:marLeft w:val="0"/>
      <w:marRight w:val="0"/>
      <w:marTop w:val="0"/>
      <w:marBottom w:val="0"/>
      <w:divBdr>
        <w:top w:val="none" w:sz="0" w:space="0" w:color="auto"/>
        <w:left w:val="none" w:sz="0" w:space="0" w:color="auto"/>
        <w:bottom w:val="none" w:sz="0" w:space="0" w:color="auto"/>
        <w:right w:val="none" w:sz="0" w:space="0" w:color="auto"/>
      </w:divBdr>
    </w:div>
    <w:div w:id="17552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RCenquiries@royalcommiss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ca.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britt@bca.org.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aca.asn.au/wp-content/uploads/2018/11/Improving-the-Interface-Between-the-Aged-Care-and-Disability-Sectors.pdf" TargetMode="External"/><Relationship Id="rId3" Type="http://schemas.openxmlformats.org/officeDocument/2006/relationships/hyperlink" Target="http://www.visioninitiative.org.au/common-eye-conditions/eye-health-in-australia" TargetMode="External"/><Relationship Id="rId7" Type="http://schemas.openxmlformats.org/officeDocument/2006/relationships/hyperlink" Target="https://agedcare.royalcommission.gov.au/Pages/Terms-of-reference.aspx" TargetMode="External"/><Relationship Id="rId12" Type="http://schemas.openxmlformats.org/officeDocument/2006/relationships/hyperlink" Target="https://www.agedcarequality.gov.au/consumers/consumer-rights" TargetMode="External"/><Relationship Id="rId2" Type="http://schemas.openxmlformats.org/officeDocument/2006/relationships/hyperlink" Target="https://www.and.org.au/pages/disability-statistics.html" TargetMode="External"/><Relationship Id="rId1" Type="http://schemas.openxmlformats.org/officeDocument/2006/relationships/hyperlink" Target="http://www.vision2020australia.org.au/our-work/avoidable-blindness-and-vision-loss" TargetMode="External"/><Relationship Id="rId6" Type="http://schemas.openxmlformats.org/officeDocument/2006/relationships/hyperlink" Target="https://www1.health.gov.au/internet/main/publishing.nsf/Content/eyehealth-pubs-frame" TargetMode="External"/><Relationship Id="rId11" Type="http://schemas.openxmlformats.org/officeDocument/2006/relationships/hyperlink" Target="https://naca.asn.au/wp-content/uploads/2018/11/NACA_Assistive_Technology_for_Older_Australians_Position_Paper-1-June-2018.pdf" TargetMode="External"/><Relationship Id="rId5" Type="http://schemas.openxmlformats.org/officeDocument/2006/relationships/hyperlink" Target="https://www.abs.gov.au/ausstats/abs@.nsf/mf/4430.0.10.001" TargetMode="External"/><Relationship Id="rId10" Type="http://schemas.openxmlformats.org/officeDocument/2006/relationships/hyperlink" Target="https://www.cotavic.org.au/wp-content/uploads/sites/2/2019/04/ATOP-Communique-Fnl-20180913.pdf" TargetMode="External"/><Relationship Id="rId4" Type="http://schemas.openxmlformats.org/officeDocument/2006/relationships/hyperlink" Target="https://www.abs.gov.au/ausstats/abs@.nsf/mediareleasesbyTopic/2CA2134677EF9D03CA257C2E0017283B?OpenDocument" TargetMode="External"/><Relationship Id="rId9" Type="http://schemas.openxmlformats.org/officeDocument/2006/relationships/hyperlink" Target="https://pwd.org.au/resources/disability-info/social-model-of-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0" ma:contentTypeDescription="Create a new document." ma:contentTypeScope="" ma:versionID="d1549735df4d5d0fac6edfd6d5d02ae4">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be80fad343c8f228a20a7d88e3077ec"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680A-C8B6-466E-80DA-5CF4DA660E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8750A7-AF1E-4B3B-8325-6EFC3D7D3CBA}">
  <ds:schemaRefs>
    <ds:schemaRef ds:uri="http://schemas.microsoft.com/sharepoint/v3/contenttype/forms"/>
  </ds:schemaRefs>
</ds:datastoreItem>
</file>

<file path=customXml/itemProps3.xml><?xml version="1.0" encoding="utf-8"?>
<ds:datastoreItem xmlns:ds="http://schemas.openxmlformats.org/officeDocument/2006/customXml" ds:itemID="{154E9C4B-0E6D-4BD1-98D0-4FF2409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AE2B7-0B28-40A1-9A2F-09B15F5C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6950</Words>
  <Characters>39617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Taylor</dc:creator>
  <cp:keywords/>
  <dc:description/>
  <cp:lastModifiedBy>Jane Britt</cp:lastModifiedBy>
  <cp:revision>10</cp:revision>
  <dcterms:created xsi:type="dcterms:W3CDTF">2019-10-01T23:10:00Z</dcterms:created>
  <dcterms:modified xsi:type="dcterms:W3CDTF">2019-10-02T01:13:00Z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ies>
</file>