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EB6A0" w14:textId="77777777" w:rsidR="00D058BA" w:rsidRPr="00D058BA" w:rsidRDefault="00D058BA" w:rsidP="00D058BA">
      <w:r w:rsidRPr="00D058BA">
        <w:drawing>
          <wp:inline distT="0" distB="0" distL="0" distR="0" wp14:anchorId="5AB36712" wp14:editId="2F860D1C">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ind Citizens Australia logo"/>
                    <pic:cNvPicPr/>
                  </pic:nvPicPr>
                  <pic:blipFill>
                    <a:blip r:embed="rId12"/>
                    <a:stretch>
                      <a:fillRect/>
                    </a:stretch>
                  </pic:blipFill>
                  <pic:spPr>
                    <a:xfrm>
                      <a:off x="0" y="0"/>
                      <a:ext cx="5547133" cy="832070"/>
                    </a:xfrm>
                    <a:prstGeom prst="rect">
                      <a:avLst/>
                    </a:prstGeom>
                  </pic:spPr>
                </pic:pic>
              </a:graphicData>
            </a:graphic>
          </wp:inline>
        </w:drawing>
      </w:r>
    </w:p>
    <w:sdt>
      <w:sdtPr>
        <w:id w:val="1392076028"/>
        <w:docPartObj>
          <w:docPartGallery w:val="Cover Pages"/>
          <w:docPartUnique/>
        </w:docPartObj>
      </w:sdtPr>
      <w:sdtEndPr>
        <w:rPr>
          <w:rFonts w:eastAsia="MS Mincho" w:cs="Arial"/>
          <w:b w:val="0"/>
          <w:bCs w:val="0"/>
          <w:color w:val="auto"/>
          <w:kern w:val="0"/>
          <w:sz w:val="32"/>
          <w:szCs w:val="16"/>
          <w:lang w:eastAsia="ja-JP"/>
        </w:rPr>
      </w:sdtEndPr>
      <w:sdtContent>
        <w:bookmarkStart w:id="0" w:name="_Toc46993863" w:displacedByCustomXml="prev"/>
        <w:bookmarkStart w:id="1" w:name="_Toc47377488" w:displacedByCustomXml="prev"/>
        <w:p w14:paraId="5D410C56" w14:textId="77777777" w:rsidR="00D058BA" w:rsidRPr="00D058BA" w:rsidRDefault="00D058BA" w:rsidP="00D058BA">
          <w:pPr>
            <w:pStyle w:val="Heading1"/>
          </w:pPr>
          <w:r w:rsidRPr="00D058BA">
            <w:drawing>
              <wp:anchor distT="0" distB="0" distL="114300" distR="114300" simplePos="0" relativeHeight="251659264" behindDoc="1" locked="0" layoutInCell="1" allowOverlap="1" wp14:anchorId="44B1B068" wp14:editId="6FC95953">
                <wp:simplePos x="0" y="0"/>
                <wp:positionH relativeFrom="margin">
                  <wp:posOffset>729615</wp:posOffset>
                </wp:positionH>
                <wp:positionV relativeFrom="paragraph">
                  <wp:posOffset>1370330</wp:posOffset>
                </wp:positionV>
                <wp:extent cx="5554345" cy="3022600"/>
                <wp:effectExtent l="0" t="0" r="8255" b="6350"/>
                <wp:wrapTopAndBottom/>
                <wp:docPr id="1" name="Picture 1" descr="background image of a hand reading braille&#10;Foreground text reads:&#10;Inform. Connect. Empower.&#10;Call 1800 033 660&#10;visit www.bca.org.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image of a hand reading braille&#10;Foreground text reads:&#10;Inform. Connect. Empower.&#10;Call 1800 033 660&#10;visit www.bca.org.au"/>
                        <pic:cNvPicPr>
                          <a:picLocks noChangeAspect="1" noChangeArrowheads="1"/>
                        </pic:cNvPicPr>
                      </pic:nvPicPr>
                      <pic:blipFill rotWithShape="1">
                        <a:blip r:embed="rId13">
                          <a:extLst>
                            <a:ext uri="{28A0092B-C50C-407E-A947-70E740481C1C}">
                              <a14:useLocalDpi xmlns:a14="http://schemas.microsoft.com/office/drawing/2010/main" val="0"/>
                            </a:ext>
                          </a:extLst>
                        </a:blip>
                        <a:srcRect t="23477"/>
                        <a:stretch/>
                      </pic:blipFill>
                      <pic:spPr bwMode="auto">
                        <a:xfrm>
                          <a:off x="0" y="0"/>
                          <a:ext cx="5554345" cy="302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058BA">
            <w:t xml:space="preserve">Blind Citizens </w:t>
          </w:r>
          <w:bookmarkStart w:id="2" w:name="_Toc46993864"/>
          <w:bookmarkStart w:id="3" w:name="_Toc47377489"/>
          <w:bookmarkEnd w:id="1"/>
          <w:bookmarkEnd w:id="0"/>
          <w:r w:rsidRPr="00D058BA">
            <w:t>Australia (BCA)</w:t>
          </w:r>
          <w:r w:rsidRPr="00D058BA">
            <w:br/>
          </w:r>
          <w:sdt>
            <w:sdtPr>
              <w:alias w:val="insert month &amp; year"/>
              <w:tag w:val="insert month &amp; year"/>
              <w:id w:val="-1544824549"/>
              <w:placeholder>
                <w:docPart w:val="819DA1FBBD5C411B9DB899D9AD3FF83B"/>
              </w:placeholder>
            </w:sdtPr>
            <w:sdtContent>
              <w:bookmarkEnd w:id="2"/>
              <w:bookmarkEnd w:id="3"/>
              <w:r w:rsidRPr="00D058BA">
                <w:t>July 2019 - June 2020</w:t>
              </w:r>
            </w:sdtContent>
          </w:sdt>
          <w:r w:rsidRPr="00D058BA">
            <w:t xml:space="preserve"> </w:t>
          </w:r>
          <w:r w:rsidRPr="00D058BA">
            <w:br/>
            <w:t>Year in review</w:t>
          </w:r>
        </w:p>
        <w:p w14:paraId="238334E2" w14:textId="77777777" w:rsidR="00D058BA" w:rsidRPr="00D058BA" w:rsidRDefault="00D058BA" w:rsidP="00D058BA">
          <w:r w:rsidRPr="00D058BA">
            <w:t>Level 3 Ross House</w:t>
          </w:r>
          <w:r w:rsidRPr="00D058BA">
            <w:br/>
            <w:t>247-251 Flinders Lane</w:t>
          </w:r>
          <w:r w:rsidRPr="00D058BA">
            <w:br/>
            <w:t>Melbourne Victoria 3000</w:t>
          </w:r>
        </w:p>
        <w:p w14:paraId="7B907C51" w14:textId="77777777" w:rsidR="00D058BA" w:rsidRPr="00D058BA" w:rsidRDefault="00D058BA" w:rsidP="00D058BA">
          <w:r w:rsidRPr="00D058BA">
            <w:t>Telephone: 03 9654 1400 / Toll Free: 1800 033 660</w:t>
          </w:r>
        </w:p>
        <w:p w14:paraId="70FE34CC" w14:textId="77777777" w:rsidR="00D058BA" w:rsidRPr="00D058BA" w:rsidRDefault="00D058BA" w:rsidP="00D058BA">
          <w:pPr>
            <w:rPr>
              <w:rStyle w:val="Hyperlink"/>
            </w:rPr>
          </w:pPr>
          <w:r w:rsidRPr="00D058BA">
            <w:t xml:space="preserve">Email: </w:t>
          </w:r>
          <w:hyperlink r:id="rId14" w:tooltip="click to email BCA" w:history="1">
            <w:r w:rsidRPr="00D058BA">
              <w:rPr>
                <w:rStyle w:val="Hyperlink"/>
              </w:rPr>
              <w:t>bca@bca.org.au</w:t>
            </w:r>
          </w:hyperlink>
          <w:r w:rsidRPr="00D058BA">
            <w:t xml:space="preserve"> Website: </w:t>
          </w:r>
          <w:hyperlink r:id="rId15" w:tooltip="BCA website" w:history="1">
            <w:r w:rsidRPr="00D058BA">
              <w:rPr>
                <w:rStyle w:val="Hyperlink"/>
              </w:rPr>
              <w:t>www.bca.org.au</w:t>
            </w:r>
          </w:hyperlink>
        </w:p>
        <w:p w14:paraId="633C5C3C" w14:textId="77777777" w:rsidR="00D058BA" w:rsidRPr="00D058BA" w:rsidRDefault="00D058BA" w:rsidP="00D058BA">
          <w:r w:rsidRPr="00D058BA">
            <w:t>ABN: 90 006 985 226</w:t>
          </w:r>
        </w:p>
      </w:sdtContent>
    </w:sdt>
    <w:p w14:paraId="1DAB59D1" w14:textId="77777777" w:rsidR="00D058BA" w:rsidRPr="00D058BA" w:rsidRDefault="00D058BA" w:rsidP="00D058BA">
      <w:r w:rsidRPr="00D058BA">
        <w:lastRenderedPageBreak/>
        <w:t>Cover Image Description: background image of a hand reading braille</w:t>
      </w:r>
    </w:p>
    <w:p w14:paraId="51A16F9B" w14:textId="77777777" w:rsidR="00D058BA" w:rsidRPr="00D058BA" w:rsidRDefault="00D058BA" w:rsidP="00D058BA">
      <w:r w:rsidRPr="00D058BA">
        <w:t xml:space="preserve">Foreground text reads: Inform. Connect. Empower. Call 1800 033 660 visit: </w:t>
      </w:r>
      <w:hyperlink r:id="rId16" w:history="1">
        <w:r w:rsidRPr="00D058BA">
          <w:rPr>
            <w:rStyle w:val="Hyperlink"/>
          </w:rPr>
          <w:t>www.bca.org.au</w:t>
        </w:r>
      </w:hyperlink>
      <w:r w:rsidRPr="00D058BA">
        <w:t xml:space="preserve"> </w:t>
      </w:r>
    </w:p>
    <w:sdt>
      <w:sdtPr>
        <w:id w:val="-783341904"/>
        <w:docPartObj>
          <w:docPartGallery w:val="Table of Contents"/>
          <w:docPartUnique/>
        </w:docPartObj>
      </w:sdtPr>
      <w:sdtEndPr>
        <w:rPr>
          <w:rFonts w:ascii="Arial" w:eastAsia="MS Mincho" w:hAnsi="Arial" w:cs="Arial"/>
          <w:b w:val="0"/>
          <w:bCs w:val="0"/>
          <w:color w:val="auto"/>
          <w:sz w:val="32"/>
          <w:szCs w:val="16"/>
        </w:rPr>
      </w:sdtEndPr>
      <w:sdtContent>
        <w:p w14:paraId="39436E7E" w14:textId="77777777" w:rsidR="00D058BA" w:rsidRPr="00D058BA" w:rsidRDefault="00D058BA" w:rsidP="00D058BA">
          <w:pPr>
            <w:pStyle w:val="TOCHeading"/>
          </w:pPr>
          <w:r w:rsidRPr="00D058BA">
            <w:t>Contents</w:t>
          </w:r>
        </w:p>
        <w:p w14:paraId="3F718B61" w14:textId="295C70D9" w:rsidR="00D058BA" w:rsidRDefault="00D058BA">
          <w:pPr>
            <w:pStyle w:val="TOC1"/>
            <w:tabs>
              <w:tab w:val="right" w:leader="dot" w:pos="10790"/>
            </w:tabs>
            <w:rPr>
              <w:rFonts w:asciiTheme="minorHAnsi" w:eastAsiaTheme="minorEastAsia" w:hAnsiTheme="minorHAnsi" w:cstheme="minorBidi"/>
              <w:noProof/>
              <w:sz w:val="22"/>
              <w:szCs w:val="22"/>
              <w:lang w:eastAsia="en-AU"/>
            </w:rPr>
          </w:pPr>
          <w:r w:rsidRPr="00D058BA">
            <w:fldChar w:fldCharType="begin"/>
          </w:r>
          <w:r w:rsidRPr="00D058BA">
            <w:instrText xml:space="preserve"> TOC \h \z \u \t "Heading 2,1,Heading 3,2,Salutation,2" </w:instrText>
          </w:r>
          <w:r w:rsidRPr="00D058BA">
            <w:fldChar w:fldCharType="separate"/>
          </w:r>
          <w:hyperlink w:anchor="_Toc57106223" w:history="1">
            <w:r w:rsidRPr="00FC0E1B">
              <w:rPr>
                <w:rStyle w:val="Hyperlink"/>
                <w:noProof/>
              </w:rPr>
              <w:t>About Blind Citizens Australia</w:t>
            </w:r>
            <w:r>
              <w:rPr>
                <w:noProof/>
                <w:webHidden/>
              </w:rPr>
              <w:tab/>
            </w:r>
            <w:r>
              <w:rPr>
                <w:noProof/>
                <w:webHidden/>
              </w:rPr>
              <w:fldChar w:fldCharType="begin"/>
            </w:r>
            <w:r>
              <w:rPr>
                <w:noProof/>
                <w:webHidden/>
              </w:rPr>
              <w:instrText xml:space="preserve"> PAGEREF _Toc57106223 \h </w:instrText>
            </w:r>
            <w:r>
              <w:rPr>
                <w:noProof/>
                <w:webHidden/>
              </w:rPr>
            </w:r>
            <w:r>
              <w:rPr>
                <w:noProof/>
                <w:webHidden/>
              </w:rPr>
              <w:fldChar w:fldCharType="separate"/>
            </w:r>
            <w:r>
              <w:rPr>
                <w:noProof/>
                <w:webHidden/>
              </w:rPr>
              <w:t>5</w:t>
            </w:r>
            <w:r>
              <w:rPr>
                <w:noProof/>
                <w:webHidden/>
              </w:rPr>
              <w:fldChar w:fldCharType="end"/>
            </w:r>
          </w:hyperlink>
        </w:p>
        <w:p w14:paraId="01FCE7A0" w14:textId="062758C2" w:rsidR="00D058BA" w:rsidRDefault="00D058BA">
          <w:pPr>
            <w:pStyle w:val="TOC1"/>
            <w:tabs>
              <w:tab w:val="right" w:leader="dot" w:pos="10790"/>
            </w:tabs>
            <w:rPr>
              <w:rFonts w:asciiTheme="minorHAnsi" w:eastAsiaTheme="minorEastAsia" w:hAnsiTheme="minorHAnsi" w:cstheme="minorBidi"/>
              <w:noProof/>
              <w:sz w:val="22"/>
              <w:szCs w:val="22"/>
              <w:lang w:eastAsia="en-AU"/>
            </w:rPr>
          </w:pPr>
          <w:hyperlink w:anchor="_Toc57106224" w:history="1">
            <w:r w:rsidRPr="00FC0E1B">
              <w:rPr>
                <w:rStyle w:val="Hyperlink"/>
                <w:noProof/>
              </w:rPr>
              <w:t>Overview</w:t>
            </w:r>
            <w:r>
              <w:rPr>
                <w:noProof/>
                <w:webHidden/>
              </w:rPr>
              <w:tab/>
            </w:r>
            <w:r>
              <w:rPr>
                <w:noProof/>
                <w:webHidden/>
              </w:rPr>
              <w:fldChar w:fldCharType="begin"/>
            </w:r>
            <w:r>
              <w:rPr>
                <w:noProof/>
                <w:webHidden/>
              </w:rPr>
              <w:instrText xml:space="preserve"> PAGEREF _Toc57106224 \h </w:instrText>
            </w:r>
            <w:r>
              <w:rPr>
                <w:noProof/>
                <w:webHidden/>
              </w:rPr>
            </w:r>
            <w:r>
              <w:rPr>
                <w:noProof/>
                <w:webHidden/>
              </w:rPr>
              <w:fldChar w:fldCharType="separate"/>
            </w:r>
            <w:r>
              <w:rPr>
                <w:noProof/>
                <w:webHidden/>
              </w:rPr>
              <w:t>5</w:t>
            </w:r>
            <w:r>
              <w:rPr>
                <w:noProof/>
                <w:webHidden/>
              </w:rPr>
              <w:fldChar w:fldCharType="end"/>
            </w:r>
          </w:hyperlink>
        </w:p>
        <w:p w14:paraId="5E4EA15E" w14:textId="486739E5" w:rsidR="00D058BA" w:rsidRDefault="00D058BA">
          <w:pPr>
            <w:pStyle w:val="TOC1"/>
            <w:tabs>
              <w:tab w:val="right" w:leader="dot" w:pos="10790"/>
            </w:tabs>
            <w:rPr>
              <w:rFonts w:asciiTheme="minorHAnsi" w:eastAsiaTheme="minorEastAsia" w:hAnsiTheme="minorHAnsi" w:cstheme="minorBidi"/>
              <w:noProof/>
              <w:sz w:val="22"/>
              <w:szCs w:val="22"/>
              <w:lang w:eastAsia="en-AU"/>
            </w:rPr>
          </w:pPr>
          <w:hyperlink w:anchor="_Toc57106225" w:history="1">
            <w:r w:rsidRPr="00FC0E1B">
              <w:rPr>
                <w:rStyle w:val="Hyperlink"/>
                <w:noProof/>
              </w:rPr>
              <w:t>Staffing</w:t>
            </w:r>
            <w:r>
              <w:rPr>
                <w:noProof/>
                <w:webHidden/>
              </w:rPr>
              <w:tab/>
            </w:r>
            <w:r>
              <w:rPr>
                <w:noProof/>
                <w:webHidden/>
              </w:rPr>
              <w:fldChar w:fldCharType="begin"/>
            </w:r>
            <w:r>
              <w:rPr>
                <w:noProof/>
                <w:webHidden/>
              </w:rPr>
              <w:instrText xml:space="preserve"> PAGEREF _Toc57106225 \h </w:instrText>
            </w:r>
            <w:r>
              <w:rPr>
                <w:noProof/>
                <w:webHidden/>
              </w:rPr>
            </w:r>
            <w:r>
              <w:rPr>
                <w:noProof/>
                <w:webHidden/>
              </w:rPr>
              <w:fldChar w:fldCharType="separate"/>
            </w:r>
            <w:r>
              <w:rPr>
                <w:noProof/>
                <w:webHidden/>
              </w:rPr>
              <w:t>7</w:t>
            </w:r>
            <w:r>
              <w:rPr>
                <w:noProof/>
                <w:webHidden/>
              </w:rPr>
              <w:fldChar w:fldCharType="end"/>
            </w:r>
          </w:hyperlink>
        </w:p>
        <w:p w14:paraId="09916E7E" w14:textId="6E530CC0" w:rsidR="00D058BA" w:rsidRDefault="00D058BA">
          <w:pPr>
            <w:pStyle w:val="TOC1"/>
            <w:tabs>
              <w:tab w:val="right" w:leader="dot" w:pos="10790"/>
            </w:tabs>
            <w:rPr>
              <w:rFonts w:asciiTheme="minorHAnsi" w:eastAsiaTheme="minorEastAsia" w:hAnsiTheme="minorHAnsi" w:cstheme="minorBidi"/>
              <w:noProof/>
              <w:sz w:val="22"/>
              <w:szCs w:val="22"/>
              <w:lang w:eastAsia="en-AU"/>
            </w:rPr>
          </w:pPr>
          <w:hyperlink w:anchor="_Toc57106226" w:history="1">
            <w:r w:rsidRPr="00FC0E1B">
              <w:rPr>
                <w:rStyle w:val="Hyperlink"/>
                <w:noProof/>
              </w:rPr>
              <w:t>Awards and Recognition</w:t>
            </w:r>
            <w:r>
              <w:rPr>
                <w:noProof/>
                <w:webHidden/>
              </w:rPr>
              <w:tab/>
            </w:r>
            <w:r>
              <w:rPr>
                <w:noProof/>
                <w:webHidden/>
              </w:rPr>
              <w:fldChar w:fldCharType="begin"/>
            </w:r>
            <w:r>
              <w:rPr>
                <w:noProof/>
                <w:webHidden/>
              </w:rPr>
              <w:instrText xml:space="preserve"> PAGEREF _Toc57106226 \h </w:instrText>
            </w:r>
            <w:r>
              <w:rPr>
                <w:noProof/>
                <w:webHidden/>
              </w:rPr>
            </w:r>
            <w:r>
              <w:rPr>
                <w:noProof/>
                <w:webHidden/>
              </w:rPr>
              <w:fldChar w:fldCharType="separate"/>
            </w:r>
            <w:r>
              <w:rPr>
                <w:noProof/>
                <w:webHidden/>
              </w:rPr>
              <w:t>7</w:t>
            </w:r>
            <w:r>
              <w:rPr>
                <w:noProof/>
                <w:webHidden/>
              </w:rPr>
              <w:fldChar w:fldCharType="end"/>
            </w:r>
          </w:hyperlink>
        </w:p>
        <w:p w14:paraId="2B488C00" w14:textId="4F79280B" w:rsidR="00D058BA" w:rsidRDefault="00D058BA">
          <w:pPr>
            <w:pStyle w:val="TOC1"/>
            <w:tabs>
              <w:tab w:val="right" w:leader="dot" w:pos="10790"/>
            </w:tabs>
            <w:rPr>
              <w:rFonts w:asciiTheme="minorHAnsi" w:eastAsiaTheme="minorEastAsia" w:hAnsiTheme="minorHAnsi" w:cstheme="minorBidi"/>
              <w:noProof/>
              <w:sz w:val="22"/>
              <w:szCs w:val="22"/>
              <w:lang w:eastAsia="en-AU"/>
            </w:rPr>
          </w:pPr>
          <w:hyperlink w:anchor="_Toc57106227" w:history="1">
            <w:r w:rsidRPr="00FC0E1B">
              <w:rPr>
                <w:rStyle w:val="Hyperlink"/>
                <w:noProof/>
              </w:rPr>
              <w:t>Sustainability and Growth</w:t>
            </w:r>
            <w:r>
              <w:rPr>
                <w:noProof/>
                <w:webHidden/>
              </w:rPr>
              <w:tab/>
            </w:r>
            <w:r>
              <w:rPr>
                <w:noProof/>
                <w:webHidden/>
              </w:rPr>
              <w:fldChar w:fldCharType="begin"/>
            </w:r>
            <w:r>
              <w:rPr>
                <w:noProof/>
                <w:webHidden/>
              </w:rPr>
              <w:instrText xml:space="preserve"> PAGEREF _Toc57106227 \h </w:instrText>
            </w:r>
            <w:r>
              <w:rPr>
                <w:noProof/>
                <w:webHidden/>
              </w:rPr>
            </w:r>
            <w:r>
              <w:rPr>
                <w:noProof/>
                <w:webHidden/>
              </w:rPr>
              <w:fldChar w:fldCharType="separate"/>
            </w:r>
            <w:r>
              <w:rPr>
                <w:noProof/>
                <w:webHidden/>
              </w:rPr>
              <w:t>8</w:t>
            </w:r>
            <w:r>
              <w:rPr>
                <w:noProof/>
                <w:webHidden/>
              </w:rPr>
              <w:fldChar w:fldCharType="end"/>
            </w:r>
          </w:hyperlink>
        </w:p>
        <w:p w14:paraId="192FA6A2" w14:textId="7B7ADA87" w:rsidR="00D058BA" w:rsidRDefault="00D058BA">
          <w:pPr>
            <w:pStyle w:val="TOC2"/>
            <w:tabs>
              <w:tab w:val="right" w:leader="dot" w:pos="10790"/>
            </w:tabs>
            <w:rPr>
              <w:rFonts w:asciiTheme="minorHAnsi" w:eastAsiaTheme="minorEastAsia" w:hAnsiTheme="minorHAnsi" w:cstheme="minorBidi"/>
              <w:noProof/>
              <w:sz w:val="22"/>
              <w:szCs w:val="22"/>
              <w:lang w:eastAsia="en-AU"/>
            </w:rPr>
          </w:pPr>
          <w:hyperlink w:anchor="_Toc57106228" w:history="1">
            <w:r w:rsidRPr="00FC0E1B">
              <w:rPr>
                <w:rStyle w:val="Hyperlink"/>
                <w:noProof/>
              </w:rPr>
              <w:t>Funding and Finance</w:t>
            </w:r>
            <w:r>
              <w:rPr>
                <w:noProof/>
                <w:webHidden/>
              </w:rPr>
              <w:tab/>
            </w:r>
            <w:r>
              <w:rPr>
                <w:noProof/>
                <w:webHidden/>
              </w:rPr>
              <w:fldChar w:fldCharType="begin"/>
            </w:r>
            <w:r>
              <w:rPr>
                <w:noProof/>
                <w:webHidden/>
              </w:rPr>
              <w:instrText xml:space="preserve"> PAGEREF _Toc57106228 \h </w:instrText>
            </w:r>
            <w:r>
              <w:rPr>
                <w:noProof/>
                <w:webHidden/>
              </w:rPr>
            </w:r>
            <w:r>
              <w:rPr>
                <w:noProof/>
                <w:webHidden/>
              </w:rPr>
              <w:fldChar w:fldCharType="separate"/>
            </w:r>
            <w:r>
              <w:rPr>
                <w:noProof/>
                <w:webHidden/>
              </w:rPr>
              <w:t>8</w:t>
            </w:r>
            <w:r>
              <w:rPr>
                <w:noProof/>
                <w:webHidden/>
              </w:rPr>
              <w:fldChar w:fldCharType="end"/>
            </w:r>
          </w:hyperlink>
        </w:p>
        <w:p w14:paraId="54184508" w14:textId="5860BF75" w:rsidR="00D058BA" w:rsidRDefault="00D058BA">
          <w:pPr>
            <w:pStyle w:val="TOC2"/>
            <w:tabs>
              <w:tab w:val="right" w:leader="dot" w:pos="10790"/>
            </w:tabs>
            <w:rPr>
              <w:rFonts w:asciiTheme="minorHAnsi" w:eastAsiaTheme="minorEastAsia" w:hAnsiTheme="minorHAnsi" w:cstheme="minorBidi"/>
              <w:noProof/>
              <w:sz w:val="22"/>
              <w:szCs w:val="22"/>
              <w:lang w:eastAsia="en-AU"/>
            </w:rPr>
          </w:pPr>
          <w:hyperlink w:anchor="_Toc57106229" w:history="1">
            <w:r w:rsidRPr="00FC0E1B">
              <w:rPr>
                <w:rStyle w:val="Hyperlink"/>
                <w:noProof/>
              </w:rPr>
              <w:t>Partnerships and Collaborations</w:t>
            </w:r>
            <w:r>
              <w:rPr>
                <w:noProof/>
                <w:webHidden/>
              </w:rPr>
              <w:tab/>
            </w:r>
            <w:r>
              <w:rPr>
                <w:noProof/>
                <w:webHidden/>
              </w:rPr>
              <w:fldChar w:fldCharType="begin"/>
            </w:r>
            <w:r>
              <w:rPr>
                <w:noProof/>
                <w:webHidden/>
              </w:rPr>
              <w:instrText xml:space="preserve"> PAGEREF _Toc57106229 \h </w:instrText>
            </w:r>
            <w:r>
              <w:rPr>
                <w:noProof/>
                <w:webHidden/>
              </w:rPr>
            </w:r>
            <w:r>
              <w:rPr>
                <w:noProof/>
                <w:webHidden/>
              </w:rPr>
              <w:fldChar w:fldCharType="separate"/>
            </w:r>
            <w:r>
              <w:rPr>
                <w:noProof/>
                <w:webHidden/>
              </w:rPr>
              <w:t>10</w:t>
            </w:r>
            <w:r>
              <w:rPr>
                <w:noProof/>
                <w:webHidden/>
              </w:rPr>
              <w:fldChar w:fldCharType="end"/>
            </w:r>
          </w:hyperlink>
        </w:p>
        <w:p w14:paraId="421D15E1" w14:textId="5B672CC8" w:rsidR="00D058BA" w:rsidRDefault="00D058BA">
          <w:pPr>
            <w:pStyle w:val="TOC1"/>
            <w:tabs>
              <w:tab w:val="right" w:leader="dot" w:pos="10790"/>
            </w:tabs>
            <w:rPr>
              <w:rFonts w:asciiTheme="minorHAnsi" w:eastAsiaTheme="minorEastAsia" w:hAnsiTheme="minorHAnsi" w:cstheme="minorBidi"/>
              <w:noProof/>
              <w:sz w:val="22"/>
              <w:szCs w:val="22"/>
              <w:lang w:eastAsia="en-AU"/>
            </w:rPr>
          </w:pPr>
          <w:hyperlink w:anchor="_Toc57106230" w:history="1">
            <w:r w:rsidRPr="00FC0E1B">
              <w:rPr>
                <w:rStyle w:val="Hyperlink"/>
                <w:noProof/>
              </w:rPr>
              <w:t>How we Informed</w:t>
            </w:r>
            <w:r>
              <w:rPr>
                <w:noProof/>
                <w:webHidden/>
              </w:rPr>
              <w:tab/>
            </w:r>
            <w:r>
              <w:rPr>
                <w:noProof/>
                <w:webHidden/>
              </w:rPr>
              <w:fldChar w:fldCharType="begin"/>
            </w:r>
            <w:r>
              <w:rPr>
                <w:noProof/>
                <w:webHidden/>
              </w:rPr>
              <w:instrText xml:space="preserve"> PAGEREF _Toc57106230 \h </w:instrText>
            </w:r>
            <w:r>
              <w:rPr>
                <w:noProof/>
                <w:webHidden/>
              </w:rPr>
            </w:r>
            <w:r>
              <w:rPr>
                <w:noProof/>
                <w:webHidden/>
              </w:rPr>
              <w:fldChar w:fldCharType="separate"/>
            </w:r>
            <w:r>
              <w:rPr>
                <w:noProof/>
                <w:webHidden/>
              </w:rPr>
              <w:t>11</w:t>
            </w:r>
            <w:r>
              <w:rPr>
                <w:noProof/>
                <w:webHidden/>
              </w:rPr>
              <w:fldChar w:fldCharType="end"/>
            </w:r>
          </w:hyperlink>
        </w:p>
        <w:p w14:paraId="70DD27A3" w14:textId="6CC3FDA0" w:rsidR="00D058BA" w:rsidRDefault="00D058BA">
          <w:pPr>
            <w:pStyle w:val="TOC2"/>
            <w:tabs>
              <w:tab w:val="right" w:leader="dot" w:pos="10790"/>
            </w:tabs>
            <w:rPr>
              <w:rFonts w:asciiTheme="minorHAnsi" w:eastAsiaTheme="minorEastAsia" w:hAnsiTheme="minorHAnsi" w:cstheme="minorBidi"/>
              <w:noProof/>
              <w:sz w:val="22"/>
              <w:szCs w:val="22"/>
              <w:lang w:eastAsia="en-AU"/>
            </w:rPr>
          </w:pPr>
          <w:hyperlink w:anchor="_Toc57106231" w:history="1">
            <w:r w:rsidRPr="00FC0E1B">
              <w:rPr>
                <w:rStyle w:val="Hyperlink"/>
                <w:noProof/>
              </w:rPr>
              <w:t>BCA Websites</w:t>
            </w:r>
            <w:r>
              <w:rPr>
                <w:noProof/>
                <w:webHidden/>
              </w:rPr>
              <w:tab/>
            </w:r>
            <w:r>
              <w:rPr>
                <w:noProof/>
                <w:webHidden/>
              </w:rPr>
              <w:fldChar w:fldCharType="begin"/>
            </w:r>
            <w:r>
              <w:rPr>
                <w:noProof/>
                <w:webHidden/>
              </w:rPr>
              <w:instrText xml:space="preserve"> PAGEREF _Toc57106231 \h </w:instrText>
            </w:r>
            <w:r>
              <w:rPr>
                <w:noProof/>
                <w:webHidden/>
              </w:rPr>
            </w:r>
            <w:r>
              <w:rPr>
                <w:noProof/>
                <w:webHidden/>
              </w:rPr>
              <w:fldChar w:fldCharType="separate"/>
            </w:r>
            <w:r>
              <w:rPr>
                <w:noProof/>
                <w:webHidden/>
              </w:rPr>
              <w:t>11</w:t>
            </w:r>
            <w:r>
              <w:rPr>
                <w:noProof/>
                <w:webHidden/>
              </w:rPr>
              <w:fldChar w:fldCharType="end"/>
            </w:r>
          </w:hyperlink>
        </w:p>
        <w:p w14:paraId="6F467C51" w14:textId="733032D7" w:rsidR="00D058BA" w:rsidRDefault="00D058BA">
          <w:pPr>
            <w:pStyle w:val="TOC2"/>
            <w:tabs>
              <w:tab w:val="right" w:leader="dot" w:pos="10790"/>
            </w:tabs>
            <w:rPr>
              <w:rFonts w:asciiTheme="minorHAnsi" w:eastAsiaTheme="minorEastAsia" w:hAnsiTheme="minorHAnsi" w:cstheme="minorBidi"/>
              <w:noProof/>
              <w:sz w:val="22"/>
              <w:szCs w:val="22"/>
              <w:lang w:eastAsia="en-AU"/>
            </w:rPr>
          </w:pPr>
          <w:hyperlink w:anchor="_Toc57106232" w:history="1">
            <w:r w:rsidRPr="00FC0E1B">
              <w:rPr>
                <w:rStyle w:val="Hyperlink"/>
                <w:noProof/>
              </w:rPr>
              <w:t>Social Media</w:t>
            </w:r>
            <w:r>
              <w:rPr>
                <w:noProof/>
                <w:webHidden/>
              </w:rPr>
              <w:tab/>
            </w:r>
            <w:r>
              <w:rPr>
                <w:noProof/>
                <w:webHidden/>
              </w:rPr>
              <w:fldChar w:fldCharType="begin"/>
            </w:r>
            <w:r>
              <w:rPr>
                <w:noProof/>
                <w:webHidden/>
              </w:rPr>
              <w:instrText xml:space="preserve"> PAGEREF _Toc57106232 \h </w:instrText>
            </w:r>
            <w:r>
              <w:rPr>
                <w:noProof/>
                <w:webHidden/>
              </w:rPr>
            </w:r>
            <w:r>
              <w:rPr>
                <w:noProof/>
                <w:webHidden/>
              </w:rPr>
              <w:fldChar w:fldCharType="separate"/>
            </w:r>
            <w:r>
              <w:rPr>
                <w:noProof/>
                <w:webHidden/>
              </w:rPr>
              <w:t>11</w:t>
            </w:r>
            <w:r>
              <w:rPr>
                <w:noProof/>
                <w:webHidden/>
              </w:rPr>
              <w:fldChar w:fldCharType="end"/>
            </w:r>
          </w:hyperlink>
        </w:p>
        <w:p w14:paraId="7E1C2309" w14:textId="4809FDAA" w:rsidR="00D058BA" w:rsidRDefault="00D058BA">
          <w:pPr>
            <w:pStyle w:val="TOC2"/>
            <w:tabs>
              <w:tab w:val="right" w:leader="dot" w:pos="10790"/>
            </w:tabs>
            <w:rPr>
              <w:rFonts w:asciiTheme="minorHAnsi" w:eastAsiaTheme="minorEastAsia" w:hAnsiTheme="minorHAnsi" w:cstheme="minorBidi"/>
              <w:noProof/>
              <w:sz w:val="22"/>
              <w:szCs w:val="22"/>
              <w:lang w:eastAsia="en-AU"/>
            </w:rPr>
          </w:pPr>
          <w:hyperlink w:anchor="_Toc57106233" w:history="1">
            <w:r w:rsidRPr="00FC0E1B">
              <w:rPr>
                <w:rStyle w:val="Hyperlink"/>
                <w:noProof/>
              </w:rPr>
              <w:t>Media Engagement</w:t>
            </w:r>
            <w:r>
              <w:rPr>
                <w:noProof/>
                <w:webHidden/>
              </w:rPr>
              <w:tab/>
            </w:r>
            <w:r>
              <w:rPr>
                <w:noProof/>
                <w:webHidden/>
              </w:rPr>
              <w:fldChar w:fldCharType="begin"/>
            </w:r>
            <w:r>
              <w:rPr>
                <w:noProof/>
                <w:webHidden/>
              </w:rPr>
              <w:instrText xml:space="preserve"> PAGEREF _Toc57106233 \h </w:instrText>
            </w:r>
            <w:r>
              <w:rPr>
                <w:noProof/>
                <w:webHidden/>
              </w:rPr>
            </w:r>
            <w:r>
              <w:rPr>
                <w:noProof/>
                <w:webHidden/>
              </w:rPr>
              <w:fldChar w:fldCharType="separate"/>
            </w:r>
            <w:r>
              <w:rPr>
                <w:noProof/>
                <w:webHidden/>
              </w:rPr>
              <w:t>12</w:t>
            </w:r>
            <w:r>
              <w:rPr>
                <w:noProof/>
                <w:webHidden/>
              </w:rPr>
              <w:fldChar w:fldCharType="end"/>
            </w:r>
          </w:hyperlink>
        </w:p>
        <w:p w14:paraId="18791AF7" w14:textId="2E58F526" w:rsidR="00D058BA" w:rsidRDefault="00D058BA">
          <w:pPr>
            <w:pStyle w:val="TOC2"/>
            <w:tabs>
              <w:tab w:val="right" w:leader="dot" w:pos="10790"/>
            </w:tabs>
            <w:rPr>
              <w:rFonts w:asciiTheme="minorHAnsi" w:eastAsiaTheme="minorEastAsia" w:hAnsiTheme="minorHAnsi" w:cstheme="minorBidi"/>
              <w:noProof/>
              <w:sz w:val="22"/>
              <w:szCs w:val="22"/>
              <w:lang w:eastAsia="en-AU"/>
            </w:rPr>
          </w:pPr>
          <w:hyperlink w:anchor="_Toc57106234" w:history="1">
            <w:r w:rsidRPr="00FC0E1B">
              <w:rPr>
                <w:rStyle w:val="Hyperlink"/>
                <w:noProof/>
              </w:rPr>
              <w:t>BCA Postcards</w:t>
            </w:r>
            <w:r>
              <w:rPr>
                <w:noProof/>
                <w:webHidden/>
              </w:rPr>
              <w:tab/>
            </w:r>
            <w:r>
              <w:rPr>
                <w:noProof/>
                <w:webHidden/>
              </w:rPr>
              <w:fldChar w:fldCharType="begin"/>
            </w:r>
            <w:r>
              <w:rPr>
                <w:noProof/>
                <w:webHidden/>
              </w:rPr>
              <w:instrText xml:space="preserve"> PAGEREF _Toc57106234 \h </w:instrText>
            </w:r>
            <w:r>
              <w:rPr>
                <w:noProof/>
                <w:webHidden/>
              </w:rPr>
            </w:r>
            <w:r>
              <w:rPr>
                <w:noProof/>
                <w:webHidden/>
              </w:rPr>
              <w:fldChar w:fldCharType="separate"/>
            </w:r>
            <w:r>
              <w:rPr>
                <w:noProof/>
                <w:webHidden/>
              </w:rPr>
              <w:t>12</w:t>
            </w:r>
            <w:r>
              <w:rPr>
                <w:noProof/>
                <w:webHidden/>
              </w:rPr>
              <w:fldChar w:fldCharType="end"/>
            </w:r>
          </w:hyperlink>
        </w:p>
        <w:p w14:paraId="790C3198" w14:textId="486373F0" w:rsidR="00D058BA" w:rsidRDefault="00D058BA">
          <w:pPr>
            <w:pStyle w:val="TOC2"/>
            <w:tabs>
              <w:tab w:val="right" w:leader="dot" w:pos="10790"/>
            </w:tabs>
            <w:rPr>
              <w:rFonts w:asciiTheme="minorHAnsi" w:eastAsiaTheme="minorEastAsia" w:hAnsiTheme="minorHAnsi" w:cstheme="minorBidi"/>
              <w:noProof/>
              <w:sz w:val="22"/>
              <w:szCs w:val="22"/>
              <w:lang w:eastAsia="en-AU"/>
            </w:rPr>
          </w:pPr>
          <w:hyperlink w:anchor="_Toc57106235" w:history="1">
            <w:r w:rsidRPr="00FC0E1B">
              <w:rPr>
                <w:rStyle w:val="Hyperlink"/>
                <w:noProof/>
              </w:rPr>
              <w:t>Blind Citizens News</w:t>
            </w:r>
            <w:r>
              <w:rPr>
                <w:noProof/>
                <w:webHidden/>
              </w:rPr>
              <w:tab/>
            </w:r>
            <w:r>
              <w:rPr>
                <w:noProof/>
                <w:webHidden/>
              </w:rPr>
              <w:fldChar w:fldCharType="begin"/>
            </w:r>
            <w:r>
              <w:rPr>
                <w:noProof/>
                <w:webHidden/>
              </w:rPr>
              <w:instrText xml:space="preserve"> PAGEREF _Toc57106235 \h </w:instrText>
            </w:r>
            <w:r>
              <w:rPr>
                <w:noProof/>
                <w:webHidden/>
              </w:rPr>
            </w:r>
            <w:r>
              <w:rPr>
                <w:noProof/>
                <w:webHidden/>
              </w:rPr>
              <w:fldChar w:fldCharType="separate"/>
            </w:r>
            <w:r>
              <w:rPr>
                <w:noProof/>
                <w:webHidden/>
              </w:rPr>
              <w:t>13</w:t>
            </w:r>
            <w:r>
              <w:rPr>
                <w:noProof/>
                <w:webHidden/>
              </w:rPr>
              <w:fldChar w:fldCharType="end"/>
            </w:r>
          </w:hyperlink>
        </w:p>
        <w:p w14:paraId="63D79970" w14:textId="6EFC92A9" w:rsidR="00D058BA" w:rsidRDefault="00D058BA">
          <w:pPr>
            <w:pStyle w:val="TOC2"/>
            <w:tabs>
              <w:tab w:val="right" w:leader="dot" w:pos="10790"/>
            </w:tabs>
            <w:rPr>
              <w:rFonts w:asciiTheme="minorHAnsi" w:eastAsiaTheme="minorEastAsia" w:hAnsiTheme="minorHAnsi" w:cstheme="minorBidi"/>
              <w:noProof/>
              <w:sz w:val="22"/>
              <w:szCs w:val="22"/>
              <w:lang w:eastAsia="en-AU"/>
            </w:rPr>
          </w:pPr>
          <w:hyperlink w:anchor="_Toc57106236" w:history="1">
            <w:r w:rsidRPr="00FC0E1B">
              <w:rPr>
                <w:rStyle w:val="Hyperlink"/>
                <w:noProof/>
              </w:rPr>
              <w:t>New Horizons</w:t>
            </w:r>
            <w:r>
              <w:rPr>
                <w:noProof/>
                <w:webHidden/>
              </w:rPr>
              <w:tab/>
            </w:r>
            <w:r>
              <w:rPr>
                <w:noProof/>
                <w:webHidden/>
              </w:rPr>
              <w:fldChar w:fldCharType="begin"/>
            </w:r>
            <w:r>
              <w:rPr>
                <w:noProof/>
                <w:webHidden/>
              </w:rPr>
              <w:instrText xml:space="preserve"> PAGEREF _Toc57106236 \h </w:instrText>
            </w:r>
            <w:r>
              <w:rPr>
                <w:noProof/>
                <w:webHidden/>
              </w:rPr>
            </w:r>
            <w:r>
              <w:rPr>
                <w:noProof/>
                <w:webHidden/>
              </w:rPr>
              <w:fldChar w:fldCharType="separate"/>
            </w:r>
            <w:r>
              <w:rPr>
                <w:noProof/>
                <w:webHidden/>
              </w:rPr>
              <w:t>13</w:t>
            </w:r>
            <w:r>
              <w:rPr>
                <w:noProof/>
                <w:webHidden/>
              </w:rPr>
              <w:fldChar w:fldCharType="end"/>
            </w:r>
          </w:hyperlink>
        </w:p>
        <w:p w14:paraId="61265C64" w14:textId="31D54250" w:rsidR="00D058BA" w:rsidRDefault="00D058BA">
          <w:pPr>
            <w:pStyle w:val="TOC2"/>
            <w:tabs>
              <w:tab w:val="right" w:leader="dot" w:pos="10790"/>
            </w:tabs>
            <w:rPr>
              <w:rFonts w:asciiTheme="minorHAnsi" w:eastAsiaTheme="minorEastAsia" w:hAnsiTheme="minorHAnsi" w:cstheme="minorBidi"/>
              <w:noProof/>
              <w:sz w:val="22"/>
              <w:szCs w:val="22"/>
              <w:lang w:eastAsia="en-AU"/>
            </w:rPr>
          </w:pPr>
          <w:hyperlink w:anchor="_Toc57106237" w:history="1">
            <w:r w:rsidRPr="00FC0E1B">
              <w:rPr>
                <w:rStyle w:val="Hyperlink"/>
                <w:noProof/>
              </w:rPr>
              <w:t>Member Updates</w:t>
            </w:r>
            <w:r>
              <w:rPr>
                <w:noProof/>
                <w:webHidden/>
              </w:rPr>
              <w:tab/>
            </w:r>
            <w:r>
              <w:rPr>
                <w:noProof/>
                <w:webHidden/>
              </w:rPr>
              <w:fldChar w:fldCharType="begin"/>
            </w:r>
            <w:r>
              <w:rPr>
                <w:noProof/>
                <w:webHidden/>
              </w:rPr>
              <w:instrText xml:space="preserve"> PAGEREF _Toc57106237 \h </w:instrText>
            </w:r>
            <w:r>
              <w:rPr>
                <w:noProof/>
                <w:webHidden/>
              </w:rPr>
            </w:r>
            <w:r>
              <w:rPr>
                <w:noProof/>
                <w:webHidden/>
              </w:rPr>
              <w:fldChar w:fldCharType="separate"/>
            </w:r>
            <w:r>
              <w:rPr>
                <w:noProof/>
                <w:webHidden/>
              </w:rPr>
              <w:t>14</w:t>
            </w:r>
            <w:r>
              <w:rPr>
                <w:noProof/>
                <w:webHidden/>
              </w:rPr>
              <w:fldChar w:fldCharType="end"/>
            </w:r>
          </w:hyperlink>
        </w:p>
        <w:p w14:paraId="17B34817" w14:textId="37491A16" w:rsidR="00D058BA" w:rsidRDefault="00D058BA">
          <w:pPr>
            <w:pStyle w:val="TOC2"/>
            <w:tabs>
              <w:tab w:val="right" w:leader="dot" w:pos="10790"/>
            </w:tabs>
            <w:rPr>
              <w:rFonts w:asciiTheme="minorHAnsi" w:eastAsiaTheme="minorEastAsia" w:hAnsiTheme="minorHAnsi" w:cstheme="minorBidi"/>
              <w:noProof/>
              <w:sz w:val="22"/>
              <w:szCs w:val="22"/>
              <w:lang w:eastAsia="en-AU"/>
            </w:rPr>
          </w:pPr>
          <w:hyperlink w:anchor="_Toc57106238" w:history="1">
            <w:r w:rsidRPr="00FC0E1B">
              <w:rPr>
                <w:rStyle w:val="Hyperlink"/>
                <w:noProof/>
              </w:rPr>
              <w:t>Email lists</w:t>
            </w:r>
            <w:r>
              <w:rPr>
                <w:noProof/>
                <w:webHidden/>
              </w:rPr>
              <w:tab/>
            </w:r>
            <w:r>
              <w:rPr>
                <w:noProof/>
                <w:webHidden/>
              </w:rPr>
              <w:fldChar w:fldCharType="begin"/>
            </w:r>
            <w:r>
              <w:rPr>
                <w:noProof/>
                <w:webHidden/>
              </w:rPr>
              <w:instrText xml:space="preserve"> PAGEREF _Toc57106238 \h </w:instrText>
            </w:r>
            <w:r>
              <w:rPr>
                <w:noProof/>
                <w:webHidden/>
              </w:rPr>
            </w:r>
            <w:r>
              <w:rPr>
                <w:noProof/>
                <w:webHidden/>
              </w:rPr>
              <w:fldChar w:fldCharType="separate"/>
            </w:r>
            <w:r>
              <w:rPr>
                <w:noProof/>
                <w:webHidden/>
              </w:rPr>
              <w:t>14</w:t>
            </w:r>
            <w:r>
              <w:rPr>
                <w:noProof/>
                <w:webHidden/>
              </w:rPr>
              <w:fldChar w:fldCharType="end"/>
            </w:r>
          </w:hyperlink>
        </w:p>
        <w:p w14:paraId="53E15313" w14:textId="1A955F4C" w:rsidR="00D058BA" w:rsidRDefault="00D058BA">
          <w:pPr>
            <w:pStyle w:val="TOC2"/>
            <w:tabs>
              <w:tab w:val="right" w:leader="dot" w:pos="10790"/>
            </w:tabs>
            <w:rPr>
              <w:rFonts w:asciiTheme="minorHAnsi" w:eastAsiaTheme="minorEastAsia" w:hAnsiTheme="minorHAnsi" w:cstheme="minorBidi"/>
              <w:noProof/>
              <w:sz w:val="22"/>
              <w:szCs w:val="22"/>
              <w:lang w:eastAsia="en-AU"/>
            </w:rPr>
          </w:pPr>
          <w:hyperlink w:anchor="_Toc57106239" w:history="1">
            <w:r w:rsidRPr="00FC0E1B">
              <w:rPr>
                <w:rStyle w:val="Hyperlink"/>
                <w:noProof/>
              </w:rPr>
              <w:t>Phone-based Information</w:t>
            </w:r>
            <w:r>
              <w:rPr>
                <w:noProof/>
                <w:webHidden/>
              </w:rPr>
              <w:tab/>
            </w:r>
            <w:r>
              <w:rPr>
                <w:noProof/>
                <w:webHidden/>
              </w:rPr>
              <w:fldChar w:fldCharType="begin"/>
            </w:r>
            <w:r>
              <w:rPr>
                <w:noProof/>
                <w:webHidden/>
              </w:rPr>
              <w:instrText xml:space="preserve"> PAGEREF _Toc57106239 \h </w:instrText>
            </w:r>
            <w:r>
              <w:rPr>
                <w:noProof/>
                <w:webHidden/>
              </w:rPr>
            </w:r>
            <w:r>
              <w:rPr>
                <w:noProof/>
                <w:webHidden/>
              </w:rPr>
              <w:fldChar w:fldCharType="separate"/>
            </w:r>
            <w:r>
              <w:rPr>
                <w:noProof/>
                <w:webHidden/>
              </w:rPr>
              <w:t>14</w:t>
            </w:r>
            <w:r>
              <w:rPr>
                <w:noProof/>
                <w:webHidden/>
              </w:rPr>
              <w:fldChar w:fldCharType="end"/>
            </w:r>
          </w:hyperlink>
        </w:p>
        <w:p w14:paraId="063CED00" w14:textId="71870E85" w:rsidR="00D058BA" w:rsidRDefault="00D058BA">
          <w:pPr>
            <w:pStyle w:val="TOC2"/>
            <w:tabs>
              <w:tab w:val="right" w:leader="dot" w:pos="10790"/>
            </w:tabs>
            <w:rPr>
              <w:rFonts w:asciiTheme="minorHAnsi" w:eastAsiaTheme="minorEastAsia" w:hAnsiTheme="minorHAnsi" w:cstheme="minorBidi"/>
              <w:noProof/>
              <w:sz w:val="22"/>
              <w:szCs w:val="22"/>
              <w:lang w:eastAsia="en-AU"/>
            </w:rPr>
          </w:pPr>
          <w:hyperlink w:anchor="_Toc57106240" w:history="1">
            <w:r w:rsidRPr="00FC0E1B">
              <w:rPr>
                <w:rStyle w:val="Hyperlink"/>
                <w:noProof/>
              </w:rPr>
              <w:t>Member Welcome Forums</w:t>
            </w:r>
            <w:r>
              <w:rPr>
                <w:noProof/>
                <w:webHidden/>
              </w:rPr>
              <w:tab/>
            </w:r>
            <w:r>
              <w:rPr>
                <w:noProof/>
                <w:webHidden/>
              </w:rPr>
              <w:fldChar w:fldCharType="begin"/>
            </w:r>
            <w:r>
              <w:rPr>
                <w:noProof/>
                <w:webHidden/>
              </w:rPr>
              <w:instrText xml:space="preserve"> PAGEREF _Toc57106240 \h </w:instrText>
            </w:r>
            <w:r>
              <w:rPr>
                <w:noProof/>
                <w:webHidden/>
              </w:rPr>
            </w:r>
            <w:r>
              <w:rPr>
                <w:noProof/>
                <w:webHidden/>
              </w:rPr>
              <w:fldChar w:fldCharType="separate"/>
            </w:r>
            <w:r>
              <w:rPr>
                <w:noProof/>
                <w:webHidden/>
              </w:rPr>
              <w:t>15</w:t>
            </w:r>
            <w:r>
              <w:rPr>
                <w:noProof/>
                <w:webHidden/>
              </w:rPr>
              <w:fldChar w:fldCharType="end"/>
            </w:r>
          </w:hyperlink>
        </w:p>
        <w:p w14:paraId="6A5CDE75" w14:textId="319DC046" w:rsidR="00D058BA" w:rsidRDefault="00D058BA">
          <w:pPr>
            <w:pStyle w:val="TOC2"/>
            <w:tabs>
              <w:tab w:val="right" w:leader="dot" w:pos="10790"/>
            </w:tabs>
            <w:rPr>
              <w:rFonts w:asciiTheme="minorHAnsi" w:eastAsiaTheme="minorEastAsia" w:hAnsiTheme="minorHAnsi" w:cstheme="minorBidi"/>
              <w:noProof/>
              <w:sz w:val="22"/>
              <w:szCs w:val="22"/>
              <w:lang w:eastAsia="en-AU"/>
            </w:rPr>
          </w:pPr>
          <w:hyperlink w:anchor="_Toc57106241" w:history="1">
            <w:r w:rsidRPr="00FC0E1B">
              <w:rPr>
                <w:rStyle w:val="Hyperlink"/>
                <w:noProof/>
              </w:rPr>
              <w:t>Aboriginal Blind People’s Forum</w:t>
            </w:r>
            <w:r>
              <w:rPr>
                <w:noProof/>
                <w:webHidden/>
              </w:rPr>
              <w:tab/>
            </w:r>
            <w:r>
              <w:rPr>
                <w:noProof/>
                <w:webHidden/>
              </w:rPr>
              <w:fldChar w:fldCharType="begin"/>
            </w:r>
            <w:r>
              <w:rPr>
                <w:noProof/>
                <w:webHidden/>
              </w:rPr>
              <w:instrText xml:space="preserve"> PAGEREF _Toc57106241 \h </w:instrText>
            </w:r>
            <w:r>
              <w:rPr>
                <w:noProof/>
                <w:webHidden/>
              </w:rPr>
            </w:r>
            <w:r>
              <w:rPr>
                <w:noProof/>
                <w:webHidden/>
              </w:rPr>
              <w:fldChar w:fldCharType="separate"/>
            </w:r>
            <w:r>
              <w:rPr>
                <w:noProof/>
                <w:webHidden/>
              </w:rPr>
              <w:t>15</w:t>
            </w:r>
            <w:r>
              <w:rPr>
                <w:noProof/>
                <w:webHidden/>
              </w:rPr>
              <w:fldChar w:fldCharType="end"/>
            </w:r>
          </w:hyperlink>
        </w:p>
        <w:p w14:paraId="07CF16F5" w14:textId="63A6D377" w:rsidR="00D058BA" w:rsidRDefault="00D058BA">
          <w:pPr>
            <w:pStyle w:val="TOC2"/>
            <w:tabs>
              <w:tab w:val="right" w:leader="dot" w:pos="10790"/>
            </w:tabs>
            <w:rPr>
              <w:rFonts w:asciiTheme="minorHAnsi" w:eastAsiaTheme="minorEastAsia" w:hAnsiTheme="minorHAnsi" w:cstheme="minorBidi"/>
              <w:noProof/>
              <w:sz w:val="22"/>
              <w:szCs w:val="22"/>
              <w:lang w:eastAsia="en-AU"/>
            </w:rPr>
          </w:pPr>
          <w:hyperlink w:anchor="_Toc57106242" w:history="1">
            <w:r w:rsidRPr="00FC0E1B">
              <w:rPr>
                <w:rStyle w:val="Hyperlink"/>
                <w:noProof/>
              </w:rPr>
              <w:t>#BeThatPerson Campaign</w:t>
            </w:r>
            <w:r>
              <w:rPr>
                <w:noProof/>
                <w:webHidden/>
              </w:rPr>
              <w:tab/>
            </w:r>
            <w:r>
              <w:rPr>
                <w:noProof/>
                <w:webHidden/>
              </w:rPr>
              <w:fldChar w:fldCharType="begin"/>
            </w:r>
            <w:r>
              <w:rPr>
                <w:noProof/>
                <w:webHidden/>
              </w:rPr>
              <w:instrText xml:space="preserve"> PAGEREF _Toc57106242 \h </w:instrText>
            </w:r>
            <w:r>
              <w:rPr>
                <w:noProof/>
                <w:webHidden/>
              </w:rPr>
            </w:r>
            <w:r>
              <w:rPr>
                <w:noProof/>
                <w:webHidden/>
              </w:rPr>
              <w:fldChar w:fldCharType="separate"/>
            </w:r>
            <w:r>
              <w:rPr>
                <w:noProof/>
                <w:webHidden/>
              </w:rPr>
              <w:t>15</w:t>
            </w:r>
            <w:r>
              <w:rPr>
                <w:noProof/>
                <w:webHidden/>
              </w:rPr>
              <w:fldChar w:fldCharType="end"/>
            </w:r>
          </w:hyperlink>
        </w:p>
        <w:p w14:paraId="2EB0706C" w14:textId="120F0F35" w:rsidR="00D058BA" w:rsidRDefault="00D058BA">
          <w:pPr>
            <w:pStyle w:val="TOC2"/>
            <w:tabs>
              <w:tab w:val="right" w:leader="dot" w:pos="10790"/>
            </w:tabs>
            <w:rPr>
              <w:rFonts w:asciiTheme="minorHAnsi" w:eastAsiaTheme="minorEastAsia" w:hAnsiTheme="minorHAnsi" w:cstheme="minorBidi"/>
              <w:noProof/>
              <w:sz w:val="22"/>
              <w:szCs w:val="22"/>
              <w:lang w:eastAsia="en-AU"/>
            </w:rPr>
          </w:pPr>
          <w:hyperlink w:anchor="_Toc57106243" w:history="1">
            <w:r w:rsidRPr="00FC0E1B">
              <w:rPr>
                <w:rStyle w:val="Hyperlink"/>
                <w:noProof/>
              </w:rPr>
              <w:t>Access to National Disability Insurance Scheme and My Aged Care</w:t>
            </w:r>
            <w:r>
              <w:rPr>
                <w:noProof/>
                <w:webHidden/>
              </w:rPr>
              <w:tab/>
            </w:r>
            <w:r>
              <w:rPr>
                <w:noProof/>
                <w:webHidden/>
              </w:rPr>
              <w:fldChar w:fldCharType="begin"/>
            </w:r>
            <w:r>
              <w:rPr>
                <w:noProof/>
                <w:webHidden/>
              </w:rPr>
              <w:instrText xml:space="preserve"> PAGEREF _Toc57106243 \h </w:instrText>
            </w:r>
            <w:r>
              <w:rPr>
                <w:noProof/>
                <w:webHidden/>
              </w:rPr>
            </w:r>
            <w:r>
              <w:rPr>
                <w:noProof/>
                <w:webHidden/>
              </w:rPr>
              <w:fldChar w:fldCharType="separate"/>
            </w:r>
            <w:r>
              <w:rPr>
                <w:noProof/>
                <w:webHidden/>
              </w:rPr>
              <w:t>16</w:t>
            </w:r>
            <w:r>
              <w:rPr>
                <w:noProof/>
                <w:webHidden/>
              </w:rPr>
              <w:fldChar w:fldCharType="end"/>
            </w:r>
          </w:hyperlink>
        </w:p>
        <w:p w14:paraId="41D5BAA6" w14:textId="2812D787" w:rsidR="00D058BA" w:rsidRDefault="00D058BA">
          <w:pPr>
            <w:pStyle w:val="TOC1"/>
            <w:tabs>
              <w:tab w:val="right" w:leader="dot" w:pos="10790"/>
            </w:tabs>
            <w:rPr>
              <w:rFonts w:asciiTheme="minorHAnsi" w:eastAsiaTheme="minorEastAsia" w:hAnsiTheme="minorHAnsi" w:cstheme="minorBidi"/>
              <w:noProof/>
              <w:sz w:val="22"/>
              <w:szCs w:val="22"/>
              <w:lang w:eastAsia="en-AU"/>
            </w:rPr>
          </w:pPr>
          <w:hyperlink w:anchor="_Toc57106244" w:history="1">
            <w:r w:rsidRPr="00FC0E1B">
              <w:rPr>
                <w:rStyle w:val="Hyperlink"/>
                <w:noProof/>
              </w:rPr>
              <w:t>How we Connected</w:t>
            </w:r>
            <w:r>
              <w:rPr>
                <w:noProof/>
                <w:webHidden/>
              </w:rPr>
              <w:tab/>
            </w:r>
            <w:r>
              <w:rPr>
                <w:noProof/>
                <w:webHidden/>
              </w:rPr>
              <w:fldChar w:fldCharType="begin"/>
            </w:r>
            <w:r>
              <w:rPr>
                <w:noProof/>
                <w:webHidden/>
              </w:rPr>
              <w:instrText xml:space="preserve"> PAGEREF _Toc57106244 \h </w:instrText>
            </w:r>
            <w:r>
              <w:rPr>
                <w:noProof/>
                <w:webHidden/>
              </w:rPr>
            </w:r>
            <w:r>
              <w:rPr>
                <w:noProof/>
                <w:webHidden/>
              </w:rPr>
              <w:fldChar w:fldCharType="separate"/>
            </w:r>
            <w:r>
              <w:rPr>
                <w:noProof/>
                <w:webHidden/>
              </w:rPr>
              <w:t>16</w:t>
            </w:r>
            <w:r>
              <w:rPr>
                <w:noProof/>
                <w:webHidden/>
              </w:rPr>
              <w:fldChar w:fldCharType="end"/>
            </w:r>
          </w:hyperlink>
        </w:p>
        <w:p w14:paraId="3F663CDC" w14:textId="109D2ACB" w:rsidR="00D058BA" w:rsidRDefault="00D058BA">
          <w:pPr>
            <w:pStyle w:val="TOC2"/>
            <w:tabs>
              <w:tab w:val="right" w:leader="dot" w:pos="10790"/>
            </w:tabs>
            <w:rPr>
              <w:rFonts w:asciiTheme="minorHAnsi" w:eastAsiaTheme="minorEastAsia" w:hAnsiTheme="minorHAnsi" w:cstheme="minorBidi"/>
              <w:noProof/>
              <w:sz w:val="22"/>
              <w:szCs w:val="22"/>
              <w:lang w:eastAsia="en-AU"/>
            </w:rPr>
          </w:pPr>
          <w:hyperlink w:anchor="_Toc57106245" w:history="1">
            <w:r w:rsidRPr="00FC0E1B">
              <w:rPr>
                <w:rStyle w:val="Hyperlink"/>
                <w:noProof/>
              </w:rPr>
              <w:t>Branches</w:t>
            </w:r>
            <w:r>
              <w:rPr>
                <w:noProof/>
                <w:webHidden/>
              </w:rPr>
              <w:tab/>
            </w:r>
            <w:r>
              <w:rPr>
                <w:noProof/>
                <w:webHidden/>
              </w:rPr>
              <w:fldChar w:fldCharType="begin"/>
            </w:r>
            <w:r>
              <w:rPr>
                <w:noProof/>
                <w:webHidden/>
              </w:rPr>
              <w:instrText xml:space="preserve"> PAGEREF _Toc57106245 \h </w:instrText>
            </w:r>
            <w:r>
              <w:rPr>
                <w:noProof/>
                <w:webHidden/>
              </w:rPr>
            </w:r>
            <w:r>
              <w:rPr>
                <w:noProof/>
                <w:webHidden/>
              </w:rPr>
              <w:fldChar w:fldCharType="separate"/>
            </w:r>
            <w:r>
              <w:rPr>
                <w:noProof/>
                <w:webHidden/>
              </w:rPr>
              <w:t>16</w:t>
            </w:r>
            <w:r>
              <w:rPr>
                <w:noProof/>
                <w:webHidden/>
              </w:rPr>
              <w:fldChar w:fldCharType="end"/>
            </w:r>
          </w:hyperlink>
        </w:p>
        <w:p w14:paraId="5039937F" w14:textId="16EF84C3" w:rsidR="00D058BA" w:rsidRDefault="00D058BA">
          <w:pPr>
            <w:pStyle w:val="TOC2"/>
            <w:tabs>
              <w:tab w:val="right" w:leader="dot" w:pos="10790"/>
            </w:tabs>
            <w:rPr>
              <w:rFonts w:asciiTheme="minorHAnsi" w:eastAsiaTheme="minorEastAsia" w:hAnsiTheme="minorHAnsi" w:cstheme="minorBidi"/>
              <w:noProof/>
              <w:sz w:val="22"/>
              <w:szCs w:val="22"/>
              <w:lang w:eastAsia="en-AU"/>
            </w:rPr>
          </w:pPr>
          <w:hyperlink w:anchor="_Toc57106246" w:history="1">
            <w:r w:rsidRPr="00FC0E1B">
              <w:rPr>
                <w:rStyle w:val="Hyperlink"/>
                <w:noProof/>
              </w:rPr>
              <w:t>Committees</w:t>
            </w:r>
            <w:r>
              <w:rPr>
                <w:noProof/>
                <w:webHidden/>
              </w:rPr>
              <w:tab/>
            </w:r>
            <w:r>
              <w:rPr>
                <w:noProof/>
                <w:webHidden/>
              </w:rPr>
              <w:fldChar w:fldCharType="begin"/>
            </w:r>
            <w:r>
              <w:rPr>
                <w:noProof/>
                <w:webHidden/>
              </w:rPr>
              <w:instrText xml:space="preserve"> PAGEREF _Toc57106246 \h </w:instrText>
            </w:r>
            <w:r>
              <w:rPr>
                <w:noProof/>
                <w:webHidden/>
              </w:rPr>
            </w:r>
            <w:r>
              <w:rPr>
                <w:noProof/>
                <w:webHidden/>
              </w:rPr>
              <w:fldChar w:fldCharType="separate"/>
            </w:r>
            <w:r>
              <w:rPr>
                <w:noProof/>
                <w:webHidden/>
              </w:rPr>
              <w:t>17</w:t>
            </w:r>
            <w:r>
              <w:rPr>
                <w:noProof/>
                <w:webHidden/>
              </w:rPr>
              <w:fldChar w:fldCharType="end"/>
            </w:r>
          </w:hyperlink>
        </w:p>
        <w:p w14:paraId="4BDC453B" w14:textId="4098D7E9" w:rsidR="00D058BA" w:rsidRDefault="00D058BA">
          <w:pPr>
            <w:pStyle w:val="TOC2"/>
            <w:tabs>
              <w:tab w:val="right" w:leader="dot" w:pos="10790"/>
            </w:tabs>
            <w:rPr>
              <w:rFonts w:asciiTheme="minorHAnsi" w:eastAsiaTheme="minorEastAsia" w:hAnsiTheme="minorHAnsi" w:cstheme="minorBidi"/>
              <w:noProof/>
              <w:sz w:val="22"/>
              <w:szCs w:val="22"/>
              <w:lang w:eastAsia="en-AU"/>
            </w:rPr>
          </w:pPr>
          <w:hyperlink w:anchor="_Toc57106247" w:history="1">
            <w:r w:rsidRPr="00FC0E1B">
              <w:rPr>
                <w:rStyle w:val="Hyperlink"/>
                <w:noProof/>
              </w:rPr>
              <w:t>Covid Response</w:t>
            </w:r>
            <w:r>
              <w:rPr>
                <w:noProof/>
                <w:webHidden/>
              </w:rPr>
              <w:tab/>
            </w:r>
            <w:r>
              <w:rPr>
                <w:noProof/>
                <w:webHidden/>
              </w:rPr>
              <w:fldChar w:fldCharType="begin"/>
            </w:r>
            <w:r>
              <w:rPr>
                <w:noProof/>
                <w:webHidden/>
              </w:rPr>
              <w:instrText xml:space="preserve"> PAGEREF _Toc57106247 \h </w:instrText>
            </w:r>
            <w:r>
              <w:rPr>
                <w:noProof/>
                <w:webHidden/>
              </w:rPr>
            </w:r>
            <w:r>
              <w:rPr>
                <w:noProof/>
                <w:webHidden/>
              </w:rPr>
              <w:fldChar w:fldCharType="separate"/>
            </w:r>
            <w:r>
              <w:rPr>
                <w:noProof/>
                <w:webHidden/>
              </w:rPr>
              <w:t>18</w:t>
            </w:r>
            <w:r>
              <w:rPr>
                <w:noProof/>
                <w:webHidden/>
              </w:rPr>
              <w:fldChar w:fldCharType="end"/>
            </w:r>
          </w:hyperlink>
        </w:p>
        <w:p w14:paraId="5C58B6F5" w14:textId="66CF6ED6" w:rsidR="00D058BA" w:rsidRDefault="00D058BA">
          <w:pPr>
            <w:pStyle w:val="TOC1"/>
            <w:tabs>
              <w:tab w:val="right" w:leader="dot" w:pos="10790"/>
            </w:tabs>
            <w:rPr>
              <w:rFonts w:asciiTheme="minorHAnsi" w:eastAsiaTheme="minorEastAsia" w:hAnsiTheme="minorHAnsi" w:cstheme="minorBidi"/>
              <w:noProof/>
              <w:sz w:val="22"/>
              <w:szCs w:val="22"/>
              <w:lang w:eastAsia="en-AU"/>
            </w:rPr>
          </w:pPr>
          <w:hyperlink w:anchor="_Toc57106248" w:history="1">
            <w:r w:rsidRPr="00FC0E1B">
              <w:rPr>
                <w:rStyle w:val="Hyperlink"/>
                <w:noProof/>
              </w:rPr>
              <w:t>Meetings and Forums</w:t>
            </w:r>
            <w:r>
              <w:rPr>
                <w:noProof/>
                <w:webHidden/>
              </w:rPr>
              <w:tab/>
            </w:r>
            <w:r>
              <w:rPr>
                <w:noProof/>
                <w:webHidden/>
              </w:rPr>
              <w:fldChar w:fldCharType="begin"/>
            </w:r>
            <w:r>
              <w:rPr>
                <w:noProof/>
                <w:webHidden/>
              </w:rPr>
              <w:instrText xml:space="preserve"> PAGEREF _Toc57106248 \h </w:instrText>
            </w:r>
            <w:r>
              <w:rPr>
                <w:noProof/>
                <w:webHidden/>
              </w:rPr>
            </w:r>
            <w:r>
              <w:rPr>
                <w:noProof/>
                <w:webHidden/>
              </w:rPr>
              <w:fldChar w:fldCharType="separate"/>
            </w:r>
            <w:r>
              <w:rPr>
                <w:noProof/>
                <w:webHidden/>
              </w:rPr>
              <w:t>19</w:t>
            </w:r>
            <w:r>
              <w:rPr>
                <w:noProof/>
                <w:webHidden/>
              </w:rPr>
              <w:fldChar w:fldCharType="end"/>
            </w:r>
          </w:hyperlink>
        </w:p>
        <w:p w14:paraId="526FBCA1" w14:textId="657F38BB" w:rsidR="00D058BA" w:rsidRDefault="00D058BA">
          <w:pPr>
            <w:pStyle w:val="TOC1"/>
            <w:tabs>
              <w:tab w:val="right" w:leader="dot" w:pos="10790"/>
            </w:tabs>
            <w:rPr>
              <w:rFonts w:asciiTheme="minorHAnsi" w:eastAsiaTheme="minorEastAsia" w:hAnsiTheme="minorHAnsi" w:cstheme="minorBidi"/>
              <w:noProof/>
              <w:sz w:val="22"/>
              <w:szCs w:val="22"/>
              <w:lang w:eastAsia="en-AU"/>
            </w:rPr>
          </w:pPr>
          <w:hyperlink w:anchor="_Toc57106249" w:history="1">
            <w:r w:rsidRPr="00FC0E1B">
              <w:rPr>
                <w:rStyle w:val="Hyperlink"/>
                <w:noProof/>
              </w:rPr>
              <w:t>How we Empowered</w:t>
            </w:r>
            <w:r>
              <w:rPr>
                <w:noProof/>
                <w:webHidden/>
              </w:rPr>
              <w:tab/>
            </w:r>
            <w:r>
              <w:rPr>
                <w:noProof/>
                <w:webHidden/>
              </w:rPr>
              <w:fldChar w:fldCharType="begin"/>
            </w:r>
            <w:r>
              <w:rPr>
                <w:noProof/>
                <w:webHidden/>
              </w:rPr>
              <w:instrText xml:space="preserve"> PAGEREF _Toc57106249 \h </w:instrText>
            </w:r>
            <w:r>
              <w:rPr>
                <w:noProof/>
                <w:webHidden/>
              </w:rPr>
            </w:r>
            <w:r>
              <w:rPr>
                <w:noProof/>
                <w:webHidden/>
              </w:rPr>
              <w:fldChar w:fldCharType="separate"/>
            </w:r>
            <w:r>
              <w:rPr>
                <w:noProof/>
                <w:webHidden/>
              </w:rPr>
              <w:t>21</w:t>
            </w:r>
            <w:r>
              <w:rPr>
                <w:noProof/>
                <w:webHidden/>
              </w:rPr>
              <w:fldChar w:fldCharType="end"/>
            </w:r>
          </w:hyperlink>
        </w:p>
        <w:p w14:paraId="23A44E59" w14:textId="67C24D8C" w:rsidR="00D058BA" w:rsidRDefault="00D058BA">
          <w:pPr>
            <w:pStyle w:val="TOC2"/>
            <w:tabs>
              <w:tab w:val="right" w:leader="dot" w:pos="10790"/>
            </w:tabs>
            <w:rPr>
              <w:rFonts w:asciiTheme="minorHAnsi" w:eastAsiaTheme="minorEastAsia" w:hAnsiTheme="minorHAnsi" w:cstheme="minorBidi"/>
              <w:noProof/>
              <w:sz w:val="22"/>
              <w:szCs w:val="22"/>
              <w:lang w:eastAsia="en-AU"/>
            </w:rPr>
          </w:pPr>
          <w:hyperlink w:anchor="_Toc57106250" w:history="1">
            <w:r w:rsidRPr="00FC0E1B">
              <w:rPr>
                <w:rStyle w:val="Hyperlink"/>
                <w:noProof/>
              </w:rPr>
              <w:t>Advocacy</w:t>
            </w:r>
            <w:r>
              <w:rPr>
                <w:noProof/>
                <w:webHidden/>
              </w:rPr>
              <w:tab/>
            </w:r>
            <w:r>
              <w:rPr>
                <w:noProof/>
                <w:webHidden/>
              </w:rPr>
              <w:fldChar w:fldCharType="begin"/>
            </w:r>
            <w:r>
              <w:rPr>
                <w:noProof/>
                <w:webHidden/>
              </w:rPr>
              <w:instrText xml:space="preserve"> PAGEREF _Toc57106250 \h </w:instrText>
            </w:r>
            <w:r>
              <w:rPr>
                <w:noProof/>
                <w:webHidden/>
              </w:rPr>
            </w:r>
            <w:r>
              <w:rPr>
                <w:noProof/>
                <w:webHidden/>
              </w:rPr>
              <w:fldChar w:fldCharType="separate"/>
            </w:r>
            <w:r>
              <w:rPr>
                <w:noProof/>
                <w:webHidden/>
              </w:rPr>
              <w:t>21</w:t>
            </w:r>
            <w:r>
              <w:rPr>
                <w:noProof/>
                <w:webHidden/>
              </w:rPr>
              <w:fldChar w:fldCharType="end"/>
            </w:r>
          </w:hyperlink>
        </w:p>
        <w:p w14:paraId="715E6859" w14:textId="0EF26C36" w:rsidR="00D058BA" w:rsidRDefault="00D058BA">
          <w:pPr>
            <w:pStyle w:val="TOC2"/>
            <w:tabs>
              <w:tab w:val="right" w:leader="dot" w:pos="10790"/>
            </w:tabs>
            <w:rPr>
              <w:rFonts w:asciiTheme="minorHAnsi" w:eastAsiaTheme="minorEastAsia" w:hAnsiTheme="minorHAnsi" w:cstheme="minorBidi"/>
              <w:noProof/>
              <w:sz w:val="22"/>
              <w:szCs w:val="22"/>
              <w:lang w:eastAsia="en-AU"/>
            </w:rPr>
          </w:pPr>
          <w:hyperlink w:anchor="_Toc57106251" w:history="1">
            <w:r w:rsidRPr="00FC0E1B">
              <w:rPr>
                <w:rStyle w:val="Hyperlink"/>
                <w:noProof/>
              </w:rPr>
              <w:t>Eye to the Future of Employment</w:t>
            </w:r>
            <w:r>
              <w:rPr>
                <w:noProof/>
                <w:webHidden/>
              </w:rPr>
              <w:tab/>
            </w:r>
            <w:r>
              <w:rPr>
                <w:noProof/>
                <w:webHidden/>
              </w:rPr>
              <w:fldChar w:fldCharType="begin"/>
            </w:r>
            <w:r>
              <w:rPr>
                <w:noProof/>
                <w:webHidden/>
              </w:rPr>
              <w:instrText xml:space="preserve"> PAGEREF _Toc57106251 \h </w:instrText>
            </w:r>
            <w:r>
              <w:rPr>
                <w:noProof/>
                <w:webHidden/>
              </w:rPr>
            </w:r>
            <w:r>
              <w:rPr>
                <w:noProof/>
                <w:webHidden/>
              </w:rPr>
              <w:fldChar w:fldCharType="separate"/>
            </w:r>
            <w:r>
              <w:rPr>
                <w:noProof/>
                <w:webHidden/>
              </w:rPr>
              <w:t>21</w:t>
            </w:r>
            <w:r>
              <w:rPr>
                <w:noProof/>
                <w:webHidden/>
              </w:rPr>
              <w:fldChar w:fldCharType="end"/>
            </w:r>
          </w:hyperlink>
        </w:p>
        <w:p w14:paraId="4DD60B21" w14:textId="1AB20DD4" w:rsidR="00D058BA" w:rsidRDefault="00D058BA">
          <w:pPr>
            <w:pStyle w:val="TOC1"/>
            <w:tabs>
              <w:tab w:val="right" w:leader="dot" w:pos="10790"/>
            </w:tabs>
            <w:rPr>
              <w:rFonts w:asciiTheme="minorHAnsi" w:eastAsiaTheme="minorEastAsia" w:hAnsiTheme="minorHAnsi" w:cstheme="minorBidi"/>
              <w:noProof/>
              <w:sz w:val="22"/>
              <w:szCs w:val="22"/>
              <w:lang w:eastAsia="en-AU"/>
            </w:rPr>
          </w:pPr>
          <w:hyperlink w:anchor="_Toc57106252" w:history="1">
            <w:r w:rsidRPr="00FC0E1B">
              <w:rPr>
                <w:rStyle w:val="Hyperlink"/>
                <w:noProof/>
              </w:rPr>
              <w:t>National Policy Council</w:t>
            </w:r>
            <w:r>
              <w:rPr>
                <w:noProof/>
                <w:webHidden/>
              </w:rPr>
              <w:tab/>
            </w:r>
            <w:r>
              <w:rPr>
                <w:noProof/>
                <w:webHidden/>
              </w:rPr>
              <w:fldChar w:fldCharType="begin"/>
            </w:r>
            <w:r>
              <w:rPr>
                <w:noProof/>
                <w:webHidden/>
              </w:rPr>
              <w:instrText xml:space="preserve"> PAGEREF _Toc57106252 \h </w:instrText>
            </w:r>
            <w:r>
              <w:rPr>
                <w:noProof/>
                <w:webHidden/>
              </w:rPr>
            </w:r>
            <w:r>
              <w:rPr>
                <w:noProof/>
                <w:webHidden/>
              </w:rPr>
              <w:fldChar w:fldCharType="separate"/>
            </w:r>
            <w:r>
              <w:rPr>
                <w:noProof/>
                <w:webHidden/>
              </w:rPr>
              <w:t>22</w:t>
            </w:r>
            <w:r>
              <w:rPr>
                <w:noProof/>
                <w:webHidden/>
              </w:rPr>
              <w:fldChar w:fldCharType="end"/>
            </w:r>
          </w:hyperlink>
        </w:p>
        <w:p w14:paraId="2775C0F0" w14:textId="6A28A9B2" w:rsidR="00D058BA" w:rsidRDefault="00D058BA">
          <w:pPr>
            <w:pStyle w:val="TOC1"/>
            <w:tabs>
              <w:tab w:val="right" w:leader="dot" w:pos="10790"/>
            </w:tabs>
            <w:rPr>
              <w:rFonts w:asciiTheme="minorHAnsi" w:eastAsiaTheme="minorEastAsia" w:hAnsiTheme="minorHAnsi" w:cstheme="minorBidi"/>
              <w:noProof/>
              <w:sz w:val="22"/>
              <w:szCs w:val="22"/>
              <w:lang w:eastAsia="en-AU"/>
            </w:rPr>
          </w:pPr>
          <w:hyperlink w:anchor="_Toc57106253" w:history="1">
            <w:r w:rsidRPr="00FC0E1B">
              <w:rPr>
                <w:rStyle w:val="Hyperlink"/>
                <w:noProof/>
              </w:rPr>
              <w:t>Campaigns</w:t>
            </w:r>
            <w:r>
              <w:rPr>
                <w:noProof/>
                <w:webHidden/>
              </w:rPr>
              <w:tab/>
            </w:r>
            <w:r>
              <w:rPr>
                <w:noProof/>
                <w:webHidden/>
              </w:rPr>
              <w:fldChar w:fldCharType="begin"/>
            </w:r>
            <w:r>
              <w:rPr>
                <w:noProof/>
                <w:webHidden/>
              </w:rPr>
              <w:instrText xml:space="preserve"> PAGEREF _Toc57106253 \h </w:instrText>
            </w:r>
            <w:r>
              <w:rPr>
                <w:noProof/>
                <w:webHidden/>
              </w:rPr>
            </w:r>
            <w:r>
              <w:rPr>
                <w:noProof/>
                <w:webHidden/>
              </w:rPr>
              <w:fldChar w:fldCharType="separate"/>
            </w:r>
            <w:r>
              <w:rPr>
                <w:noProof/>
                <w:webHidden/>
              </w:rPr>
              <w:t>23</w:t>
            </w:r>
            <w:r>
              <w:rPr>
                <w:noProof/>
                <w:webHidden/>
              </w:rPr>
              <w:fldChar w:fldCharType="end"/>
            </w:r>
          </w:hyperlink>
        </w:p>
        <w:p w14:paraId="6B7789C2" w14:textId="74805B56" w:rsidR="00D058BA" w:rsidRDefault="00D058BA">
          <w:pPr>
            <w:pStyle w:val="TOC1"/>
            <w:tabs>
              <w:tab w:val="right" w:leader="dot" w:pos="10790"/>
            </w:tabs>
            <w:rPr>
              <w:rFonts w:asciiTheme="minorHAnsi" w:eastAsiaTheme="minorEastAsia" w:hAnsiTheme="minorHAnsi" w:cstheme="minorBidi"/>
              <w:noProof/>
              <w:sz w:val="22"/>
              <w:szCs w:val="22"/>
              <w:lang w:eastAsia="en-AU"/>
            </w:rPr>
          </w:pPr>
          <w:hyperlink w:anchor="_Toc57106254" w:history="1">
            <w:r w:rsidRPr="00FC0E1B">
              <w:rPr>
                <w:rStyle w:val="Hyperlink"/>
                <w:noProof/>
              </w:rPr>
              <w:t>Submissions</w:t>
            </w:r>
            <w:r>
              <w:rPr>
                <w:noProof/>
                <w:webHidden/>
              </w:rPr>
              <w:tab/>
            </w:r>
            <w:r>
              <w:rPr>
                <w:noProof/>
                <w:webHidden/>
              </w:rPr>
              <w:fldChar w:fldCharType="begin"/>
            </w:r>
            <w:r>
              <w:rPr>
                <w:noProof/>
                <w:webHidden/>
              </w:rPr>
              <w:instrText xml:space="preserve"> PAGEREF _Toc57106254 \h </w:instrText>
            </w:r>
            <w:r>
              <w:rPr>
                <w:noProof/>
                <w:webHidden/>
              </w:rPr>
            </w:r>
            <w:r>
              <w:rPr>
                <w:noProof/>
                <w:webHidden/>
              </w:rPr>
              <w:fldChar w:fldCharType="separate"/>
            </w:r>
            <w:r>
              <w:rPr>
                <w:noProof/>
                <w:webHidden/>
              </w:rPr>
              <w:t>24</w:t>
            </w:r>
            <w:r>
              <w:rPr>
                <w:noProof/>
                <w:webHidden/>
              </w:rPr>
              <w:fldChar w:fldCharType="end"/>
            </w:r>
          </w:hyperlink>
        </w:p>
        <w:p w14:paraId="63ECB7C2" w14:textId="0FC99CDB" w:rsidR="00D058BA" w:rsidRDefault="00D058BA">
          <w:pPr>
            <w:pStyle w:val="TOC2"/>
            <w:tabs>
              <w:tab w:val="right" w:leader="dot" w:pos="10790"/>
            </w:tabs>
            <w:rPr>
              <w:rFonts w:asciiTheme="minorHAnsi" w:eastAsiaTheme="minorEastAsia" w:hAnsiTheme="minorHAnsi" w:cstheme="minorBidi"/>
              <w:noProof/>
              <w:sz w:val="22"/>
              <w:szCs w:val="22"/>
              <w:lang w:eastAsia="en-AU"/>
            </w:rPr>
          </w:pPr>
          <w:hyperlink w:anchor="_Toc57106255" w:history="1">
            <w:r w:rsidRPr="00FC0E1B">
              <w:rPr>
                <w:rStyle w:val="Hyperlink"/>
                <w:noProof/>
              </w:rPr>
              <w:t>Accessible voting for 2019 BCA AGM</w:t>
            </w:r>
            <w:r>
              <w:rPr>
                <w:noProof/>
                <w:webHidden/>
              </w:rPr>
              <w:tab/>
            </w:r>
            <w:r>
              <w:rPr>
                <w:noProof/>
                <w:webHidden/>
              </w:rPr>
              <w:fldChar w:fldCharType="begin"/>
            </w:r>
            <w:r>
              <w:rPr>
                <w:noProof/>
                <w:webHidden/>
              </w:rPr>
              <w:instrText xml:space="preserve"> PAGEREF _Toc57106255 \h </w:instrText>
            </w:r>
            <w:r>
              <w:rPr>
                <w:noProof/>
                <w:webHidden/>
              </w:rPr>
            </w:r>
            <w:r>
              <w:rPr>
                <w:noProof/>
                <w:webHidden/>
              </w:rPr>
              <w:fldChar w:fldCharType="separate"/>
            </w:r>
            <w:r>
              <w:rPr>
                <w:noProof/>
                <w:webHidden/>
              </w:rPr>
              <w:t>25</w:t>
            </w:r>
            <w:r>
              <w:rPr>
                <w:noProof/>
                <w:webHidden/>
              </w:rPr>
              <w:fldChar w:fldCharType="end"/>
            </w:r>
          </w:hyperlink>
        </w:p>
        <w:p w14:paraId="0B52770E" w14:textId="07230F38" w:rsidR="00D058BA" w:rsidRDefault="00D058BA">
          <w:pPr>
            <w:pStyle w:val="TOC2"/>
            <w:tabs>
              <w:tab w:val="right" w:leader="dot" w:pos="10790"/>
            </w:tabs>
            <w:rPr>
              <w:rFonts w:asciiTheme="minorHAnsi" w:eastAsiaTheme="minorEastAsia" w:hAnsiTheme="minorHAnsi" w:cstheme="minorBidi"/>
              <w:noProof/>
              <w:sz w:val="22"/>
              <w:szCs w:val="22"/>
              <w:lang w:eastAsia="en-AU"/>
            </w:rPr>
          </w:pPr>
          <w:hyperlink w:anchor="_Toc57106256" w:history="1">
            <w:r w:rsidRPr="00FC0E1B">
              <w:rPr>
                <w:rStyle w:val="Hyperlink"/>
                <w:noProof/>
              </w:rPr>
              <w:t>Feedback</w:t>
            </w:r>
            <w:r>
              <w:rPr>
                <w:noProof/>
                <w:webHidden/>
              </w:rPr>
              <w:tab/>
            </w:r>
            <w:r>
              <w:rPr>
                <w:noProof/>
                <w:webHidden/>
              </w:rPr>
              <w:fldChar w:fldCharType="begin"/>
            </w:r>
            <w:r>
              <w:rPr>
                <w:noProof/>
                <w:webHidden/>
              </w:rPr>
              <w:instrText xml:space="preserve"> PAGEREF _Toc57106256 \h </w:instrText>
            </w:r>
            <w:r>
              <w:rPr>
                <w:noProof/>
                <w:webHidden/>
              </w:rPr>
            </w:r>
            <w:r>
              <w:rPr>
                <w:noProof/>
                <w:webHidden/>
              </w:rPr>
              <w:fldChar w:fldCharType="separate"/>
            </w:r>
            <w:r>
              <w:rPr>
                <w:noProof/>
                <w:webHidden/>
              </w:rPr>
              <w:t>25</w:t>
            </w:r>
            <w:r>
              <w:rPr>
                <w:noProof/>
                <w:webHidden/>
              </w:rPr>
              <w:fldChar w:fldCharType="end"/>
            </w:r>
          </w:hyperlink>
        </w:p>
        <w:p w14:paraId="75AE04F0" w14:textId="19D129A1" w:rsidR="00D058BA" w:rsidRDefault="00D058BA">
          <w:pPr>
            <w:pStyle w:val="TOC1"/>
            <w:tabs>
              <w:tab w:val="right" w:leader="dot" w:pos="10790"/>
            </w:tabs>
            <w:rPr>
              <w:rFonts w:asciiTheme="minorHAnsi" w:eastAsiaTheme="minorEastAsia" w:hAnsiTheme="minorHAnsi" w:cstheme="minorBidi"/>
              <w:noProof/>
              <w:sz w:val="22"/>
              <w:szCs w:val="22"/>
              <w:lang w:eastAsia="en-AU"/>
            </w:rPr>
          </w:pPr>
          <w:hyperlink w:anchor="_Toc57106257" w:history="1">
            <w:r w:rsidRPr="00FC0E1B">
              <w:rPr>
                <w:rStyle w:val="Hyperlink"/>
                <w:noProof/>
              </w:rPr>
              <w:t>Closing Remarks</w:t>
            </w:r>
            <w:r>
              <w:rPr>
                <w:noProof/>
                <w:webHidden/>
              </w:rPr>
              <w:tab/>
            </w:r>
            <w:r>
              <w:rPr>
                <w:noProof/>
                <w:webHidden/>
              </w:rPr>
              <w:fldChar w:fldCharType="begin"/>
            </w:r>
            <w:r>
              <w:rPr>
                <w:noProof/>
                <w:webHidden/>
              </w:rPr>
              <w:instrText xml:space="preserve"> PAGEREF _Toc57106257 \h </w:instrText>
            </w:r>
            <w:r>
              <w:rPr>
                <w:noProof/>
                <w:webHidden/>
              </w:rPr>
            </w:r>
            <w:r>
              <w:rPr>
                <w:noProof/>
                <w:webHidden/>
              </w:rPr>
              <w:fldChar w:fldCharType="separate"/>
            </w:r>
            <w:r>
              <w:rPr>
                <w:noProof/>
                <w:webHidden/>
              </w:rPr>
              <w:t>25</w:t>
            </w:r>
            <w:r>
              <w:rPr>
                <w:noProof/>
                <w:webHidden/>
              </w:rPr>
              <w:fldChar w:fldCharType="end"/>
            </w:r>
          </w:hyperlink>
        </w:p>
        <w:p w14:paraId="30005583" w14:textId="36E4CF40" w:rsidR="00D058BA" w:rsidRDefault="00D058BA">
          <w:pPr>
            <w:pStyle w:val="TOC1"/>
            <w:tabs>
              <w:tab w:val="right" w:leader="dot" w:pos="10790"/>
            </w:tabs>
            <w:rPr>
              <w:rFonts w:asciiTheme="minorHAnsi" w:eastAsiaTheme="minorEastAsia" w:hAnsiTheme="minorHAnsi" w:cstheme="minorBidi"/>
              <w:noProof/>
              <w:sz w:val="22"/>
              <w:szCs w:val="22"/>
              <w:lang w:eastAsia="en-AU"/>
            </w:rPr>
          </w:pPr>
          <w:hyperlink w:anchor="_Toc57106258" w:history="1">
            <w:r w:rsidRPr="00FC0E1B">
              <w:rPr>
                <w:rStyle w:val="Hyperlink"/>
                <w:noProof/>
              </w:rPr>
              <w:t>The BCA Team</w:t>
            </w:r>
            <w:r>
              <w:rPr>
                <w:noProof/>
                <w:webHidden/>
              </w:rPr>
              <w:tab/>
            </w:r>
            <w:r>
              <w:rPr>
                <w:noProof/>
                <w:webHidden/>
              </w:rPr>
              <w:fldChar w:fldCharType="begin"/>
            </w:r>
            <w:r>
              <w:rPr>
                <w:noProof/>
                <w:webHidden/>
              </w:rPr>
              <w:instrText xml:space="preserve"> PAGEREF _Toc57106258 \h </w:instrText>
            </w:r>
            <w:r>
              <w:rPr>
                <w:noProof/>
                <w:webHidden/>
              </w:rPr>
            </w:r>
            <w:r>
              <w:rPr>
                <w:noProof/>
                <w:webHidden/>
              </w:rPr>
              <w:fldChar w:fldCharType="separate"/>
            </w:r>
            <w:r>
              <w:rPr>
                <w:noProof/>
                <w:webHidden/>
              </w:rPr>
              <w:t>26</w:t>
            </w:r>
            <w:r>
              <w:rPr>
                <w:noProof/>
                <w:webHidden/>
              </w:rPr>
              <w:fldChar w:fldCharType="end"/>
            </w:r>
          </w:hyperlink>
        </w:p>
        <w:p w14:paraId="17DD52D7" w14:textId="548219F4" w:rsidR="00D058BA" w:rsidRDefault="00D058BA">
          <w:pPr>
            <w:pStyle w:val="TOC2"/>
            <w:tabs>
              <w:tab w:val="right" w:leader="dot" w:pos="10790"/>
            </w:tabs>
            <w:rPr>
              <w:rFonts w:asciiTheme="minorHAnsi" w:eastAsiaTheme="minorEastAsia" w:hAnsiTheme="minorHAnsi" w:cstheme="minorBidi"/>
              <w:noProof/>
              <w:sz w:val="22"/>
              <w:szCs w:val="22"/>
              <w:lang w:eastAsia="en-AU"/>
            </w:rPr>
          </w:pPr>
          <w:hyperlink w:anchor="_Toc57106259" w:history="1">
            <w:r w:rsidRPr="00FC0E1B">
              <w:rPr>
                <w:rStyle w:val="Hyperlink"/>
                <w:noProof/>
              </w:rPr>
              <w:t>BCA Directors who served in 2019-20</w:t>
            </w:r>
            <w:r>
              <w:rPr>
                <w:noProof/>
                <w:webHidden/>
              </w:rPr>
              <w:tab/>
            </w:r>
            <w:r>
              <w:rPr>
                <w:noProof/>
                <w:webHidden/>
              </w:rPr>
              <w:fldChar w:fldCharType="begin"/>
            </w:r>
            <w:r>
              <w:rPr>
                <w:noProof/>
                <w:webHidden/>
              </w:rPr>
              <w:instrText xml:space="preserve"> PAGEREF _Toc57106259 \h </w:instrText>
            </w:r>
            <w:r>
              <w:rPr>
                <w:noProof/>
                <w:webHidden/>
              </w:rPr>
            </w:r>
            <w:r>
              <w:rPr>
                <w:noProof/>
                <w:webHidden/>
              </w:rPr>
              <w:fldChar w:fldCharType="separate"/>
            </w:r>
            <w:r>
              <w:rPr>
                <w:noProof/>
                <w:webHidden/>
              </w:rPr>
              <w:t>26</w:t>
            </w:r>
            <w:r>
              <w:rPr>
                <w:noProof/>
                <w:webHidden/>
              </w:rPr>
              <w:fldChar w:fldCharType="end"/>
            </w:r>
          </w:hyperlink>
        </w:p>
        <w:p w14:paraId="20BFCA30" w14:textId="23375A3F" w:rsidR="00D058BA" w:rsidRDefault="00D058BA">
          <w:pPr>
            <w:pStyle w:val="TOC2"/>
            <w:tabs>
              <w:tab w:val="right" w:leader="dot" w:pos="10790"/>
            </w:tabs>
            <w:rPr>
              <w:rFonts w:asciiTheme="minorHAnsi" w:eastAsiaTheme="minorEastAsia" w:hAnsiTheme="minorHAnsi" w:cstheme="minorBidi"/>
              <w:noProof/>
              <w:sz w:val="22"/>
              <w:szCs w:val="22"/>
              <w:lang w:eastAsia="en-AU"/>
            </w:rPr>
          </w:pPr>
          <w:hyperlink w:anchor="_Toc57106260" w:history="1">
            <w:r w:rsidRPr="00FC0E1B">
              <w:rPr>
                <w:rStyle w:val="Hyperlink"/>
                <w:noProof/>
              </w:rPr>
              <w:t>Finance Audit and Risk Management Committee (FARM)  Members who served in 2019-20</w:t>
            </w:r>
            <w:r>
              <w:rPr>
                <w:noProof/>
                <w:webHidden/>
              </w:rPr>
              <w:tab/>
            </w:r>
            <w:r>
              <w:rPr>
                <w:noProof/>
                <w:webHidden/>
              </w:rPr>
              <w:fldChar w:fldCharType="begin"/>
            </w:r>
            <w:r>
              <w:rPr>
                <w:noProof/>
                <w:webHidden/>
              </w:rPr>
              <w:instrText xml:space="preserve"> PAGEREF _Toc57106260 \h </w:instrText>
            </w:r>
            <w:r>
              <w:rPr>
                <w:noProof/>
                <w:webHidden/>
              </w:rPr>
            </w:r>
            <w:r>
              <w:rPr>
                <w:noProof/>
                <w:webHidden/>
              </w:rPr>
              <w:fldChar w:fldCharType="separate"/>
            </w:r>
            <w:r>
              <w:rPr>
                <w:noProof/>
                <w:webHidden/>
              </w:rPr>
              <w:t>27</w:t>
            </w:r>
            <w:r>
              <w:rPr>
                <w:noProof/>
                <w:webHidden/>
              </w:rPr>
              <w:fldChar w:fldCharType="end"/>
            </w:r>
          </w:hyperlink>
        </w:p>
        <w:p w14:paraId="78BC633C" w14:textId="589AA76E" w:rsidR="00D058BA" w:rsidRDefault="00D058BA">
          <w:pPr>
            <w:pStyle w:val="TOC2"/>
            <w:tabs>
              <w:tab w:val="right" w:leader="dot" w:pos="10790"/>
            </w:tabs>
            <w:rPr>
              <w:rFonts w:asciiTheme="minorHAnsi" w:eastAsiaTheme="minorEastAsia" w:hAnsiTheme="minorHAnsi" w:cstheme="minorBidi"/>
              <w:noProof/>
              <w:sz w:val="22"/>
              <w:szCs w:val="22"/>
              <w:lang w:eastAsia="en-AU"/>
            </w:rPr>
          </w:pPr>
          <w:hyperlink w:anchor="_Toc57106261" w:history="1">
            <w:r w:rsidRPr="00FC0E1B">
              <w:rPr>
                <w:rStyle w:val="Hyperlink"/>
                <w:noProof/>
              </w:rPr>
              <w:t>National Policy Council Members who served in 2019-20</w:t>
            </w:r>
            <w:r>
              <w:rPr>
                <w:noProof/>
                <w:webHidden/>
              </w:rPr>
              <w:tab/>
            </w:r>
            <w:r>
              <w:rPr>
                <w:noProof/>
                <w:webHidden/>
              </w:rPr>
              <w:fldChar w:fldCharType="begin"/>
            </w:r>
            <w:r>
              <w:rPr>
                <w:noProof/>
                <w:webHidden/>
              </w:rPr>
              <w:instrText xml:space="preserve"> PAGEREF _Toc57106261 \h </w:instrText>
            </w:r>
            <w:r>
              <w:rPr>
                <w:noProof/>
                <w:webHidden/>
              </w:rPr>
            </w:r>
            <w:r>
              <w:rPr>
                <w:noProof/>
                <w:webHidden/>
              </w:rPr>
              <w:fldChar w:fldCharType="separate"/>
            </w:r>
            <w:r>
              <w:rPr>
                <w:noProof/>
                <w:webHidden/>
              </w:rPr>
              <w:t>27</w:t>
            </w:r>
            <w:r>
              <w:rPr>
                <w:noProof/>
                <w:webHidden/>
              </w:rPr>
              <w:fldChar w:fldCharType="end"/>
            </w:r>
          </w:hyperlink>
        </w:p>
        <w:p w14:paraId="6E37DFCB" w14:textId="7FDFC74C" w:rsidR="00D058BA" w:rsidRDefault="00D058BA">
          <w:pPr>
            <w:pStyle w:val="TOC2"/>
            <w:tabs>
              <w:tab w:val="right" w:leader="dot" w:pos="10790"/>
            </w:tabs>
            <w:rPr>
              <w:rFonts w:asciiTheme="minorHAnsi" w:eastAsiaTheme="minorEastAsia" w:hAnsiTheme="minorHAnsi" w:cstheme="minorBidi"/>
              <w:noProof/>
              <w:sz w:val="22"/>
              <w:szCs w:val="22"/>
              <w:lang w:eastAsia="en-AU"/>
            </w:rPr>
          </w:pPr>
          <w:hyperlink w:anchor="_Toc57106262" w:history="1">
            <w:r w:rsidRPr="00FC0E1B">
              <w:rPr>
                <w:rStyle w:val="Hyperlink"/>
                <w:noProof/>
              </w:rPr>
              <w:t>BCA Staff 2019-20</w:t>
            </w:r>
            <w:r>
              <w:rPr>
                <w:noProof/>
                <w:webHidden/>
              </w:rPr>
              <w:tab/>
            </w:r>
            <w:r>
              <w:rPr>
                <w:noProof/>
                <w:webHidden/>
              </w:rPr>
              <w:fldChar w:fldCharType="begin"/>
            </w:r>
            <w:r>
              <w:rPr>
                <w:noProof/>
                <w:webHidden/>
              </w:rPr>
              <w:instrText xml:space="preserve"> PAGEREF _Toc57106262 \h </w:instrText>
            </w:r>
            <w:r>
              <w:rPr>
                <w:noProof/>
                <w:webHidden/>
              </w:rPr>
            </w:r>
            <w:r>
              <w:rPr>
                <w:noProof/>
                <w:webHidden/>
              </w:rPr>
              <w:fldChar w:fldCharType="separate"/>
            </w:r>
            <w:r>
              <w:rPr>
                <w:noProof/>
                <w:webHidden/>
              </w:rPr>
              <w:t>28</w:t>
            </w:r>
            <w:r>
              <w:rPr>
                <w:noProof/>
                <w:webHidden/>
              </w:rPr>
              <w:fldChar w:fldCharType="end"/>
            </w:r>
          </w:hyperlink>
        </w:p>
        <w:p w14:paraId="653CC74D" w14:textId="70915745" w:rsidR="00D058BA" w:rsidRPr="00D058BA" w:rsidRDefault="00D058BA" w:rsidP="00D058BA">
          <w:r w:rsidRPr="00D058BA">
            <w:fldChar w:fldCharType="end"/>
          </w:r>
        </w:p>
      </w:sdtContent>
    </w:sdt>
    <w:bookmarkStart w:id="4" w:name="_Toc20819493" w:displacedByCustomXml="prev"/>
    <w:bookmarkStart w:id="5" w:name="_Toc34813361" w:displacedByCustomXml="prev"/>
    <w:bookmarkStart w:id="6" w:name="_Toc35268634" w:displacedByCustomXml="prev"/>
    <w:bookmarkStart w:id="7" w:name="_Toc44431124" w:displacedByCustomXml="prev"/>
    <w:p w14:paraId="67B6D493" w14:textId="77777777" w:rsidR="00D058BA" w:rsidRPr="00D058BA" w:rsidRDefault="00D058BA" w:rsidP="00D058BA">
      <w:bookmarkStart w:id="8" w:name="_Toc45885351"/>
      <w:bookmarkEnd w:id="7"/>
      <w:bookmarkEnd w:id="6"/>
      <w:bookmarkEnd w:id="5"/>
      <w:bookmarkEnd w:id="4"/>
      <w:r w:rsidRPr="00D058BA">
        <w:br w:type="page"/>
      </w:r>
    </w:p>
    <w:p w14:paraId="6C05F20D" w14:textId="77777777" w:rsidR="00D058BA" w:rsidRPr="00D058BA" w:rsidRDefault="00D058BA" w:rsidP="00D058BA">
      <w:pPr>
        <w:pStyle w:val="Heading2"/>
      </w:pPr>
      <w:bookmarkStart w:id="9" w:name="_Toc57106223"/>
      <w:r w:rsidRPr="00D058BA">
        <w:lastRenderedPageBreak/>
        <w:t>About Blind Citizens Australia</w:t>
      </w:r>
      <w:bookmarkEnd w:id="9"/>
    </w:p>
    <w:p w14:paraId="3B23D715" w14:textId="77777777" w:rsidR="00D058BA" w:rsidRPr="00D058BA" w:rsidRDefault="00D058BA" w:rsidP="00D058BA">
      <w:r w:rsidRPr="00D058BA">
        <w:t>Blind Citizens Australia (BCA) is the national representative organisation of people who are blind or vision impaired.</w:t>
      </w:r>
    </w:p>
    <w:p w14:paraId="68FF0BEE" w14:textId="77777777" w:rsidR="00D058BA" w:rsidRPr="00D058BA" w:rsidRDefault="00D058BA" w:rsidP="00D058BA">
      <w:r w:rsidRPr="00D058BA">
        <w:t>Our mission is to inform, connect, and empower Australians who are blind or vision impaired and the broader community.</w:t>
      </w:r>
    </w:p>
    <w:p w14:paraId="1B79985B" w14:textId="77777777" w:rsidR="00D058BA" w:rsidRPr="00D058BA" w:rsidRDefault="00D058BA" w:rsidP="00D058BA">
      <w:pPr>
        <w:pStyle w:val="Heading2"/>
      </w:pPr>
      <w:bookmarkStart w:id="10" w:name="_Toc57106224"/>
      <w:r w:rsidRPr="00D058BA">
        <w:t>Overview</w:t>
      </w:r>
      <w:bookmarkEnd w:id="8"/>
      <w:bookmarkEnd w:id="10"/>
    </w:p>
    <w:p w14:paraId="22D6AE4E" w14:textId="77777777" w:rsidR="00D058BA" w:rsidRPr="00D058BA" w:rsidRDefault="00D058BA" w:rsidP="00D058BA">
      <w:bookmarkStart w:id="11" w:name="_Toc45885352"/>
      <w:r w:rsidRPr="00D058BA">
        <w:t xml:space="preserve">During the 2019-20 financial year, BCA continued to mature and expand. </w:t>
      </w:r>
      <w:proofErr w:type="gramStart"/>
      <w:r w:rsidRPr="00D058BA">
        <w:t>In order to</w:t>
      </w:r>
      <w:proofErr w:type="gramEnd"/>
      <w:r w:rsidRPr="00D058BA">
        <w:t xml:space="preserve"> keep pace with our continuing growth, we modernised our mission alongside a renewal of our website. Our new mission: Inform, Connect Empower, along with a staffing restructure, enabled us to streamline our operations and communicate more effectively with our members and stakeholders. </w:t>
      </w:r>
    </w:p>
    <w:p w14:paraId="20E9B89C" w14:textId="77777777" w:rsidR="00D058BA" w:rsidRPr="00D058BA" w:rsidRDefault="00D058BA" w:rsidP="00D058BA">
      <w:r w:rsidRPr="00D058BA">
        <w:t xml:space="preserve">Christmas came early to BCA and to many Australians who are blind or vision impaired when we won the </w:t>
      </w:r>
      <w:proofErr w:type="gramStart"/>
      <w:r w:rsidRPr="00D058BA">
        <w:t>twenty-five year</w:t>
      </w:r>
      <w:proofErr w:type="gramEnd"/>
      <w:r w:rsidRPr="00D058BA">
        <w:t xml:space="preserve"> battle to get audio description on Australia’s public broadcasters, the ABC and SBS. At the same time, BCA was successful in its application for </w:t>
      </w:r>
      <w:proofErr w:type="gramStart"/>
      <w:r w:rsidRPr="00D058BA">
        <w:t>three year</w:t>
      </w:r>
      <w:proofErr w:type="gramEnd"/>
      <w:r w:rsidRPr="00D058BA">
        <w:t xml:space="preserve"> funding as a disabled persons and Families organisation, (DPFO) under the National Disability Insurance Scheme’s Information, Linkages and Capacity-Building grants program. Amongst other things, this allowed us to restructure, creating two General Manager positions to support the work of the CEO in leading and developing our fast-growing organisation.</w:t>
      </w:r>
    </w:p>
    <w:p w14:paraId="415BFD15" w14:textId="77777777" w:rsidR="00D058BA" w:rsidRPr="00D058BA" w:rsidRDefault="00D058BA" w:rsidP="00D058BA">
      <w:r w:rsidRPr="00D058BA">
        <w:lastRenderedPageBreak/>
        <w:t xml:space="preserve">Mindful that our President and CEO have now served in their current roles for three years, we turned our attention to succession planning. Specifically, we began work on the development of an Executive Leadership Program which will be piloted in 2021 to ensure we have leaders with the skills and confidence to step up. One of our staff, Rikki Chaplin also had the opportunity to act in the CEO role for a </w:t>
      </w:r>
      <w:proofErr w:type="gramStart"/>
      <w:r w:rsidRPr="00D058BA">
        <w:t>six week</w:t>
      </w:r>
      <w:proofErr w:type="gramEnd"/>
      <w:r w:rsidRPr="00D058BA">
        <w:t xml:space="preserve"> period whilst Emma Bennison was on leave.</w:t>
      </w:r>
    </w:p>
    <w:p w14:paraId="0108E241" w14:textId="77777777" w:rsidR="00D058BA" w:rsidRPr="00D058BA" w:rsidRDefault="00D058BA" w:rsidP="00D058BA">
      <w:r w:rsidRPr="00D058BA">
        <w:t xml:space="preserve">Though the second half of the financial year presented a range of challenges relating to the pandemic, BCA was well placed to respond due to our remote working model. We ramped up our member engagement and peer support opportunities through our Happy Hours and brought forward initiatives already planned such as our CEO weekly video update. </w:t>
      </w:r>
    </w:p>
    <w:p w14:paraId="4CDC8000" w14:textId="77777777" w:rsidR="00D058BA" w:rsidRPr="00D058BA" w:rsidRDefault="00D058BA" w:rsidP="00D058BA">
      <w:r w:rsidRPr="00D058BA">
        <w:t xml:space="preserve">We pay tribute to our staff, past and present, who work tirelessly under the direction of our CEO and General Managers, to ensure members’ needs are met. We also thank our board who work hard, (often behind the scenes), to support staff to deliver significant outcomes and to make sure our organisation is staying true to its mission. </w:t>
      </w:r>
    </w:p>
    <w:p w14:paraId="4227562B" w14:textId="77777777" w:rsidR="00D058BA" w:rsidRPr="00D058BA" w:rsidRDefault="00D058BA" w:rsidP="00D058BA">
      <w:r w:rsidRPr="00D058BA">
        <w:t xml:space="preserve">Our board and staff sincerely thank you, our members and stakeholders who have contributed to our campaign work, trusted us to advocate on your behalf, been there to support one another in difficult times and contributed to ensuring BCA’s success in many and varied ways. Our organisation's continued growth and development would simply not be possible without your support. </w:t>
      </w:r>
    </w:p>
    <w:p w14:paraId="7A219093" w14:textId="77777777" w:rsidR="00D058BA" w:rsidRPr="00D058BA" w:rsidRDefault="00D058BA" w:rsidP="00D058BA"/>
    <w:p w14:paraId="74B45940" w14:textId="77777777" w:rsidR="00D058BA" w:rsidRPr="00D058BA" w:rsidRDefault="00D058BA" w:rsidP="00D058BA">
      <w:pPr>
        <w:pStyle w:val="Heading2"/>
      </w:pPr>
      <w:bookmarkStart w:id="12" w:name="_Toc57106225"/>
      <w:r w:rsidRPr="00D058BA">
        <w:lastRenderedPageBreak/>
        <w:t>Staffing</w:t>
      </w:r>
      <w:bookmarkEnd w:id="11"/>
      <w:bookmarkEnd w:id="12"/>
    </w:p>
    <w:p w14:paraId="45D0E436" w14:textId="77777777" w:rsidR="00D058BA" w:rsidRPr="00D058BA" w:rsidRDefault="00D058BA" w:rsidP="00D058BA">
      <w:bookmarkStart w:id="13" w:name="_Toc45885353"/>
      <w:r w:rsidRPr="00D058BA">
        <w:t xml:space="preserve">During the reporting period, BCA employed seventeen staff across five states, eleven of whom </w:t>
      </w:r>
      <w:proofErr w:type="gramStart"/>
      <w:r w:rsidRPr="00D058BA">
        <w:t>were people who are</w:t>
      </w:r>
      <w:proofErr w:type="gramEnd"/>
      <w:r w:rsidRPr="00D058BA">
        <w:t xml:space="preserve"> blind or vision impaired. In addition, some experience mental health issues or identify as people with disability. </w:t>
      </w:r>
    </w:p>
    <w:p w14:paraId="79CFBE1C" w14:textId="77777777" w:rsidR="00D058BA" w:rsidRPr="00D058BA" w:rsidRDefault="00D058BA" w:rsidP="00D058BA">
      <w:r w:rsidRPr="00D058BA">
        <w:t>With a growing and diverse remote-working team, training and development is integral to the organisation’s professionalism and progress.</w:t>
      </w:r>
    </w:p>
    <w:p w14:paraId="31BD37DA" w14:textId="77777777" w:rsidR="00D058BA" w:rsidRPr="00D058BA" w:rsidRDefault="00D058BA" w:rsidP="00D058BA">
      <w:r w:rsidRPr="00D058BA">
        <w:t>Online daily catch ups and weekly email updates between staff assist in keeping the team connected. BCA prioritises opportunities for the team to get together in person, for team building and planning. With staff now residing in 5 different states across Australia, team cohesion is more crucial than ever.</w:t>
      </w:r>
    </w:p>
    <w:p w14:paraId="43146D74" w14:textId="77777777" w:rsidR="00D058BA" w:rsidRPr="00D058BA" w:rsidRDefault="00D058BA" w:rsidP="00D058BA">
      <w:r w:rsidRPr="00D058BA">
        <w:t>Staff were able to connect in location-based hubs in December 2019. Unfortunately, due to travel restrictions resulting from Covid-19, the whole team was not able to meet in person. So instead, we connected for team training and social activity online. Pleasingly, despite the challenges, the team reports feeling more connected than ever.</w:t>
      </w:r>
    </w:p>
    <w:p w14:paraId="01B7CB05" w14:textId="77777777" w:rsidR="00D058BA" w:rsidRPr="00D058BA" w:rsidRDefault="00D058BA" w:rsidP="00D058BA">
      <w:pPr>
        <w:pStyle w:val="Heading2"/>
      </w:pPr>
      <w:bookmarkStart w:id="14" w:name="_Toc57106226"/>
      <w:r w:rsidRPr="00D058BA">
        <w:t>Awards and Recognition</w:t>
      </w:r>
      <w:bookmarkEnd w:id="14"/>
    </w:p>
    <w:p w14:paraId="02F4240F" w14:textId="77777777" w:rsidR="00D058BA" w:rsidRPr="00D058BA" w:rsidRDefault="00D058BA" w:rsidP="00D058BA">
      <w:r w:rsidRPr="00D058BA">
        <w:t xml:space="preserve">BCA would like to congratulate long-term BCA members John Simpson and Jan Miller for their Australia Day honours. John Simpson, BCA President was appointed as a member of the Order of Australia for his outstanding service to Australians who are blind or vision impaired. </w:t>
      </w:r>
      <w:proofErr w:type="gramStart"/>
      <w:r w:rsidRPr="00D058BA">
        <w:t xml:space="preserve">Tasmanian Branch </w:t>
      </w:r>
      <w:r w:rsidRPr="00D058BA">
        <w:lastRenderedPageBreak/>
        <w:t>Committee member and former BCA Board member Jan Miller,</w:t>
      </w:r>
      <w:proofErr w:type="gramEnd"/>
      <w:r w:rsidRPr="00D058BA">
        <w:t xml:space="preserve"> also received an Order of Australia medal for services to people who are blind or vision impaired. Congratulations and thank you John and Jan for your contributions to improving the lives of Australians who are blind or vision impaired.</w:t>
      </w:r>
    </w:p>
    <w:p w14:paraId="6B18117D" w14:textId="77777777" w:rsidR="00D058BA" w:rsidRPr="00D058BA" w:rsidRDefault="00D058BA" w:rsidP="00D058BA">
      <w:pPr>
        <w:pStyle w:val="Heading2"/>
      </w:pPr>
      <w:bookmarkStart w:id="15" w:name="_Toc57106227"/>
      <w:bookmarkEnd w:id="13"/>
      <w:r w:rsidRPr="00D058BA">
        <w:t>Sustainability and Growth</w:t>
      </w:r>
      <w:bookmarkEnd w:id="15"/>
    </w:p>
    <w:p w14:paraId="1563E889" w14:textId="77777777" w:rsidR="00D058BA" w:rsidRPr="00D058BA" w:rsidRDefault="00D058BA" w:rsidP="00D058BA">
      <w:pPr>
        <w:pStyle w:val="Heading3"/>
      </w:pPr>
      <w:bookmarkStart w:id="16" w:name="_Toc57106228"/>
      <w:r w:rsidRPr="00D058BA">
        <w:t>Funding and Finance</w:t>
      </w:r>
      <w:bookmarkEnd w:id="16"/>
    </w:p>
    <w:p w14:paraId="34DC92FB" w14:textId="77777777" w:rsidR="00D058BA" w:rsidRPr="00D058BA" w:rsidRDefault="00D058BA" w:rsidP="00D058BA">
      <w:bookmarkStart w:id="17" w:name="_Toc45885355"/>
      <w:r w:rsidRPr="00D058BA">
        <w:t xml:space="preserve">BCA ended the year in a strong financial position.  The Finance, Audit and Risk Management Committee is responsible for monitoring the organisation’s finances and risk management strategy. The committee was chaired by Rocco Cutri, until December 2019; we thank Mick Baker for taking on the role of chair. Full details of our organisation’s finances and the Independent Auditors Report are contained in our "Directors and Finance Reports 2019-20" available on our website, or in your preferred format on request. </w:t>
      </w:r>
    </w:p>
    <w:p w14:paraId="0CFF7E67" w14:textId="77777777" w:rsidR="00D058BA" w:rsidRPr="00D058BA" w:rsidRDefault="00D058BA" w:rsidP="00D058BA">
      <w:r w:rsidRPr="00D058BA">
        <w:t>The board and staff have continued to work hard to maintain and diversify our funding.</w:t>
      </w:r>
    </w:p>
    <w:p w14:paraId="40A0F961" w14:textId="77777777" w:rsidR="00D058BA" w:rsidRPr="00D058BA" w:rsidRDefault="00D058BA" w:rsidP="00D058BA">
      <w:bookmarkStart w:id="18" w:name="_Hlk51931768"/>
      <w:r w:rsidRPr="00D058BA">
        <w:t>BCA thanks and acknowledges the following departments, organisations and individuals for their support and commitment to the work of BCA.</w:t>
      </w:r>
    </w:p>
    <w:p w14:paraId="7A8BCE69" w14:textId="77777777" w:rsidR="00D058BA" w:rsidRPr="00D058BA" w:rsidRDefault="00D058BA" w:rsidP="00D058BA">
      <w:pPr>
        <w:pStyle w:val="ListBullet"/>
      </w:pPr>
      <w:r w:rsidRPr="00D058BA">
        <w:t>Jeffrey Blyth Foundation</w:t>
      </w:r>
    </w:p>
    <w:p w14:paraId="607A799E" w14:textId="77777777" w:rsidR="00D058BA" w:rsidRPr="00D058BA" w:rsidRDefault="00D058BA" w:rsidP="00D058BA">
      <w:pPr>
        <w:pStyle w:val="ListBullet"/>
      </w:pPr>
      <w:r w:rsidRPr="00D058BA">
        <w:t>Shirley Fund</w:t>
      </w:r>
    </w:p>
    <w:p w14:paraId="55989CC1" w14:textId="77777777" w:rsidR="00D058BA" w:rsidRPr="00D058BA" w:rsidRDefault="00D058BA" w:rsidP="00D058BA">
      <w:pPr>
        <w:pStyle w:val="ListBullet"/>
      </w:pPr>
      <w:r w:rsidRPr="00D058BA">
        <w:t>Vision Australia</w:t>
      </w:r>
    </w:p>
    <w:p w14:paraId="5AC289B4" w14:textId="77777777" w:rsidR="00D058BA" w:rsidRPr="00D058BA" w:rsidRDefault="00D058BA" w:rsidP="00D058BA">
      <w:pPr>
        <w:pStyle w:val="ListBullet"/>
      </w:pPr>
      <w:r w:rsidRPr="00D058BA">
        <w:lastRenderedPageBreak/>
        <w:t>Guide Dogs Victoria</w:t>
      </w:r>
    </w:p>
    <w:p w14:paraId="7429A650" w14:textId="77777777" w:rsidR="00D058BA" w:rsidRPr="00D058BA" w:rsidRDefault="00D058BA" w:rsidP="00D058BA">
      <w:pPr>
        <w:pStyle w:val="ListBullet"/>
      </w:pPr>
      <w:r w:rsidRPr="00D058BA">
        <w:t>Guide Dogs NSW/ACT</w:t>
      </w:r>
    </w:p>
    <w:p w14:paraId="7CDE48CA" w14:textId="77777777" w:rsidR="00D058BA" w:rsidRPr="00D058BA" w:rsidRDefault="00D058BA" w:rsidP="00D058BA">
      <w:pPr>
        <w:pStyle w:val="ListBullet"/>
      </w:pPr>
      <w:r w:rsidRPr="00D058BA">
        <w:t>Guide Dogs Queensland</w:t>
      </w:r>
    </w:p>
    <w:p w14:paraId="769B65CA" w14:textId="77777777" w:rsidR="00D058BA" w:rsidRPr="00D058BA" w:rsidRDefault="00D058BA" w:rsidP="00D058BA">
      <w:pPr>
        <w:pStyle w:val="ListBullet"/>
      </w:pPr>
      <w:r w:rsidRPr="00D058BA">
        <w:t>Australian Federation of Disability Organisations – Disability Royal Commission Funding through Department of Social Services</w:t>
      </w:r>
    </w:p>
    <w:p w14:paraId="429CF2B0" w14:textId="77777777" w:rsidR="00D058BA" w:rsidRPr="00D058BA" w:rsidRDefault="00D058BA" w:rsidP="00D058BA">
      <w:pPr>
        <w:pStyle w:val="ListBullet"/>
      </w:pPr>
      <w:r w:rsidRPr="00D058BA">
        <w:t>Economic Participation of People with Disability – Information, Linkages and Capacity Building - through National Disability Insurance Agency for Eye to the Future of Employment project.</w:t>
      </w:r>
    </w:p>
    <w:p w14:paraId="1A1730F7" w14:textId="77777777" w:rsidR="00D058BA" w:rsidRPr="00D058BA" w:rsidRDefault="00D058BA" w:rsidP="00D058BA">
      <w:pPr>
        <w:pStyle w:val="ListBullet"/>
      </w:pPr>
      <w:r w:rsidRPr="00D058BA">
        <w:t>DPFO Information, Linkages and Capacity Building Readiness Grant through National Disability Insurance Agency (</w:t>
      </w:r>
      <w:proofErr w:type="gramStart"/>
      <w:r w:rsidRPr="00D058BA">
        <w:t>3 year</w:t>
      </w:r>
      <w:proofErr w:type="gramEnd"/>
      <w:r w:rsidRPr="00D058BA">
        <w:t xml:space="preserve"> funding)</w:t>
      </w:r>
    </w:p>
    <w:p w14:paraId="06BE4435" w14:textId="77777777" w:rsidR="00D058BA" w:rsidRPr="00D058BA" w:rsidRDefault="00D058BA" w:rsidP="00D058BA">
      <w:pPr>
        <w:pStyle w:val="ListBullet"/>
      </w:pPr>
      <w:r w:rsidRPr="00D058BA">
        <w:t>Victorian Government through Department of Health and Human Services</w:t>
      </w:r>
    </w:p>
    <w:p w14:paraId="4C4B5BE0" w14:textId="77777777" w:rsidR="00D058BA" w:rsidRPr="00D058BA" w:rsidRDefault="00D058BA" w:rsidP="00D058BA">
      <w:pPr>
        <w:pStyle w:val="ListBullet"/>
      </w:pPr>
      <w:r w:rsidRPr="00D058BA">
        <w:t>NSW Government through Department of Communities and Justice</w:t>
      </w:r>
    </w:p>
    <w:p w14:paraId="02108A2E" w14:textId="77777777" w:rsidR="00D058BA" w:rsidRPr="00D058BA" w:rsidRDefault="00D058BA" w:rsidP="00D058BA">
      <w:pPr>
        <w:pStyle w:val="ListBullet"/>
      </w:pPr>
      <w:r w:rsidRPr="00D058BA">
        <w:t>Aged Persons Welfare Foundation</w:t>
      </w:r>
    </w:p>
    <w:p w14:paraId="4F91A61B" w14:textId="77777777" w:rsidR="00D058BA" w:rsidRPr="00D058BA" w:rsidRDefault="00D058BA" w:rsidP="00D058BA">
      <w:pPr>
        <w:pStyle w:val="ListBullet"/>
      </w:pPr>
      <w:r w:rsidRPr="00D058BA">
        <w:t>DSS Volunteer Grant Australia</w:t>
      </w:r>
    </w:p>
    <w:p w14:paraId="219E37C6" w14:textId="77777777" w:rsidR="00D058BA" w:rsidRPr="00D058BA" w:rsidRDefault="00D058BA" w:rsidP="00D058BA">
      <w:pPr>
        <w:pStyle w:val="ListBullet"/>
      </w:pPr>
      <w:r w:rsidRPr="00D058BA">
        <w:t>BCA Backers – regular donations program</w:t>
      </w:r>
    </w:p>
    <w:p w14:paraId="4DCE68DE" w14:textId="77777777" w:rsidR="00D058BA" w:rsidRPr="00D058BA" w:rsidRDefault="00D058BA" w:rsidP="00D058BA">
      <w:pPr>
        <w:pStyle w:val="ListBullet"/>
      </w:pPr>
      <w:r w:rsidRPr="00D058BA">
        <w:t>Members who donated in response to member and Giving Day appeals</w:t>
      </w:r>
    </w:p>
    <w:bookmarkEnd w:id="18"/>
    <w:p w14:paraId="0299E07F" w14:textId="77777777" w:rsidR="00D058BA" w:rsidRPr="00D058BA" w:rsidRDefault="00D058BA" w:rsidP="00D058BA"/>
    <w:p w14:paraId="6446256D" w14:textId="77777777" w:rsidR="00D058BA" w:rsidRPr="00D058BA" w:rsidRDefault="00D058BA" w:rsidP="00D058BA">
      <w:pPr>
        <w:pStyle w:val="Heading3"/>
      </w:pPr>
      <w:bookmarkStart w:id="19" w:name="_Toc57106229"/>
      <w:r w:rsidRPr="00D058BA">
        <w:lastRenderedPageBreak/>
        <w:t>Partnerships and Collaborations</w:t>
      </w:r>
      <w:bookmarkEnd w:id="19"/>
    </w:p>
    <w:p w14:paraId="7216B6C4" w14:textId="77777777" w:rsidR="00D058BA" w:rsidRPr="00D058BA" w:rsidRDefault="00D058BA" w:rsidP="00D058BA">
      <w:pPr>
        <w:pStyle w:val="ListBullet"/>
      </w:pPr>
      <w:r w:rsidRPr="00D058BA">
        <w:t xml:space="preserve">During the year, the Board maintained its strong commitment to building strategic relationships across the blindness sector and beyond. </w:t>
      </w:r>
    </w:p>
    <w:p w14:paraId="6C6E6AD2" w14:textId="77777777" w:rsidR="00D058BA" w:rsidRPr="00D058BA" w:rsidRDefault="00D058BA" w:rsidP="00D058BA">
      <w:pPr>
        <w:pStyle w:val="ListBullet"/>
      </w:pPr>
      <w:r w:rsidRPr="00D058BA">
        <w:t>Collaborative relationships have been maintained with Vision Australia through a continuation of our long-standing Memorandum of Understanding.  We also maintained collaborative agreements with Guide Dogs Victoria, Guide Dogs NSW/ACT and Guide Dogs Queensland.</w:t>
      </w:r>
    </w:p>
    <w:p w14:paraId="6304F099" w14:textId="77777777" w:rsidR="00D058BA" w:rsidRPr="00D058BA" w:rsidRDefault="00D058BA" w:rsidP="00D058BA">
      <w:pPr>
        <w:pStyle w:val="ListBullet"/>
      </w:pPr>
      <w:r w:rsidRPr="00D058BA">
        <w:t xml:space="preserve">BCA began discussions to develop a more formal partnership with </w:t>
      </w:r>
      <w:proofErr w:type="spellStart"/>
      <w:r w:rsidRPr="00D058BA">
        <w:t>VisAbility</w:t>
      </w:r>
      <w:proofErr w:type="spellEnd"/>
      <w:r w:rsidRPr="00D058BA">
        <w:t xml:space="preserve"> in WA and Tasmania.</w:t>
      </w:r>
    </w:p>
    <w:p w14:paraId="4F8F1697" w14:textId="77777777" w:rsidR="00D058BA" w:rsidRPr="00D058BA" w:rsidRDefault="00D058BA" w:rsidP="00D058BA">
      <w:pPr>
        <w:pStyle w:val="ListBullet"/>
      </w:pPr>
      <w:r w:rsidRPr="00D058BA">
        <w:t>Vision 2020 Australia is the Australian arm of an international alliance that brings together eye health professionals, blindness service providers and consumer representative organisations to address issues of blindness prevention, sight restoration and specialist service provision. BCA is an active participant in the Vision 2020 Independence and Participation Committee.</w:t>
      </w:r>
    </w:p>
    <w:p w14:paraId="3F62861B" w14:textId="77777777" w:rsidR="00D058BA" w:rsidRPr="00D058BA" w:rsidRDefault="00D058BA" w:rsidP="00D058BA">
      <w:pPr>
        <w:pStyle w:val="ListBullet"/>
      </w:pPr>
      <w:r w:rsidRPr="00D058BA">
        <w:t xml:space="preserve">AFDO, the Australian Federation of Disability Organisations, brings together eleven disability specific peak organisations and a range of state-based "Disabled Persons Organisations" to represent the views of people with disability to Government and to the corporate and community sectors.  BCA has been an active member of AFDO since its formation in 2002 and is represented on the AFDO Board by BCA </w:t>
      </w:r>
      <w:r w:rsidRPr="00D058BA">
        <w:lastRenderedPageBreak/>
        <w:t>President John Simpson.  During the year under review we continued to both contribute to and benefit from this collaboration.</w:t>
      </w:r>
    </w:p>
    <w:p w14:paraId="41BF9F30" w14:textId="77777777" w:rsidR="00D058BA" w:rsidRPr="00D058BA" w:rsidRDefault="00D058BA" w:rsidP="00D058BA">
      <w:pPr>
        <w:pStyle w:val="Heading2"/>
      </w:pPr>
      <w:bookmarkStart w:id="20" w:name="_Toc57106230"/>
      <w:bookmarkEnd w:id="17"/>
      <w:r w:rsidRPr="00D058BA">
        <w:t>How we Informed</w:t>
      </w:r>
      <w:bookmarkStart w:id="21" w:name="_Toc45885361"/>
      <w:bookmarkEnd w:id="20"/>
    </w:p>
    <w:p w14:paraId="2276BB60" w14:textId="048ABA2B" w:rsidR="00D058BA" w:rsidRPr="00D058BA" w:rsidRDefault="00D058BA" w:rsidP="00D058BA">
      <w:r w:rsidRPr="00D058BA">
        <w:t>Our commitment to providing high-quality, accessible information that meets the needs of our members was stronger than ever this year as demonstrated by the following highlights.</w:t>
      </w:r>
    </w:p>
    <w:p w14:paraId="3FFF0D25" w14:textId="77777777" w:rsidR="00D058BA" w:rsidRPr="00D058BA" w:rsidRDefault="00D058BA" w:rsidP="00D058BA">
      <w:pPr>
        <w:pStyle w:val="Heading3"/>
      </w:pPr>
      <w:bookmarkStart w:id="22" w:name="_Toc57106231"/>
      <w:bookmarkEnd w:id="21"/>
      <w:r w:rsidRPr="00D058BA">
        <w:t>BCA Websites</w:t>
      </w:r>
      <w:bookmarkEnd w:id="22"/>
    </w:p>
    <w:p w14:paraId="36A811EB" w14:textId="77777777" w:rsidR="00D058BA" w:rsidRPr="00D058BA" w:rsidRDefault="00D058BA" w:rsidP="00D058BA">
      <w:pPr>
        <w:pStyle w:val="ListBullet"/>
      </w:pPr>
      <w:bookmarkStart w:id="23" w:name="_Toc45885362"/>
      <w:r w:rsidRPr="00D058BA">
        <w:t>BCA’s new website was launched at our AGM in December 2019. The Information on the new website has been streamlined to create a more user-friendly experience and is updated regularly to ensure it remains relevant and easy to locate.</w:t>
      </w:r>
    </w:p>
    <w:p w14:paraId="68C4372A" w14:textId="77777777" w:rsidR="00D058BA" w:rsidRPr="00D058BA" w:rsidRDefault="00D058BA" w:rsidP="00D058BA">
      <w:pPr>
        <w:pStyle w:val="ListBullet"/>
      </w:pPr>
      <w:r w:rsidRPr="00D058BA">
        <w:t xml:space="preserve">For BCA’s employment project Eye to the Future, a new website, </w:t>
      </w:r>
      <w:hyperlink r:id="rId17" w:history="1">
        <w:r w:rsidRPr="00D058BA">
          <w:t>www.eyetothefuture.com.au</w:t>
        </w:r>
      </w:hyperlink>
      <w:r w:rsidRPr="00D058BA">
        <w:t xml:space="preserve">  was launched in May 2020, a one-stop website for resources and information on employment of people who are blind or vision impaired.</w:t>
      </w:r>
    </w:p>
    <w:p w14:paraId="4A853B72" w14:textId="77777777" w:rsidR="00D058BA" w:rsidRPr="00D058BA" w:rsidRDefault="00D058BA" w:rsidP="00D058BA">
      <w:pPr>
        <w:pStyle w:val="ListBullet"/>
      </w:pPr>
      <w:r w:rsidRPr="00D058BA">
        <w:t xml:space="preserve">Our TV4All website, </w:t>
      </w:r>
      <w:hyperlink r:id="rId18" w:history="1">
        <w:r w:rsidRPr="00D058BA">
          <w:t>www.tv4all.com.au</w:t>
        </w:r>
      </w:hyperlink>
      <w:r w:rsidRPr="00D058BA">
        <w:t xml:space="preserve"> continued as a platform for our audio description campaign work offering information and calls to action tailored to the broader community.</w:t>
      </w:r>
    </w:p>
    <w:p w14:paraId="7446618C" w14:textId="77777777" w:rsidR="00D058BA" w:rsidRPr="00D058BA" w:rsidRDefault="00D058BA" w:rsidP="00D058BA">
      <w:pPr>
        <w:pStyle w:val="Heading3"/>
      </w:pPr>
      <w:bookmarkStart w:id="24" w:name="_Toc57106232"/>
      <w:bookmarkEnd w:id="23"/>
      <w:r w:rsidRPr="00D058BA">
        <w:t>Social Media</w:t>
      </w:r>
      <w:bookmarkEnd w:id="24"/>
    </w:p>
    <w:p w14:paraId="4B192F98" w14:textId="77777777" w:rsidR="00D058BA" w:rsidRPr="00D058BA" w:rsidRDefault="00D058BA" w:rsidP="00D058BA">
      <w:pPr>
        <w:pStyle w:val="ListBullet"/>
      </w:pPr>
      <w:r w:rsidRPr="00D058BA">
        <w:t xml:space="preserve">BCA continued to promote our programs, projects, communications and sector success via Facebook, </w:t>
      </w:r>
      <w:proofErr w:type="gramStart"/>
      <w:r w:rsidRPr="00D058BA">
        <w:t>Twitter</w:t>
      </w:r>
      <w:proofErr w:type="gramEnd"/>
      <w:r w:rsidRPr="00D058BA">
        <w:t xml:space="preserve"> and You Tube. In doing so, </w:t>
      </w:r>
      <w:r w:rsidRPr="00D058BA">
        <w:lastRenderedPageBreak/>
        <w:t>we engaged with members and promoted awareness in the broader community.</w:t>
      </w:r>
    </w:p>
    <w:p w14:paraId="2043BE40" w14:textId="77777777" w:rsidR="00D058BA" w:rsidRPr="00D058BA" w:rsidRDefault="00D058BA" w:rsidP="00D058BA">
      <w:pPr>
        <w:pStyle w:val="ListBullet"/>
      </w:pPr>
      <w:r w:rsidRPr="00D058BA">
        <w:t>Highlights included</w:t>
      </w:r>
    </w:p>
    <w:p w14:paraId="61E66388" w14:textId="77777777" w:rsidR="00D058BA" w:rsidRPr="00D058BA" w:rsidRDefault="00D058BA" w:rsidP="00D058BA">
      <w:pPr>
        <w:pStyle w:val="ListBullet"/>
        <w:numPr>
          <w:ilvl w:val="1"/>
          <w:numId w:val="2"/>
        </w:numPr>
      </w:pPr>
      <w:r w:rsidRPr="00D058BA">
        <w:t xml:space="preserve">Weekly CEO videos – a short update on </w:t>
      </w:r>
      <w:proofErr w:type="gramStart"/>
      <w:r w:rsidRPr="00D058BA">
        <w:t>what’s</w:t>
      </w:r>
      <w:proofErr w:type="gramEnd"/>
      <w:r w:rsidRPr="00D058BA">
        <w:t xml:space="preserve"> happening at BCA.</w:t>
      </w:r>
    </w:p>
    <w:p w14:paraId="5E8540C8" w14:textId="77777777" w:rsidR="00D058BA" w:rsidRPr="00D058BA" w:rsidRDefault="00D058BA" w:rsidP="00D058BA">
      <w:pPr>
        <w:pStyle w:val="ListBullet"/>
        <w:numPr>
          <w:ilvl w:val="1"/>
          <w:numId w:val="2"/>
        </w:numPr>
      </w:pPr>
      <w:r w:rsidRPr="00D058BA">
        <w:t>Our #BeThatPerson campaign – in partnership with The Kindness Pandemic Facebook page, to promote safety and awareness regarding social distancing for people who are blind or vision impaired.</w:t>
      </w:r>
    </w:p>
    <w:p w14:paraId="39131378" w14:textId="77777777" w:rsidR="00D058BA" w:rsidRPr="00D058BA" w:rsidRDefault="00D058BA" w:rsidP="00D058BA">
      <w:pPr>
        <w:pStyle w:val="Heading3"/>
      </w:pPr>
      <w:bookmarkStart w:id="25" w:name="_Toc57106233"/>
      <w:r w:rsidRPr="00D058BA">
        <w:t>Media Engagement</w:t>
      </w:r>
      <w:bookmarkEnd w:id="25"/>
    </w:p>
    <w:p w14:paraId="2BDEC221" w14:textId="77777777" w:rsidR="00D058BA" w:rsidRPr="00D058BA" w:rsidRDefault="00D058BA" w:rsidP="00D058BA">
      <w:bookmarkStart w:id="26" w:name="_Toc45885364"/>
      <w:r w:rsidRPr="00D058BA">
        <w:t>BCA continued to be active in the media through our advocacy campaigns and awareness raising initiatives. In particular, we raised awareness of the need for audio description, the challenges experienced by people wishing to tell their stories of violence, abuse, neglect and exploitation to the Disability Royal Commission and highlighting experiences of people who are blind or vision impaired during the pandemic.</w:t>
      </w:r>
    </w:p>
    <w:p w14:paraId="1BCA362B" w14:textId="77777777" w:rsidR="00D058BA" w:rsidRPr="00D058BA" w:rsidRDefault="00D058BA" w:rsidP="00D058BA">
      <w:pPr>
        <w:pStyle w:val="Heading3"/>
      </w:pPr>
      <w:bookmarkStart w:id="27" w:name="_Toc57106234"/>
      <w:bookmarkEnd w:id="26"/>
      <w:r w:rsidRPr="00D058BA">
        <w:t>BCA Postcards</w:t>
      </w:r>
      <w:bookmarkEnd w:id="27"/>
    </w:p>
    <w:p w14:paraId="378CE2B8" w14:textId="77777777" w:rsidR="00D058BA" w:rsidRPr="00D058BA" w:rsidRDefault="00D058BA" w:rsidP="00D058BA">
      <w:r w:rsidRPr="00D058BA">
        <w:t>Postcards were developed in late 2019, to provide BCA information and contact details in both text and braille. They are proving to be a useful way to share with others, especially potential members.</w:t>
      </w:r>
    </w:p>
    <w:p w14:paraId="32E2712E" w14:textId="77777777" w:rsidR="00D058BA" w:rsidRPr="00D058BA" w:rsidRDefault="00D058BA" w:rsidP="00D058BA">
      <w:pPr>
        <w:pStyle w:val="Heading3"/>
      </w:pPr>
      <w:bookmarkStart w:id="28" w:name="_Toc57106235"/>
      <w:r w:rsidRPr="00D058BA">
        <w:lastRenderedPageBreak/>
        <w:t>Blind Citizens News</w:t>
      </w:r>
      <w:bookmarkEnd w:id="28"/>
      <w:r w:rsidRPr="00D058BA">
        <w:t xml:space="preserve"> </w:t>
      </w:r>
    </w:p>
    <w:p w14:paraId="341CBE5D" w14:textId="77777777" w:rsidR="00D058BA" w:rsidRPr="00D058BA" w:rsidRDefault="00D058BA" w:rsidP="00D058BA">
      <w:pPr>
        <w:pStyle w:val="ListBullet"/>
      </w:pPr>
      <w:r w:rsidRPr="00D058BA">
        <w:t>Blind Citizens News is BCA’s flagship publication, which is sent to all members in their preferred format.</w:t>
      </w:r>
    </w:p>
    <w:p w14:paraId="4DBFC8A8" w14:textId="77777777" w:rsidR="00D058BA" w:rsidRPr="00D058BA" w:rsidRDefault="00D058BA" w:rsidP="00D058BA">
      <w:pPr>
        <w:pStyle w:val="ListBullet"/>
      </w:pPr>
      <w:r w:rsidRPr="00D058BA">
        <w:t>Under editor Jonathan Craig, three editions of BC News were published in 2019/20.</w:t>
      </w:r>
    </w:p>
    <w:p w14:paraId="5181AAD3" w14:textId="77777777" w:rsidR="00D058BA" w:rsidRPr="00D058BA" w:rsidRDefault="00D058BA" w:rsidP="00D058BA">
      <w:pPr>
        <w:pStyle w:val="ListBullet"/>
      </w:pPr>
      <w:r w:rsidRPr="00D058BA">
        <w:t xml:space="preserve">BC News is able to be accessed on BCA’s website in text </w:t>
      </w:r>
      <w:proofErr w:type="gramStart"/>
      <w:r w:rsidRPr="00D058BA">
        <w:t>version, and</w:t>
      </w:r>
      <w:proofErr w:type="gramEnd"/>
      <w:r w:rsidRPr="00D058BA">
        <w:t xml:space="preserve"> is now also available as a podcast.</w:t>
      </w:r>
    </w:p>
    <w:p w14:paraId="768339AA" w14:textId="77777777" w:rsidR="00D058BA" w:rsidRPr="00D058BA" w:rsidRDefault="00D058BA" w:rsidP="00D058BA">
      <w:pPr>
        <w:pStyle w:val="Heading3"/>
      </w:pPr>
      <w:bookmarkStart w:id="29" w:name="_Toc57106236"/>
      <w:r w:rsidRPr="00D058BA">
        <w:t>New Horizons</w:t>
      </w:r>
      <w:bookmarkEnd w:id="29"/>
    </w:p>
    <w:p w14:paraId="234826DF" w14:textId="77777777" w:rsidR="00D058BA" w:rsidRPr="00D058BA" w:rsidRDefault="00D058BA" w:rsidP="00D058BA">
      <w:pPr>
        <w:pStyle w:val="ListBullet"/>
      </w:pPr>
      <w:r w:rsidRPr="00D058BA">
        <w:t>New Horizons is Blind Citizens Australia’s national, weekly radio program and podcast. It covers topics relevant to people who are blind or vision impaired.</w:t>
      </w:r>
    </w:p>
    <w:p w14:paraId="2207F315" w14:textId="77777777" w:rsidR="00D058BA" w:rsidRPr="00D058BA" w:rsidRDefault="00D058BA" w:rsidP="00D058BA">
      <w:pPr>
        <w:pStyle w:val="ListBullet"/>
      </w:pPr>
      <w:r w:rsidRPr="00D058BA">
        <w:t xml:space="preserve">Hosted by Vaughn Bennison, New Horizons features regular updates from BCA on staffing changes, programs, </w:t>
      </w:r>
      <w:proofErr w:type="gramStart"/>
      <w:r w:rsidRPr="00D058BA">
        <w:t>events</w:t>
      </w:r>
      <w:proofErr w:type="gramEnd"/>
      <w:r w:rsidRPr="00D058BA">
        <w:t xml:space="preserve"> and areas of focus throughout the year. New Horizons also welcomed members who shared their stories and experiences through interviews.</w:t>
      </w:r>
    </w:p>
    <w:p w14:paraId="26053DB4" w14:textId="77777777" w:rsidR="00D058BA" w:rsidRPr="00D058BA" w:rsidRDefault="00D058BA" w:rsidP="00D058BA">
      <w:pPr>
        <w:pStyle w:val="ListBullet"/>
      </w:pPr>
      <w:r w:rsidRPr="00D058BA">
        <w:t>BCA partner organisations and guests also joined us for important updates on their services and projects.</w:t>
      </w:r>
    </w:p>
    <w:p w14:paraId="321CEA66" w14:textId="77777777" w:rsidR="00D058BA" w:rsidRPr="00D058BA" w:rsidRDefault="00D058BA" w:rsidP="00D058BA">
      <w:pPr>
        <w:pStyle w:val="ListBullet"/>
      </w:pPr>
      <w:r w:rsidRPr="00D058BA">
        <w:t>New Horizons is available as a podcast, on BCA’s website and through the Vision Australia library service. It is also broadcast via the RPH Network and community radio stations across Australia.</w:t>
      </w:r>
    </w:p>
    <w:p w14:paraId="1A5913E3" w14:textId="77777777" w:rsidR="00D058BA" w:rsidRPr="00D058BA" w:rsidRDefault="00D058BA" w:rsidP="00D058BA">
      <w:pPr>
        <w:pStyle w:val="Heading3"/>
      </w:pPr>
      <w:bookmarkStart w:id="30" w:name="_Toc57106237"/>
      <w:r w:rsidRPr="00D058BA">
        <w:lastRenderedPageBreak/>
        <w:t>Member Updates</w:t>
      </w:r>
      <w:bookmarkEnd w:id="30"/>
    </w:p>
    <w:p w14:paraId="665CB438" w14:textId="77777777" w:rsidR="00D058BA" w:rsidRPr="00D058BA" w:rsidRDefault="00D058BA" w:rsidP="00D058BA">
      <w:pPr>
        <w:pStyle w:val="ListBullet"/>
      </w:pPr>
      <w:r w:rsidRPr="00D058BA">
        <w:t xml:space="preserve">With BCA’s focus on member engagement and information sharing, we implemented regular Member Updates – an email to members via the announcement list, with updates on BCA news, </w:t>
      </w:r>
      <w:proofErr w:type="gramStart"/>
      <w:r w:rsidRPr="00D058BA">
        <w:t>events</w:t>
      </w:r>
      <w:proofErr w:type="gramEnd"/>
      <w:r w:rsidRPr="00D058BA">
        <w:t xml:space="preserve"> and projects.</w:t>
      </w:r>
    </w:p>
    <w:p w14:paraId="0D7AB07F" w14:textId="77777777" w:rsidR="00D058BA" w:rsidRPr="00D058BA" w:rsidRDefault="00D058BA" w:rsidP="00D058BA">
      <w:pPr>
        <w:pStyle w:val="Heading3"/>
      </w:pPr>
      <w:bookmarkStart w:id="31" w:name="_Toc57106238"/>
      <w:r w:rsidRPr="00D058BA">
        <w:t>Email lists</w:t>
      </w:r>
      <w:bookmarkEnd w:id="31"/>
    </w:p>
    <w:p w14:paraId="36D1BE0C" w14:textId="77777777" w:rsidR="00D058BA" w:rsidRPr="00D058BA" w:rsidRDefault="00D058BA" w:rsidP="00D058BA">
      <w:pPr>
        <w:pStyle w:val="ListBullet"/>
      </w:pPr>
      <w:r w:rsidRPr="00D058BA">
        <w:t>Members connected via BCA-L, an email distribution list and enjoyed robust discussion about issues that affect them. The lists provide important peer-support and discussion mechanisms.</w:t>
      </w:r>
    </w:p>
    <w:p w14:paraId="277497E5" w14:textId="77777777" w:rsidR="00D058BA" w:rsidRPr="00D058BA" w:rsidRDefault="00D058BA" w:rsidP="00D058BA">
      <w:pPr>
        <w:pStyle w:val="ListBullet"/>
      </w:pPr>
      <w:r w:rsidRPr="00D058BA">
        <w:t>BCA’s Announcements list was set up as a platform for BCA to share its news and events. This proved to be an important way to keep members informed and connected throughout 2019-20.</w:t>
      </w:r>
    </w:p>
    <w:p w14:paraId="3EF3F53F" w14:textId="77777777" w:rsidR="00D058BA" w:rsidRPr="00D058BA" w:rsidRDefault="00D058BA" w:rsidP="00D058BA">
      <w:pPr>
        <w:pStyle w:val="Heading3"/>
      </w:pPr>
      <w:bookmarkStart w:id="32" w:name="_Toc57106239"/>
      <w:r w:rsidRPr="00D058BA">
        <w:t>Phone-based Information</w:t>
      </w:r>
      <w:bookmarkEnd w:id="32"/>
    </w:p>
    <w:p w14:paraId="30144F8C" w14:textId="77777777" w:rsidR="00D058BA" w:rsidRPr="00D058BA" w:rsidRDefault="00D058BA" w:rsidP="00D058BA">
      <w:pPr>
        <w:pStyle w:val="ListBullet"/>
      </w:pPr>
      <w:r w:rsidRPr="00D058BA">
        <w:t xml:space="preserve">BCA’s inbound and outbound text messaging service enables members to receive immediate and timely information about current BCA activities and to provide us with feedback and ask questions via text message. This is particularly critical for people who are Deafblind and those with speech impairments. </w:t>
      </w:r>
    </w:p>
    <w:p w14:paraId="163C89A6" w14:textId="77777777" w:rsidR="00D058BA" w:rsidRPr="00D058BA" w:rsidRDefault="00D058BA" w:rsidP="00D058BA">
      <w:pPr>
        <w:pStyle w:val="ListBullet"/>
      </w:pPr>
      <w:r w:rsidRPr="00D058BA">
        <w:t xml:space="preserve">BCA’s internet-based phone system not only facilitates remote working for our staff, but also provides members and other stakeholders with information about current BCA activities, </w:t>
      </w:r>
      <w:proofErr w:type="gramStart"/>
      <w:r w:rsidRPr="00D058BA">
        <w:t>campaigns</w:t>
      </w:r>
      <w:proofErr w:type="gramEnd"/>
      <w:r w:rsidRPr="00D058BA">
        <w:t xml:space="preserve"> and events via the </w:t>
      </w:r>
      <w:r w:rsidRPr="00D058BA">
        <w:lastRenderedPageBreak/>
        <w:t>telephone menus. Callers can also provide anonymous feedback via the system.</w:t>
      </w:r>
    </w:p>
    <w:p w14:paraId="2B796C57" w14:textId="77777777" w:rsidR="00D058BA" w:rsidRPr="00D058BA" w:rsidRDefault="00D058BA" w:rsidP="00D058BA">
      <w:pPr>
        <w:pStyle w:val="Heading3"/>
      </w:pPr>
      <w:bookmarkStart w:id="33" w:name="_Toc57106240"/>
      <w:r w:rsidRPr="00D058BA">
        <w:t>Member Welcome Forums</w:t>
      </w:r>
      <w:bookmarkEnd w:id="33"/>
    </w:p>
    <w:p w14:paraId="6C3E0092" w14:textId="77777777" w:rsidR="00D058BA" w:rsidRPr="00D058BA" w:rsidRDefault="00D058BA" w:rsidP="00D058BA">
      <w:r w:rsidRPr="00D058BA">
        <w:t xml:space="preserve">BCA hosted Member Welcome Forums to provide information to new and re-engaged members on how they can connect to BCA projects, programs, </w:t>
      </w:r>
      <w:proofErr w:type="gramStart"/>
      <w:r w:rsidRPr="00D058BA">
        <w:t>events</w:t>
      </w:r>
      <w:proofErr w:type="gramEnd"/>
      <w:r w:rsidRPr="00D058BA">
        <w:t xml:space="preserve"> and committees.</w:t>
      </w:r>
    </w:p>
    <w:p w14:paraId="21A8DF5F" w14:textId="77777777" w:rsidR="00D058BA" w:rsidRPr="00D058BA" w:rsidRDefault="00D058BA" w:rsidP="00D058BA">
      <w:pPr>
        <w:pStyle w:val="Heading3"/>
      </w:pPr>
      <w:bookmarkStart w:id="34" w:name="_Toc57106241"/>
      <w:r w:rsidRPr="00D058BA">
        <w:t>Aboriginal Blind People’s Forum</w:t>
      </w:r>
      <w:bookmarkEnd w:id="34"/>
    </w:p>
    <w:p w14:paraId="668DFC94" w14:textId="77777777" w:rsidR="00D058BA" w:rsidRPr="00D058BA" w:rsidRDefault="00D058BA" w:rsidP="00D058BA">
      <w:r w:rsidRPr="00D058BA">
        <w:t>In December 2019, BCA and First Peoples Disability Network held the second forum for people who are blind or vision impaired, and of Aboriginal or Torres Strait islander descent. The forum was held exclusively online and attended by people from NSW, NT, QLD, SA, and Victoria.</w:t>
      </w:r>
    </w:p>
    <w:p w14:paraId="701F9507" w14:textId="77777777" w:rsidR="00D058BA" w:rsidRPr="00D058BA" w:rsidRDefault="00D058BA" w:rsidP="00D058BA">
      <w:r w:rsidRPr="00D058BA">
        <w:t xml:space="preserve">Stephen Belbin, a </w:t>
      </w:r>
      <w:proofErr w:type="spellStart"/>
      <w:r w:rsidRPr="00D058BA">
        <w:t>Birragal</w:t>
      </w:r>
      <w:proofErr w:type="spellEnd"/>
      <w:r w:rsidRPr="00D058BA">
        <w:t xml:space="preserve"> man from NSW and current BCA Director facilitated the forum. With presentations from Nicole </w:t>
      </w:r>
      <w:proofErr w:type="spellStart"/>
      <w:r w:rsidRPr="00D058BA">
        <w:t>Damarra</w:t>
      </w:r>
      <w:proofErr w:type="spellEnd"/>
      <w:r w:rsidRPr="00D058BA">
        <w:t xml:space="preserve">, a </w:t>
      </w:r>
      <w:proofErr w:type="spellStart"/>
      <w:r w:rsidRPr="00D058BA">
        <w:t>Nuranga</w:t>
      </w:r>
      <w:proofErr w:type="spellEnd"/>
      <w:r w:rsidRPr="00D058BA">
        <w:t xml:space="preserve"> woman from QLD, and Scott Jones, a </w:t>
      </w:r>
      <w:proofErr w:type="spellStart"/>
      <w:r w:rsidRPr="00D058BA">
        <w:t>Biripi</w:t>
      </w:r>
      <w:proofErr w:type="spellEnd"/>
      <w:r w:rsidRPr="00D058BA">
        <w:t xml:space="preserve"> man from NSW. The forum was well attended, and participants expressed interest in more regular opportunities to connect.</w:t>
      </w:r>
    </w:p>
    <w:p w14:paraId="06A51087" w14:textId="77777777" w:rsidR="00D058BA" w:rsidRPr="00D058BA" w:rsidRDefault="00D058BA" w:rsidP="00D058BA">
      <w:pPr>
        <w:pStyle w:val="Heading3"/>
      </w:pPr>
      <w:bookmarkStart w:id="35" w:name="_Toc57106242"/>
      <w:r w:rsidRPr="00D058BA">
        <w:t>#BeThatPerson Campaign</w:t>
      </w:r>
      <w:bookmarkEnd w:id="35"/>
    </w:p>
    <w:p w14:paraId="5D8A0959" w14:textId="3B1B8C13" w:rsidR="00D058BA" w:rsidRPr="00D058BA" w:rsidRDefault="00D058BA" w:rsidP="00D058BA">
      <w:r w:rsidRPr="00D058BA">
        <w:t xml:space="preserve">BCA partnered with The Kindness Pandemic, a global Facebook page, set up to promote acts of kindness in the time of Covid19. Through the Kindness Pandemic, we promoted the #BeThatPerson campaign, to highlight the difficulties people with disability faced when negotiating social </w:t>
      </w:r>
      <w:r w:rsidRPr="00D058BA">
        <w:lastRenderedPageBreak/>
        <w:t xml:space="preserve">distancing </w:t>
      </w:r>
      <w:proofErr w:type="gramStart"/>
      <w:r w:rsidRPr="00D058BA">
        <w:t>requirements, and</w:t>
      </w:r>
      <w:proofErr w:type="gramEnd"/>
      <w:r w:rsidRPr="00D058BA">
        <w:t xml:space="preserve"> encouraging the public to ask the individual if assistance is needed.</w:t>
      </w:r>
    </w:p>
    <w:p w14:paraId="13959325" w14:textId="77777777" w:rsidR="00D058BA" w:rsidRPr="00D058BA" w:rsidRDefault="00D058BA" w:rsidP="00D058BA">
      <w:pPr>
        <w:pStyle w:val="Heading3"/>
      </w:pPr>
      <w:bookmarkStart w:id="36" w:name="_Toc57106243"/>
      <w:r w:rsidRPr="00D058BA">
        <w:t>Access to National Disability Insurance Scheme and My Aged Care</w:t>
      </w:r>
      <w:bookmarkEnd w:id="36"/>
    </w:p>
    <w:p w14:paraId="6C3AB6EC" w14:textId="77777777" w:rsidR="00D058BA" w:rsidRPr="00D058BA" w:rsidRDefault="00D058BA" w:rsidP="00D058BA">
      <w:pPr>
        <w:pStyle w:val="ListBullet"/>
      </w:pPr>
      <w:r w:rsidRPr="00D058BA">
        <w:t xml:space="preserve">BCA supports people who are </w:t>
      </w:r>
      <w:proofErr w:type="gramStart"/>
      <w:r w:rsidRPr="00D058BA">
        <w:t>blind</w:t>
      </w:r>
      <w:proofErr w:type="gramEnd"/>
      <w:r w:rsidRPr="00D058BA">
        <w:t xml:space="preserve"> or vision impaired to access the National Disability Insurance Scheme, and My Aged Care. Support provided includes information and resources on each stage of accessing these programs, review of decisions and plans, support with the planning and assessment process.</w:t>
      </w:r>
    </w:p>
    <w:p w14:paraId="23887CB0" w14:textId="77777777" w:rsidR="00D058BA" w:rsidRPr="00D058BA" w:rsidRDefault="00D058BA" w:rsidP="00D058BA">
      <w:pPr>
        <w:pStyle w:val="ListBullet"/>
      </w:pPr>
      <w:r w:rsidRPr="00D058BA">
        <w:t>BCA ran sessions on how to access My Aged Care, as it is relevant to people who are blind or vision impaired.</w:t>
      </w:r>
    </w:p>
    <w:p w14:paraId="76510F16" w14:textId="6E89E4CD" w:rsidR="00D058BA" w:rsidRPr="00D058BA" w:rsidRDefault="00D058BA" w:rsidP="00D058BA">
      <w:pPr>
        <w:pStyle w:val="ListBullet"/>
      </w:pPr>
      <w:r w:rsidRPr="00D058BA">
        <w:t>BCA developed and regularly reviews and updates resources on both the NDIS and My Aged Care. These fact sheets are available on our website.</w:t>
      </w:r>
    </w:p>
    <w:p w14:paraId="1EBCB335" w14:textId="77777777" w:rsidR="00D058BA" w:rsidRPr="00D058BA" w:rsidRDefault="00D058BA" w:rsidP="00D058BA">
      <w:pPr>
        <w:pStyle w:val="Heading2"/>
      </w:pPr>
      <w:bookmarkStart w:id="37" w:name="_Toc57106244"/>
      <w:r w:rsidRPr="00D058BA">
        <w:t>How we Connected</w:t>
      </w:r>
      <w:bookmarkEnd w:id="37"/>
    </w:p>
    <w:p w14:paraId="4833C79A" w14:textId="77777777" w:rsidR="00D058BA" w:rsidRPr="00D058BA" w:rsidRDefault="00D058BA" w:rsidP="00D058BA">
      <w:pPr>
        <w:pStyle w:val="Heading3"/>
      </w:pPr>
      <w:bookmarkStart w:id="38" w:name="_Toc57106245"/>
      <w:r w:rsidRPr="00D058BA">
        <w:t>Branches</w:t>
      </w:r>
      <w:bookmarkEnd w:id="38"/>
    </w:p>
    <w:p w14:paraId="057D4680" w14:textId="77777777" w:rsidR="00D058BA" w:rsidRPr="00D058BA" w:rsidRDefault="00D058BA" w:rsidP="00D058BA">
      <w:pPr>
        <w:pStyle w:val="ListBullet"/>
      </w:pPr>
      <w:r w:rsidRPr="00D058BA">
        <w:t xml:space="preserve">BCA has thirteen branches around Australia, each serving the needs of members in particular regions or with special interests. Some branches have focused on peer support activities which bring people who are </w:t>
      </w:r>
      <w:proofErr w:type="gramStart"/>
      <w:r w:rsidRPr="00D058BA">
        <w:t>blind</w:t>
      </w:r>
      <w:proofErr w:type="gramEnd"/>
      <w:r w:rsidRPr="00D058BA">
        <w:t xml:space="preserve"> or vision impaired together, while others have concentrated their efforts primarily on advocacy work and some have managed to do </w:t>
      </w:r>
      <w:r w:rsidRPr="00D058BA">
        <w:lastRenderedPageBreak/>
        <w:t>both. This year has been a particularly challenging one for branches, many of whom have needed to transition to virtual meetings for the first time. However, they have risen to the challenge and some report they will continue meeting virtually in the future.</w:t>
      </w:r>
    </w:p>
    <w:p w14:paraId="32065107" w14:textId="77777777" w:rsidR="00D058BA" w:rsidRPr="00D058BA" w:rsidRDefault="00D058BA" w:rsidP="00D058BA">
      <w:pPr>
        <w:pStyle w:val="ListBullet"/>
      </w:pPr>
      <w:r w:rsidRPr="00D058BA">
        <w:t xml:space="preserve">The NSW/ACT State Division serves as an important link to our branches and members in NSW and the ACT. Activities like Spring </w:t>
      </w:r>
      <w:proofErr w:type="gramStart"/>
      <w:r w:rsidRPr="00D058BA">
        <w:t>Into</w:t>
      </w:r>
      <w:proofErr w:type="gramEnd"/>
      <w:r w:rsidRPr="00D058BA">
        <w:t xml:space="preserve"> Action month, advocacy and representation work in NSW and the ACT and support for branches ensures the valuable work previously undertaken by Blind Citizens NSW continues.</w:t>
      </w:r>
    </w:p>
    <w:p w14:paraId="375F39AF" w14:textId="77777777" w:rsidR="00D058BA" w:rsidRPr="00D058BA" w:rsidRDefault="00D058BA" w:rsidP="00D058BA">
      <w:pPr>
        <w:pStyle w:val="ListBullet"/>
      </w:pPr>
      <w:r w:rsidRPr="00D058BA">
        <w:t xml:space="preserve">We convened regular branch </w:t>
      </w:r>
      <w:proofErr w:type="gramStart"/>
      <w:r w:rsidRPr="00D058BA">
        <w:t>presidents</w:t>
      </w:r>
      <w:proofErr w:type="gramEnd"/>
      <w:r w:rsidRPr="00D058BA">
        <w:t xml:space="preserve"> meetings and our branch presidents e-mail list was used to share information among the group. </w:t>
      </w:r>
    </w:p>
    <w:p w14:paraId="10027E53" w14:textId="52C06626" w:rsidR="00D058BA" w:rsidRPr="00D058BA" w:rsidRDefault="00D058BA" w:rsidP="00D058BA">
      <w:pPr>
        <w:pStyle w:val="ListBullet"/>
      </w:pPr>
      <w:r w:rsidRPr="00D058BA">
        <w:t>Our sincere thanks to branch presidents, committee members and to all those who contribute to the work of our branches. In doing so, you provide our members with opportunities to connect with and learn from one another and to collectively advocate for the changes which make a tangible difference in their local communities.</w:t>
      </w:r>
    </w:p>
    <w:p w14:paraId="4AB4F6F7" w14:textId="77777777" w:rsidR="00D058BA" w:rsidRPr="00D058BA" w:rsidRDefault="00D058BA" w:rsidP="00D058BA">
      <w:pPr>
        <w:pStyle w:val="Heading3"/>
      </w:pPr>
      <w:bookmarkStart w:id="39" w:name="_Toc57106246"/>
      <w:r w:rsidRPr="00D058BA">
        <w:t>Committees</w:t>
      </w:r>
      <w:bookmarkEnd w:id="39"/>
    </w:p>
    <w:p w14:paraId="1B734025" w14:textId="77777777" w:rsidR="00D058BA" w:rsidRPr="00D058BA" w:rsidRDefault="00D058BA" w:rsidP="00D058BA">
      <w:pPr>
        <w:pStyle w:val="ListBullet"/>
      </w:pPr>
      <w:r w:rsidRPr="00D058BA">
        <w:t>BCA would like to thank and acknowledge members, staff and board who participated in our committees over the year.</w:t>
      </w:r>
    </w:p>
    <w:p w14:paraId="08FE57D7" w14:textId="658EEBE3" w:rsidR="00D058BA" w:rsidRPr="00D058BA" w:rsidRDefault="00D058BA" w:rsidP="00D058BA">
      <w:pPr>
        <w:pStyle w:val="ListBullet"/>
      </w:pPr>
      <w:r w:rsidRPr="00D058BA">
        <w:t>Committees included: Communications; Branch Presidents; Stakeholder Engagement; Cultural Diversity; International Engagement; Business Continuity.</w:t>
      </w:r>
    </w:p>
    <w:p w14:paraId="207C91D3" w14:textId="77777777" w:rsidR="00D058BA" w:rsidRPr="00D058BA" w:rsidRDefault="00D058BA" w:rsidP="00D058BA">
      <w:pPr>
        <w:pStyle w:val="Heading3"/>
      </w:pPr>
      <w:bookmarkStart w:id="40" w:name="_Toc57106247"/>
      <w:r w:rsidRPr="00D058BA">
        <w:lastRenderedPageBreak/>
        <w:t>Covid Response</w:t>
      </w:r>
      <w:bookmarkEnd w:id="40"/>
    </w:p>
    <w:p w14:paraId="65F30066" w14:textId="77777777" w:rsidR="00D058BA" w:rsidRPr="00D058BA" w:rsidRDefault="00D058BA" w:rsidP="00D058BA">
      <w:pPr>
        <w:pStyle w:val="ListBullet"/>
      </w:pPr>
      <w:r w:rsidRPr="00D058BA">
        <w:t>BCA was able to respond quickly to support members through the corona virus pandemic.</w:t>
      </w:r>
    </w:p>
    <w:p w14:paraId="36634476" w14:textId="77777777" w:rsidR="00D058BA" w:rsidRPr="00D058BA" w:rsidRDefault="00D058BA" w:rsidP="00D058BA">
      <w:pPr>
        <w:pStyle w:val="ListBullet"/>
      </w:pPr>
      <w:r w:rsidRPr="00D058BA">
        <w:t>We set up regular Happy Hours, an opportunity for members to connect with peers and with BCA.</w:t>
      </w:r>
    </w:p>
    <w:p w14:paraId="194642EE" w14:textId="77777777" w:rsidR="00D058BA" w:rsidRPr="00D058BA" w:rsidRDefault="00D058BA" w:rsidP="00D058BA">
      <w:pPr>
        <w:pStyle w:val="ListBullet"/>
      </w:pPr>
      <w:r w:rsidRPr="00D058BA">
        <w:t>Trivia nights on Saturdays were a popular way of connecting in a social setting. We thank all hosts – staff, board and members who made this possible every week.</w:t>
      </w:r>
    </w:p>
    <w:p w14:paraId="378252B1" w14:textId="77777777" w:rsidR="00D058BA" w:rsidRPr="00D058BA" w:rsidRDefault="00D058BA" w:rsidP="00D058BA">
      <w:pPr>
        <w:pStyle w:val="ListBullet"/>
      </w:pPr>
      <w:r w:rsidRPr="00D058BA">
        <w:t>CEO video</w:t>
      </w:r>
    </w:p>
    <w:p w14:paraId="1DAB2CEA" w14:textId="77777777" w:rsidR="00D058BA" w:rsidRPr="00D058BA" w:rsidRDefault="00D058BA" w:rsidP="00D058BA">
      <w:pPr>
        <w:pStyle w:val="ListBullet"/>
        <w:numPr>
          <w:ilvl w:val="1"/>
          <w:numId w:val="2"/>
        </w:numPr>
      </w:pPr>
      <w:r w:rsidRPr="00D058BA">
        <w:t>Weekly short video updates to share BCA’s work and priority areas with members and the broader community</w:t>
      </w:r>
    </w:p>
    <w:p w14:paraId="4AE6D3F7" w14:textId="77777777" w:rsidR="00D058BA" w:rsidRPr="00D058BA" w:rsidRDefault="00D058BA" w:rsidP="00D058BA">
      <w:pPr>
        <w:pStyle w:val="ListBullet"/>
      </w:pPr>
      <w:r w:rsidRPr="00D058BA">
        <w:t>BCA set up a Business Continuity Committee to ensure risk management and stability was considered for the organisation in the time of a global pandemic.</w:t>
      </w:r>
    </w:p>
    <w:p w14:paraId="145E8519" w14:textId="77777777" w:rsidR="00D058BA" w:rsidRPr="00D058BA" w:rsidRDefault="00D058BA" w:rsidP="00D058BA">
      <w:pPr>
        <w:pStyle w:val="ListBullet"/>
      </w:pPr>
      <w:r w:rsidRPr="00D058BA">
        <w:t xml:space="preserve">BCA connected with the blindness sector, convening regular meetings and developed an email list, to share experiences, </w:t>
      </w:r>
      <w:proofErr w:type="gramStart"/>
      <w:r w:rsidRPr="00D058BA">
        <w:t>feedback</w:t>
      </w:r>
      <w:proofErr w:type="gramEnd"/>
      <w:r w:rsidRPr="00D058BA">
        <w:t xml:space="preserve"> and areas of most concern within the sector.</w:t>
      </w:r>
    </w:p>
    <w:p w14:paraId="0924C5CF" w14:textId="77777777" w:rsidR="00D058BA" w:rsidRPr="00D058BA" w:rsidRDefault="00D058BA" w:rsidP="00D058BA">
      <w:pPr>
        <w:pStyle w:val="ListBullet"/>
      </w:pPr>
      <w:r w:rsidRPr="00D058BA">
        <w:t>BCA attended regular meetings with the Department of Social Services to discuss and identify issues affecting the disability sector.</w:t>
      </w:r>
    </w:p>
    <w:p w14:paraId="62C552BD" w14:textId="77777777" w:rsidR="00D058BA" w:rsidRPr="00D058BA" w:rsidRDefault="00D058BA" w:rsidP="00D058BA">
      <w:pPr>
        <w:pStyle w:val="Heading2"/>
      </w:pPr>
      <w:bookmarkStart w:id="41" w:name="_Toc57106248"/>
      <w:r w:rsidRPr="00D058BA">
        <w:lastRenderedPageBreak/>
        <w:t>Meetings and Forums</w:t>
      </w:r>
      <w:bookmarkEnd w:id="41"/>
    </w:p>
    <w:p w14:paraId="470413DF" w14:textId="77777777" w:rsidR="00D058BA" w:rsidRPr="00D058BA" w:rsidRDefault="00D058BA" w:rsidP="00D058BA">
      <w:r w:rsidRPr="00D058BA">
        <w:t>BCA received many invitations to present at and participate in meetings and forums. These included:</w:t>
      </w:r>
    </w:p>
    <w:p w14:paraId="027B2B7B" w14:textId="77777777" w:rsidR="00D058BA" w:rsidRPr="00D058BA" w:rsidRDefault="00D058BA" w:rsidP="00D058BA">
      <w:pPr>
        <w:pStyle w:val="ListBullet"/>
      </w:pPr>
      <w:r w:rsidRPr="00D058BA">
        <w:t>Australian Human Rights Commission – Guidelines for Equivalent Access for Transport</w:t>
      </w:r>
    </w:p>
    <w:p w14:paraId="4A3FBC83" w14:textId="77777777" w:rsidR="00D058BA" w:rsidRPr="00D058BA" w:rsidRDefault="00D058BA" w:rsidP="00D058BA">
      <w:pPr>
        <w:pStyle w:val="ListBullet"/>
      </w:pPr>
      <w:r w:rsidRPr="00D058BA">
        <w:t>Rail Accessibility Forum – hosted by Australasian Rail Association</w:t>
      </w:r>
    </w:p>
    <w:p w14:paraId="0A2FDB97" w14:textId="77777777" w:rsidR="00D058BA" w:rsidRPr="00D058BA" w:rsidRDefault="00D058BA" w:rsidP="00D058BA">
      <w:pPr>
        <w:pStyle w:val="ListBullet"/>
      </w:pPr>
      <w:r w:rsidRPr="00D058BA">
        <w:t>Uber Australia/NZ</w:t>
      </w:r>
    </w:p>
    <w:p w14:paraId="6907ECD8" w14:textId="77777777" w:rsidR="00D058BA" w:rsidRPr="00D058BA" w:rsidRDefault="00D058BA" w:rsidP="00D058BA">
      <w:pPr>
        <w:pStyle w:val="ListBullet"/>
      </w:pPr>
      <w:r w:rsidRPr="00D058BA">
        <w:t xml:space="preserve">Australian Bureau of Statistics – census 2021 accessibility </w:t>
      </w:r>
    </w:p>
    <w:p w14:paraId="70161520" w14:textId="77777777" w:rsidR="00D058BA" w:rsidRPr="00D058BA" w:rsidRDefault="00D058BA" w:rsidP="00D058BA">
      <w:pPr>
        <w:pStyle w:val="ListBullet"/>
      </w:pPr>
      <w:r w:rsidRPr="00D058BA">
        <w:t>Australian Consumer Communications Action Network (ACCAN) – Ideal Accessible Communications in Australia</w:t>
      </w:r>
    </w:p>
    <w:p w14:paraId="1A3553BB" w14:textId="77777777" w:rsidR="00D058BA" w:rsidRPr="00D058BA" w:rsidRDefault="00D058BA" w:rsidP="00D058BA">
      <w:pPr>
        <w:pStyle w:val="ListBullet"/>
      </w:pPr>
      <w:r w:rsidRPr="00D058BA">
        <w:t>Victoria Police on inclusive measures in their training centre in Melbourne; their primary focus is on domestic violence response.</w:t>
      </w:r>
    </w:p>
    <w:p w14:paraId="0AD9DE04" w14:textId="77777777" w:rsidR="00D058BA" w:rsidRPr="00D058BA" w:rsidRDefault="00D058BA" w:rsidP="00D058BA">
      <w:pPr>
        <w:pStyle w:val="ListBullet"/>
      </w:pPr>
      <w:r w:rsidRPr="00D058BA">
        <w:t>Human Rights and Technology discussions</w:t>
      </w:r>
    </w:p>
    <w:p w14:paraId="6326F1F4" w14:textId="77777777" w:rsidR="00D058BA" w:rsidRPr="00D058BA" w:rsidRDefault="00D058BA" w:rsidP="00D058BA">
      <w:pPr>
        <w:pStyle w:val="ListBullet"/>
      </w:pPr>
      <w:r w:rsidRPr="00D058BA">
        <w:t>AFDO teleconference on “Including the Voices of People with Disability in the Health Interface Principles”.</w:t>
      </w:r>
    </w:p>
    <w:p w14:paraId="681D07D0" w14:textId="77777777" w:rsidR="00D058BA" w:rsidRPr="00D058BA" w:rsidRDefault="00D058BA" w:rsidP="00D058BA">
      <w:pPr>
        <w:pStyle w:val="ListBullet"/>
      </w:pPr>
      <w:r w:rsidRPr="00D058BA">
        <w:t>Vision 2020 Australia partner organisations and NDIS staff looking at Early Childhood Early Intervention issues.</w:t>
      </w:r>
    </w:p>
    <w:p w14:paraId="3CC19F2A" w14:textId="77777777" w:rsidR="00D058BA" w:rsidRPr="00D058BA" w:rsidRDefault="00D058BA" w:rsidP="00D058BA">
      <w:pPr>
        <w:pStyle w:val="ListBullet"/>
      </w:pPr>
      <w:r w:rsidRPr="00D058BA">
        <w:t>NDIS CEO Forum</w:t>
      </w:r>
    </w:p>
    <w:p w14:paraId="6B03D79C" w14:textId="77777777" w:rsidR="00D058BA" w:rsidRPr="00D058BA" w:rsidRDefault="00D058BA" w:rsidP="00D058BA">
      <w:pPr>
        <w:pStyle w:val="ListBullet"/>
      </w:pPr>
      <w:r w:rsidRPr="00D058BA">
        <w:t>Vision 2020 Australia</w:t>
      </w:r>
    </w:p>
    <w:p w14:paraId="0D737536" w14:textId="77777777" w:rsidR="00D058BA" w:rsidRPr="00D058BA" w:rsidRDefault="00D058BA" w:rsidP="00D058BA">
      <w:pPr>
        <w:pStyle w:val="ListBullet"/>
      </w:pPr>
      <w:r w:rsidRPr="00D058BA">
        <w:t>Independence and Participation Committee</w:t>
      </w:r>
    </w:p>
    <w:p w14:paraId="21643DB5" w14:textId="77777777" w:rsidR="00D058BA" w:rsidRPr="00D058BA" w:rsidRDefault="00D058BA" w:rsidP="00D058BA">
      <w:pPr>
        <w:pStyle w:val="ListBullet"/>
      </w:pPr>
      <w:r w:rsidRPr="00D058BA">
        <w:t>Referral Pathways Working Group</w:t>
      </w:r>
    </w:p>
    <w:p w14:paraId="1DA01F39" w14:textId="77777777" w:rsidR="00D058BA" w:rsidRPr="00D058BA" w:rsidRDefault="00D058BA" w:rsidP="00D058BA">
      <w:pPr>
        <w:pStyle w:val="ListBullet"/>
      </w:pPr>
      <w:r w:rsidRPr="00D058BA">
        <w:lastRenderedPageBreak/>
        <w:t>Assistive Technology for All working group</w:t>
      </w:r>
    </w:p>
    <w:p w14:paraId="22DA98B6" w14:textId="77777777" w:rsidR="00D058BA" w:rsidRPr="00D058BA" w:rsidRDefault="00D058BA" w:rsidP="00D058BA">
      <w:pPr>
        <w:pStyle w:val="ListBullet"/>
      </w:pPr>
      <w:r w:rsidRPr="00D058BA">
        <w:t>Quarterly catch ups with Australian banks</w:t>
      </w:r>
    </w:p>
    <w:p w14:paraId="37215123" w14:textId="77777777" w:rsidR="00D058BA" w:rsidRPr="00D058BA" w:rsidRDefault="00D058BA" w:rsidP="00D058BA">
      <w:pPr>
        <w:pStyle w:val="ListBullet"/>
      </w:pPr>
      <w:r w:rsidRPr="00D058BA">
        <w:t>Quarterly catch ups with Virgin Australia and advocacy with other airlines</w:t>
      </w:r>
    </w:p>
    <w:p w14:paraId="14328F73" w14:textId="77777777" w:rsidR="00D058BA" w:rsidRPr="00D058BA" w:rsidRDefault="00D058BA" w:rsidP="00D058BA">
      <w:pPr>
        <w:pStyle w:val="ListBullet"/>
      </w:pPr>
      <w:r w:rsidRPr="00D058BA">
        <w:t>Coordination of Audio Description Sector Working Group.</w:t>
      </w:r>
    </w:p>
    <w:p w14:paraId="72B5D92F" w14:textId="77777777" w:rsidR="00D058BA" w:rsidRPr="00D058BA" w:rsidRDefault="00D058BA" w:rsidP="00D058BA">
      <w:pPr>
        <w:pStyle w:val="ListBullet"/>
      </w:pPr>
      <w:r w:rsidRPr="00D058BA">
        <w:t>Accessible Transport Advisory Committee NSW</w:t>
      </w:r>
    </w:p>
    <w:p w14:paraId="4559D8EF" w14:textId="77777777" w:rsidR="00D058BA" w:rsidRPr="00D058BA" w:rsidRDefault="00D058BA" w:rsidP="00D058BA">
      <w:pPr>
        <w:pStyle w:val="ListBullet"/>
      </w:pPr>
      <w:r w:rsidRPr="00D058BA">
        <w:t>Victorian Public Transport access committees – including Trams and Metro</w:t>
      </w:r>
    </w:p>
    <w:p w14:paraId="22E42237" w14:textId="77777777" w:rsidR="00D058BA" w:rsidRPr="00D058BA" w:rsidRDefault="00D058BA" w:rsidP="00D058BA">
      <w:pPr>
        <w:pStyle w:val="ListBullet"/>
      </w:pPr>
      <w:r w:rsidRPr="00D058BA">
        <w:t>Victorian Police Disability Access Committee</w:t>
      </w:r>
    </w:p>
    <w:p w14:paraId="25016635" w14:textId="77777777" w:rsidR="00D058BA" w:rsidRPr="00D058BA" w:rsidRDefault="00D058BA" w:rsidP="00D058BA">
      <w:pPr>
        <w:pStyle w:val="ListBullet"/>
      </w:pPr>
      <w:r w:rsidRPr="00D058BA">
        <w:t>Victorian Education Department Disability Advisory Committee</w:t>
      </w:r>
    </w:p>
    <w:p w14:paraId="41BACB02" w14:textId="77777777" w:rsidR="00D058BA" w:rsidRPr="00D058BA" w:rsidRDefault="00D058BA" w:rsidP="00D058BA">
      <w:pPr>
        <w:pStyle w:val="ListBullet"/>
      </w:pPr>
      <w:r w:rsidRPr="00D058BA">
        <w:t xml:space="preserve">Qld </w:t>
      </w:r>
      <w:proofErr w:type="spellStart"/>
      <w:r w:rsidRPr="00D058BA">
        <w:t>Translink</w:t>
      </w:r>
      <w:proofErr w:type="spellEnd"/>
      <w:r w:rsidRPr="00D058BA">
        <w:t xml:space="preserve"> – platform wide access gate design / smart ticketing consultation</w:t>
      </w:r>
    </w:p>
    <w:p w14:paraId="360AD7B4" w14:textId="77777777" w:rsidR="00D058BA" w:rsidRPr="00D058BA" w:rsidRDefault="00D058BA" w:rsidP="00D058BA">
      <w:pPr>
        <w:pStyle w:val="ListBullet"/>
      </w:pPr>
      <w:r w:rsidRPr="00D058BA">
        <w:t>Expert Advisory Group for the 3D Printing for Accessible Graphics project</w:t>
      </w:r>
    </w:p>
    <w:p w14:paraId="5901F546" w14:textId="77777777" w:rsidR="00D058BA" w:rsidRPr="00D058BA" w:rsidRDefault="00D058BA" w:rsidP="00D058BA">
      <w:pPr>
        <w:pStyle w:val="ListBullet"/>
      </w:pPr>
      <w:r w:rsidRPr="00D058BA">
        <w:t>Consumer representative on Round Table on Information Access for People with Print Disabilities</w:t>
      </w:r>
    </w:p>
    <w:p w14:paraId="3B2B52F3" w14:textId="77777777" w:rsidR="00D058BA" w:rsidRPr="00D058BA" w:rsidRDefault="00D058BA" w:rsidP="00D058BA">
      <w:pPr>
        <w:pStyle w:val="ListBullet"/>
      </w:pPr>
      <w:r w:rsidRPr="00D058BA">
        <w:t>Community Forum for the Aged Care Royal Commission – presented in person on issues facing the sector</w:t>
      </w:r>
    </w:p>
    <w:p w14:paraId="081A09ED" w14:textId="77777777" w:rsidR="00D058BA" w:rsidRPr="00D058BA" w:rsidRDefault="00D058BA" w:rsidP="00D058BA"/>
    <w:p w14:paraId="69FB6DCF" w14:textId="77777777" w:rsidR="00D058BA" w:rsidRPr="00D058BA" w:rsidRDefault="00D058BA" w:rsidP="00D058BA">
      <w:pPr>
        <w:pStyle w:val="Heading2"/>
      </w:pPr>
      <w:bookmarkStart w:id="42" w:name="_Toc57106249"/>
      <w:r w:rsidRPr="00D058BA">
        <w:lastRenderedPageBreak/>
        <w:t>How we Empowered</w:t>
      </w:r>
      <w:bookmarkEnd w:id="42"/>
    </w:p>
    <w:p w14:paraId="6DB09E8D" w14:textId="77777777" w:rsidR="00D058BA" w:rsidRPr="00D058BA" w:rsidRDefault="00D058BA" w:rsidP="00D058BA">
      <w:pPr>
        <w:pStyle w:val="Heading3"/>
      </w:pPr>
      <w:bookmarkStart w:id="43" w:name="_Toc57106250"/>
      <w:r w:rsidRPr="00D058BA">
        <w:t>Advocacy</w:t>
      </w:r>
      <w:bookmarkEnd w:id="43"/>
    </w:p>
    <w:p w14:paraId="2BBF66D5" w14:textId="77777777" w:rsidR="00D058BA" w:rsidRPr="00D058BA" w:rsidRDefault="00D058BA" w:rsidP="00D058BA">
      <w:pPr>
        <w:pStyle w:val="ListBullet"/>
      </w:pPr>
      <w:r w:rsidRPr="00D058BA">
        <w:t>BCA’s advocacy service assisted to resolve 129 issues in 2019-20 financial year.</w:t>
      </w:r>
    </w:p>
    <w:p w14:paraId="68D8CA86" w14:textId="77777777" w:rsidR="00D058BA" w:rsidRPr="00D058BA" w:rsidRDefault="00D058BA" w:rsidP="00D058BA">
      <w:pPr>
        <w:pStyle w:val="ListBullet"/>
      </w:pPr>
      <w:r w:rsidRPr="00D058BA">
        <w:t>Advocacy support covered a range of areas; some of the key themes were:</w:t>
      </w:r>
    </w:p>
    <w:p w14:paraId="5FDE6C04" w14:textId="77777777" w:rsidR="00D058BA" w:rsidRPr="00D058BA" w:rsidRDefault="00D058BA" w:rsidP="00D058BA">
      <w:pPr>
        <w:pStyle w:val="ListBullet"/>
        <w:numPr>
          <w:ilvl w:val="1"/>
          <w:numId w:val="2"/>
        </w:numPr>
      </w:pPr>
      <w:r w:rsidRPr="00D058BA">
        <w:t>Transport and pedestrian access</w:t>
      </w:r>
    </w:p>
    <w:p w14:paraId="72E2C086" w14:textId="77777777" w:rsidR="00D058BA" w:rsidRPr="00D058BA" w:rsidRDefault="00D058BA" w:rsidP="00D058BA">
      <w:pPr>
        <w:pStyle w:val="ListBullet"/>
        <w:numPr>
          <w:ilvl w:val="1"/>
          <w:numId w:val="2"/>
        </w:numPr>
      </w:pPr>
      <w:r w:rsidRPr="00D058BA">
        <w:t>Access to banking and superannuation</w:t>
      </w:r>
    </w:p>
    <w:p w14:paraId="0000C42D" w14:textId="77777777" w:rsidR="00D058BA" w:rsidRPr="00D058BA" w:rsidRDefault="00D058BA" w:rsidP="00D058BA">
      <w:pPr>
        <w:pStyle w:val="ListBullet"/>
        <w:numPr>
          <w:ilvl w:val="1"/>
          <w:numId w:val="2"/>
        </w:numPr>
      </w:pPr>
      <w:r w:rsidRPr="00D058BA">
        <w:t>Telecommunications</w:t>
      </w:r>
    </w:p>
    <w:p w14:paraId="3872B09D" w14:textId="77777777" w:rsidR="00D058BA" w:rsidRPr="00D058BA" w:rsidRDefault="00D058BA" w:rsidP="00D058BA">
      <w:pPr>
        <w:pStyle w:val="ListBullet"/>
        <w:numPr>
          <w:ilvl w:val="1"/>
          <w:numId w:val="2"/>
        </w:numPr>
      </w:pPr>
      <w:r w:rsidRPr="00D058BA">
        <w:t>Dog guide access</w:t>
      </w:r>
    </w:p>
    <w:p w14:paraId="22EE4EB4" w14:textId="77777777" w:rsidR="00D058BA" w:rsidRPr="00D058BA" w:rsidRDefault="00D058BA" w:rsidP="00D058BA">
      <w:pPr>
        <w:pStyle w:val="ListBullet"/>
        <w:numPr>
          <w:ilvl w:val="1"/>
          <w:numId w:val="2"/>
        </w:numPr>
      </w:pPr>
      <w:r w:rsidRPr="00D058BA">
        <w:t>Employment and workplace access</w:t>
      </w:r>
    </w:p>
    <w:p w14:paraId="2B4E2496" w14:textId="77777777" w:rsidR="00D058BA" w:rsidRPr="00D058BA" w:rsidRDefault="00D058BA" w:rsidP="00D058BA">
      <w:pPr>
        <w:pStyle w:val="ListBullet"/>
        <w:numPr>
          <w:ilvl w:val="1"/>
          <w:numId w:val="2"/>
        </w:numPr>
      </w:pPr>
      <w:r w:rsidRPr="00D058BA">
        <w:t>Education</w:t>
      </w:r>
    </w:p>
    <w:p w14:paraId="6FDE561F" w14:textId="77777777" w:rsidR="00D058BA" w:rsidRPr="00D058BA" w:rsidRDefault="00D058BA" w:rsidP="00D058BA">
      <w:pPr>
        <w:pStyle w:val="ListBullet"/>
        <w:numPr>
          <w:ilvl w:val="1"/>
          <w:numId w:val="2"/>
        </w:numPr>
      </w:pPr>
      <w:r w:rsidRPr="00D058BA">
        <w:t>Healthcare</w:t>
      </w:r>
    </w:p>
    <w:p w14:paraId="3F9AD5FA" w14:textId="77777777" w:rsidR="00D058BA" w:rsidRPr="00D058BA" w:rsidRDefault="00D058BA" w:rsidP="00D058BA">
      <w:pPr>
        <w:pStyle w:val="Heading3"/>
      </w:pPr>
      <w:bookmarkStart w:id="44" w:name="_Toc57106251"/>
      <w:r w:rsidRPr="00D058BA">
        <w:t>Eye to the Future of Employment</w:t>
      </w:r>
      <w:bookmarkEnd w:id="44"/>
    </w:p>
    <w:p w14:paraId="320FB542" w14:textId="77777777" w:rsidR="00D058BA" w:rsidRPr="00D058BA" w:rsidRDefault="00D058BA" w:rsidP="00D058BA">
      <w:pPr>
        <w:pStyle w:val="ListBullet"/>
      </w:pPr>
      <w:r w:rsidRPr="00D058BA">
        <w:t>Through funding provided to Blind Citizens Australia (BCA) as part of the National Disability Insurance Agency’s (NDIA’s) Information, Linkages and Capacity Building (ILC) Grant, BCA created ‘An Eye to the Future’; a program that recognises the potential of people who are blind or vision impaired as reliable, dedicated employees in multiple sectors and with many varied skill sets.</w:t>
      </w:r>
    </w:p>
    <w:p w14:paraId="1FA96BDC" w14:textId="77777777" w:rsidR="00D058BA" w:rsidRPr="00D058BA" w:rsidRDefault="00D058BA" w:rsidP="00D058BA">
      <w:pPr>
        <w:pStyle w:val="ListBullet"/>
      </w:pPr>
      <w:r w:rsidRPr="00D058BA">
        <w:lastRenderedPageBreak/>
        <w:t>Part of this project was featuring employment stories of four BCA members Linda Agnew, Steve Sparrow, Pam Spelling and Kristy Fitzgerald. Each person shared their experiences in diversity, inclusivity and changing employer perceptions, through a short video.</w:t>
      </w:r>
    </w:p>
    <w:p w14:paraId="419BAA51" w14:textId="77777777" w:rsidR="00D058BA" w:rsidRPr="00D058BA" w:rsidRDefault="00D058BA" w:rsidP="00D058BA">
      <w:pPr>
        <w:pStyle w:val="ListBullet"/>
      </w:pPr>
      <w:r w:rsidRPr="00D058BA">
        <w:t xml:space="preserve">We are building a community that will share information, </w:t>
      </w:r>
      <w:proofErr w:type="gramStart"/>
      <w:r w:rsidRPr="00D058BA">
        <w:t>insights</w:t>
      </w:r>
      <w:proofErr w:type="gramEnd"/>
      <w:r w:rsidRPr="00D058BA">
        <w:t xml:space="preserve"> and resources to support both employees and employers.</w:t>
      </w:r>
    </w:p>
    <w:p w14:paraId="0BE1C5A3" w14:textId="77777777" w:rsidR="00D058BA" w:rsidRPr="00D058BA" w:rsidRDefault="00D058BA" w:rsidP="00D058BA">
      <w:pPr>
        <w:pStyle w:val="ListBullet"/>
        <w:numPr>
          <w:ilvl w:val="1"/>
          <w:numId w:val="2"/>
        </w:numPr>
      </w:pPr>
      <w:r w:rsidRPr="00D058BA">
        <w:t>To assist those looking for work with tools and mentoring.</w:t>
      </w:r>
    </w:p>
    <w:p w14:paraId="6F67BA61" w14:textId="77777777" w:rsidR="00D058BA" w:rsidRPr="00D058BA" w:rsidRDefault="00D058BA" w:rsidP="00D058BA">
      <w:pPr>
        <w:pStyle w:val="ListBullet"/>
        <w:numPr>
          <w:ilvl w:val="1"/>
          <w:numId w:val="2"/>
        </w:numPr>
      </w:pPr>
      <w:r w:rsidRPr="00D058BA">
        <w:t>To support hiring managers to create a workforce that is diverse and dynamic.</w:t>
      </w:r>
    </w:p>
    <w:p w14:paraId="5C65B950" w14:textId="460480D3" w:rsidR="00D058BA" w:rsidRPr="00D058BA" w:rsidRDefault="00D058BA" w:rsidP="00D058BA">
      <w:pPr>
        <w:pStyle w:val="ListBullet"/>
        <w:numPr>
          <w:ilvl w:val="1"/>
          <w:numId w:val="2"/>
        </w:numPr>
      </w:pPr>
      <w:r w:rsidRPr="00D058BA">
        <w:t>To challenge perceptions.</w:t>
      </w:r>
    </w:p>
    <w:p w14:paraId="45831365" w14:textId="77777777" w:rsidR="00D058BA" w:rsidRPr="00D058BA" w:rsidRDefault="00D058BA" w:rsidP="00D058BA">
      <w:pPr>
        <w:pStyle w:val="Heading2"/>
      </w:pPr>
      <w:bookmarkStart w:id="45" w:name="_Toc57106252"/>
      <w:r w:rsidRPr="00D058BA">
        <w:t>National Policy Council</w:t>
      </w:r>
      <w:bookmarkEnd w:id="45"/>
    </w:p>
    <w:p w14:paraId="508BE1A8" w14:textId="77777777" w:rsidR="00D058BA" w:rsidRPr="00D058BA" w:rsidRDefault="00D058BA" w:rsidP="00D058BA">
      <w:pPr>
        <w:pStyle w:val="ListBullet"/>
      </w:pPr>
      <w:r w:rsidRPr="00D058BA">
        <w:t>In 2019-20, chaired by Fiona Woods, the National Policy Council, (NPC), refreshed BCA’s Healthcare Policy, basing its content on the Australian Charter of Healthcare Rights, and how these rights can be given meaning when applied to people who are blind or vision impaired.</w:t>
      </w:r>
    </w:p>
    <w:p w14:paraId="215CCD50" w14:textId="77777777" w:rsidR="00D058BA" w:rsidRPr="00D058BA" w:rsidRDefault="00D058BA" w:rsidP="00D058BA">
      <w:pPr>
        <w:pStyle w:val="ListBullet"/>
      </w:pPr>
      <w:r w:rsidRPr="00D058BA">
        <w:t>The NPC also developed a Silent Vehicle position statement and started work on a position statement on E-scooters and e-bikes</w:t>
      </w:r>
    </w:p>
    <w:p w14:paraId="003D4365" w14:textId="77777777" w:rsidR="00D058BA" w:rsidRPr="00D058BA" w:rsidRDefault="00D058BA" w:rsidP="00D058BA">
      <w:pPr>
        <w:pStyle w:val="ListBullet"/>
      </w:pPr>
      <w:r w:rsidRPr="00D058BA">
        <w:t>These position and policy statements were developed in consultation with members.</w:t>
      </w:r>
    </w:p>
    <w:p w14:paraId="494F1830" w14:textId="77777777" w:rsidR="00D058BA" w:rsidRPr="00D058BA" w:rsidRDefault="00D058BA" w:rsidP="00D058BA">
      <w:pPr>
        <w:pStyle w:val="ListBullet"/>
      </w:pPr>
      <w:r w:rsidRPr="00D058BA">
        <w:t>Thank you to members of the NPC for ensuring our policies reflect the needs and interests of Australians who are blind or vision impaired.</w:t>
      </w:r>
    </w:p>
    <w:p w14:paraId="7A5FC081" w14:textId="77777777" w:rsidR="00D058BA" w:rsidRPr="00D058BA" w:rsidRDefault="00D058BA" w:rsidP="00D058BA">
      <w:pPr>
        <w:pStyle w:val="Heading2"/>
      </w:pPr>
      <w:bookmarkStart w:id="46" w:name="_Toc57106253"/>
      <w:r w:rsidRPr="00D058BA">
        <w:lastRenderedPageBreak/>
        <w:t>Campaigns</w:t>
      </w:r>
      <w:bookmarkEnd w:id="46"/>
    </w:p>
    <w:p w14:paraId="4668FFA3" w14:textId="77777777" w:rsidR="00D058BA" w:rsidRPr="00D058BA" w:rsidRDefault="00D058BA" w:rsidP="00D058BA">
      <w:pPr>
        <w:pStyle w:val="ListBullet"/>
      </w:pPr>
      <w:r w:rsidRPr="00D058BA">
        <w:t xml:space="preserve">Queensland Disability Parking Permits: BCA and our members worked with other blindness sector organisations to successfully advocate for the inclusion of blindness and vision impairment as an </w:t>
      </w:r>
      <w:proofErr w:type="gramStart"/>
      <w:r w:rsidRPr="00D058BA">
        <w:t>eligibility criteria</w:t>
      </w:r>
      <w:proofErr w:type="gramEnd"/>
      <w:r w:rsidRPr="00D058BA">
        <w:t xml:space="preserve"> for the provision of Queensland Disability Parking Permits.</w:t>
      </w:r>
    </w:p>
    <w:p w14:paraId="4523E3E9" w14:textId="77777777" w:rsidR="00D058BA" w:rsidRPr="00D058BA" w:rsidRDefault="00D058BA" w:rsidP="00D058BA">
      <w:pPr>
        <w:pStyle w:val="ListBullet"/>
      </w:pPr>
      <w:r w:rsidRPr="00D058BA">
        <w:t>Audio Description on TV</w:t>
      </w:r>
    </w:p>
    <w:p w14:paraId="0CEB375E" w14:textId="77777777" w:rsidR="00D058BA" w:rsidRPr="00D058BA" w:rsidRDefault="00D058BA" w:rsidP="00D058BA">
      <w:pPr>
        <w:pStyle w:val="ListBullet"/>
        <w:numPr>
          <w:ilvl w:val="1"/>
          <w:numId w:val="2"/>
        </w:numPr>
      </w:pPr>
      <w:r w:rsidRPr="00D058BA">
        <w:t>After over twenty-five years of advocacy and campaign work, the Federal Government announced in December 2019, that they would fund the ABC and SBS to provide a minimum of 14 hours per week of audio described content on their broadcast TV channels.</w:t>
      </w:r>
    </w:p>
    <w:p w14:paraId="36B7BCD5" w14:textId="77777777" w:rsidR="00D058BA" w:rsidRPr="00D058BA" w:rsidRDefault="00D058BA" w:rsidP="00D058BA">
      <w:pPr>
        <w:pStyle w:val="ListBullet"/>
        <w:numPr>
          <w:ilvl w:val="1"/>
          <w:numId w:val="2"/>
        </w:numPr>
      </w:pPr>
      <w:r w:rsidRPr="00D058BA">
        <w:t>BCA worked closely with the ABC, SBS and sector partners Centre for Inclusive Design, ACCAN, and Curtin University, in the development and implementation of the audio description service.</w:t>
      </w:r>
    </w:p>
    <w:p w14:paraId="41D40D3F" w14:textId="77777777" w:rsidR="00D058BA" w:rsidRPr="00D058BA" w:rsidRDefault="00D058BA" w:rsidP="00D058BA">
      <w:pPr>
        <w:pStyle w:val="ListBullet"/>
        <w:numPr>
          <w:ilvl w:val="1"/>
          <w:numId w:val="2"/>
        </w:numPr>
      </w:pPr>
      <w:r w:rsidRPr="00D058BA">
        <w:t>Audio description on broadcast TV was officially launched on 28th June 2020.</w:t>
      </w:r>
    </w:p>
    <w:p w14:paraId="7F0D09DE" w14:textId="77777777" w:rsidR="00D058BA" w:rsidRPr="00D058BA" w:rsidRDefault="00D058BA" w:rsidP="00D058BA">
      <w:pPr>
        <w:pStyle w:val="ListBullet"/>
        <w:numPr>
          <w:ilvl w:val="1"/>
          <w:numId w:val="2"/>
        </w:numPr>
      </w:pPr>
      <w:r w:rsidRPr="00D058BA">
        <w:t>BCA will continue conversations with the networks and government to continue and expand the audio description service in Australia.</w:t>
      </w:r>
    </w:p>
    <w:p w14:paraId="32407DA3" w14:textId="77777777" w:rsidR="00D058BA" w:rsidRPr="00D058BA" w:rsidRDefault="00D058BA" w:rsidP="00D058BA">
      <w:pPr>
        <w:pStyle w:val="ListBullet"/>
      </w:pPr>
      <w:r w:rsidRPr="00D058BA">
        <w:t>Solutions for Albert touchscreen EFTPOS Device:</w:t>
      </w:r>
    </w:p>
    <w:p w14:paraId="6F20B6F2" w14:textId="77777777" w:rsidR="00D058BA" w:rsidRPr="00D058BA" w:rsidRDefault="00D058BA" w:rsidP="00D058BA">
      <w:pPr>
        <w:pStyle w:val="ListBullet"/>
        <w:numPr>
          <w:ilvl w:val="1"/>
          <w:numId w:val="2"/>
        </w:numPr>
      </w:pPr>
      <w:r w:rsidRPr="00D058BA">
        <w:t>BCA continues conversations with the Commonwealth Bank to find accessible solutions to the Albert touchscreen EFTPOS device.</w:t>
      </w:r>
    </w:p>
    <w:p w14:paraId="55174EDC" w14:textId="77777777" w:rsidR="00D058BA" w:rsidRPr="00D058BA" w:rsidRDefault="00D058BA" w:rsidP="00D058BA">
      <w:pPr>
        <w:pStyle w:val="ListBullet"/>
        <w:numPr>
          <w:ilvl w:val="1"/>
          <w:numId w:val="2"/>
        </w:numPr>
      </w:pPr>
      <w:r w:rsidRPr="00D058BA">
        <w:lastRenderedPageBreak/>
        <w:t>BCA has regular meetings with Australian banks and the Australian Banking Association to promote accessibility in banking products and services.</w:t>
      </w:r>
    </w:p>
    <w:p w14:paraId="7A392BF4" w14:textId="77777777" w:rsidR="00D058BA" w:rsidRPr="00D058BA" w:rsidRDefault="00D058BA" w:rsidP="00D058BA">
      <w:pPr>
        <w:pStyle w:val="Heading2"/>
      </w:pPr>
      <w:bookmarkStart w:id="47" w:name="_Toc57106254"/>
      <w:r w:rsidRPr="00D058BA">
        <w:t>Submissions</w:t>
      </w:r>
      <w:bookmarkEnd w:id="47"/>
    </w:p>
    <w:p w14:paraId="7E582E44" w14:textId="77777777" w:rsidR="00D058BA" w:rsidRPr="00D058BA" w:rsidRDefault="00D058BA" w:rsidP="00D058BA">
      <w:r w:rsidRPr="00D058BA">
        <w:t>The following is a summary of submission made by BCA during the reporting period:</w:t>
      </w:r>
    </w:p>
    <w:p w14:paraId="17F3E602" w14:textId="77777777" w:rsidR="00D058BA" w:rsidRPr="00D058BA" w:rsidRDefault="00D058BA" w:rsidP="00D058BA">
      <w:pPr>
        <w:pStyle w:val="ListBullet"/>
      </w:pPr>
      <w:r w:rsidRPr="00D058BA">
        <w:t>Elections – federal and state</w:t>
      </w:r>
    </w:p>
    <w:p w14:paraId="02CBA596" w14:textId="77777777" w:rsidR="00D058BA" w:rsidRPr="00D058BA" w:rsidRDefault="00D058BA" w:rsidP="00D058BA">
      <w:pPr>
        <w:pStyle w:val="ListBullet"/>
      </w:pPr>
      <w:r w:rsidRPr="00D058BA">
        <w:t>Royal Commission – Aged Care Quality and Safety</w:t>
      </w:r>
    </w:p>
    <w:p w14:paraId="599C0A36" w14:textId="77777777" w:rsidR="00D058BA" w:rsidRPr="00D058BA" w:rsidRDefault="00D058BA" w:rsidP="00D058BA">
      <w:pPr>
        <w:pStyle w:val="ListBullet"/>
      </w:pPr>
      <w:r w:rsidRPr="00D058BA">
        <w:t>NDIS – Planning</w:t>
      </w:r>
    </w:p>
    <w:p w14:paraId="5240A597" w14:textId="77777777" w:rsidR="00D058BA" w:rsidRPr="00D058BA" w:rsidRDefault="00D058BA" w:rsidP="00D058BA">
      <w:pPr>
        <w:pStyle w:val="ListBullet"/>
      </w:pPr>
      <w:r w:rsidRPr="00D058BA">
        <w:t>Disability Royal Commission – accessibility and process feedback</w:t>
      </w:r>
    </w:p>
    <w:p w14:paraId="151D78E3" w14:textId="77777777" w:rsidR="00D058BA" w:rsidRPr="00D058BA" w:rsidRDefault="00D058BA" w:rsidP="00D058BA">
      <w:pPr>
        <w:pStyle w:val="ListBullet"/>
      </w:pPr>
      <w:r w:rsidRPr="00D058BA">
        <w:t>NDIS Act Review and Participant Service Guarantee</w:t>
      </w:r>
    </w:p>
    <w:p w14:paraId="26B34694" w14:textId="77777777" w:rsidR="00D058BA" w:rsidRPr="00D058BA" w:rsidRDefault="00D058BA" w:rsidP="00D058BA">
      <w:pPr>
        <w:pStyle w:val="ListBullet"/>
      </w:pPr>
      <w:r w:rsidRPr="00D058BA">
        <w:t>NSW Electric Bus Trial</w:t>
      </w:r>
    </w:p>
    <w:p w14:paraId="46A75263" w14:textId="77777777" w:rsidR="00D058BA" w:rsidRPr="00D058BA" w:rsidRDefault="00D058BA" w:rsidP="00D058BA">
      <w:pPr>
        <w:pStyle w:val="ListBullet"/>
      </w:pPr>
      <w:r w:rsidRPr="00D058BA">
        <w:t>NSW Aging and Disability Commission – Disability Advocacy Review</w:t>
      </w:r>
    </w:p>
    <w:p w14:paraId="1C1089C4" w14:textId="77777777" w:rsidR="00D058BA" w:rsidRPr="00D058BA" w:rsidRDefault="00D058BA" w:rsidP="00D058BA">
      <w:pPr>
        <w:pStyle w:val="ListBullet"/>
      </w:pPr>
      <w:r w:rsidRPr="00D058BA">
        <w:t>Victorian State Disability Plan</w:t>
      </w:r>
    </w:p>
    <w:p w14:paraId="4181E9F6" w14:textId="77777777" w:rsidR="00D058BA" w:rsidRPr="00D058BA" w:rsidRDefault="00D058BA" w:rsidP="00D058BA">
      <w:pPr>
        <w:pStyle w:val="ListBullet"/>
      </w:pPr>
      <w:r w:rsidRPr="00D058BA">
        <w:t>Disability Royal Commission submission in response to issues paper on Emergency Planning and Response.</w:t>
      </w:r>
    </w:p>
    <w:p w14:paraId="2FF96054" w14:textId="77777777" w:rsidR="00D058BA" w:rsidRPr="00D058BA" w:rsidRDefault="00D058BA" w:rsidP="00D058BA">
      <w:pPr>
        <w:pStyle w:val="ListBullet"/>
      </w:pPr>
      <w:r w:rsidRPr="00D058BA">
        <w:t>Submission to Point to Point Transport Industry review concerning taxi and ride share services in NSW.</w:t>
      </w:r>
    </w:p>
    <w:p w14:paraId="0CF147D1" w14:textId="77777777" w:rsidR="00D058BA" w:rsidRPr="00D058BA" w:rsidRDefault="00D058BA" w:rsidP="00D058BA">
      <w:pPr>
        <w:pStyle w:val="ListBullet"/>
      </w:pPr>
      <w:r w:rsidRPr="00D058BA">
        <w:t>NSW Senate Inquiry on Transport – taxi and rideshare services</w:t>
      </w:r>
    </w:p>
    <w:p w14:paraId="1F5CD37A" w14:textId="77777777" w:rsidR="00D058BA" w:rsidRPr="00D058BA" w:rsidRDefault="00D058BA" w:rsidP="00D058BA">
      <w:pPr>
        <w:pStyle w:val="ListBullet"/>
      </w:pPr>
      <w:r w:rsidRPr="00D058BA">
        <w:t>Senate Select Committee on Covid19</w:t>
      </w:r>
    </w:p>
    <w:p w14:paraId="4729ABCA" w14:textId="77777777" w:rsidR="00D058BA" w:rsidRPr="00D058BA" w:rsidRDefault="00D058BA" w:rsidP="00D058BA">
      <w:pPr>
        <w:pStyle w:val="ListBullet"/>
      </w:pPr>
      <w:r w:rsidRPr="00D058BA">
        <w:lastRenderedPageBreak/>
        <w:t>Contributed to Vision 2020 Australia’s submission on the review of aged care workforce regulations</w:t>
      </w:r>
    </w:p>
    <w:p w14:paraId="24B02E44" w14:textId="77777777" w:rsidR="00D058BA" w:rsidRPr="00D058BA" w:rsidRDefault="00D058BA" w:rsidP="00D058BA">
      <w:pPr>
        <w:pStyle w:val="Heading3"/>
      </w:pPr>
      <w:bookmarkStart w:id="48" w:name="_Toc57106255"/>
      <w:r w:rsidRPr="00D058BA">
        <w:t>Accessible voting for 2019 BCA AGM</w:t>
      </w:r>
      <w:bookmarkEnd w:id="48"/>
    </w:p>
    <w:p w14:paraId="15EB9DEE" w14:textId="77777777" w:rsidR="00D058BA" w:rsidRPr="00D058BA" w:rsidRDefault="00D058BA" w:rsidP="00D058BA">
      <w:pPr>
        <w:pStyle w:val="ListBullet"/>
      </w:pPr>
      <w:r w:rsidRPr="00D058BA">
        <w:t>BCA offered telephone voting for the election of directors, representatives on the National Policy Council, and for the NSW/ACT State Division Committee, in 2019.</w:t>
      </w:r>
    </w:p>
    <w:p w14:paraId="0B1661EC" w14:textId="77777777" w:rsidR="00D058BA" w:rsidRPr="00D058BA" w:rsidRDefault="00D058BA" w:rsidP="00D058BA">
      <w:pPr>
        <w:pStyle w:val="ListBullet"/>
      </w:pPr>
      <w:r w:rsidRPr="00D058BA">
        <w:t>An independent Returning Officer was appointed, who facilitated and administered the voting process in the weeks leading up to the AGM.</w:t>
      </w:r>
    </w:p>
    <w:p w14:paraId="74B73F85" w14:textId="77777777" w:rsidR="00D058BA" w:rsidRPr="00D058BA" w:rsidRDefault="00D058BA" w:rsidP="00D058BA">
      <w:pPr>
        <w:pStyle w:val="ListBullet"/>
      </w:pPr>
      <w:r w:rsidRPr="00D058BA">
        <w:t>The voting process, with members being able to call or text their vote, with systems in place to confirm current membership and that each person voted once, ensured an accessible and efficient process.</w:t>
      </w:r>
    </w:p>
    <w:p w14:paraId="350CD8A3" w14:textId="77777777" w:rsidR="00D058BA" w:rsidRPr="00D058BA" w:rsidRDefault="00D058BA" w:rsidP="00D058BA">
      <w:pPr>
        <w:pStyle w:val="Heading3"/>
      </w:pPr>
      <w:bookmarkStart w:id="49" w:name="_Toc57106256"/>
      <w:r w:rsidRPr="00D058BA">
        <w:t>Feedback</w:t>
      </w:r>
      <w:bookmarkEnd w:id="49"/>
    </w:p>
    <w:p w14:paraId="48DFC0DA" w14:textId="77777777" w:rsidR="00D058BA" w:rsidRPr="00D058BA" w:rsidRDefault="00D058BA" w:rsidP="00D058BA">
      <w:pPr>
        <w:pStyle w:val="ListBullet"/>
      </w:pPr>
      <w:r w:rsidRPr="00D058BA">
        <w:t xml:space="preserve">BCA welcomes feedback on </w:t>
      </w:r>
      <w:proofErr w:type="gramStart"/>
      <w:r w:rsidRPr="00D058BA">
        <w:t>all of</w:t>
      </w:r>
      <w:proofErr w:type="gramEnd"/>
      <w:r w:rsidRPr="00D058BA">
        <w:t xml:space="preserve"> its work, including advocacy, services, projects, events, and publications.</w:t>
      </w:r>
    </w:p>
    <w:p w14:paraId="4AF64AA7" w14:textId="77777777" w:rsidR="00D058BA" w:rsidRPr="00D058BA" w:rsidRDefault="00D058BA" w:rsidP="00D058BA">
      <w:pPr>
        <w:pStyle w:val="ListBullet"/>
      </w:pPr>
      <w:r w:rsidRPr="00D058BA">
        <w:t xml:space="preserve">BCA evaluates its projects and events via surveys and collation of feedback from participants, </w:t>
      </w:r>
      <w:proofErr w:type="gramStart"/>
      <w:r w:rsidRPr="00D058BA">
        <w:t>volunteers</w:t>
      </w:r>
      <w:proofErr w:type="gramEnd"/>
      <w:r w:rsidRPr="00D058BA">
        <w:t xml:space="preserve"> and organisers.</w:t>
      </w:r>
    </w:p>
    <w:p w14:paraId="659AD23D" w14:textId="77777777" w:rsidR="00D058BA" w:rsidRPr="00D058BA" w:rsidRDefault="00D058BA" w:rsidP="00D058BA">
      <w:pPr>
        <w:pStyle w:val="Heading2"/>
      </w:pPr>
      <w:bookmarkStart w:id="50" w:name="_Toc45885371"/>
      <w:bookmarkStart w:id="51" w:name="_Toc57106257"/>
      <w:r w:rsidRPr="00D058BA">
        <w:t>Closing Remarks</w:t>
      </w:r>
      <w:bookmarkEnd w:id="50"/>
      <w:bookmarkEnd w:id="51"/>
    </w:p>
    <w:p w14:paraId="7F806BBD" w14:textId="77777777" w:rsidR="00D058BA" w:rsidRPr="00D058BA" w:rsidRDefault="00D058BA" w:rsidP="00D058BA">
      <w:bookmarkStart w:id="52" w:name="_Toc530488216"/>
      <w:bookmarkStart w:id="53" w:name="_Toc530583199"/>
      <w:bookmarkStart w:id="54" w:name="_Toc530038846"/>
      <w:bookmarkStart w:id="55" w:name="_Toc530487713"/>
      <w:r w:rsidRPr="00D058BA">
        <w:t xml:space="preserve">If the 2019-2020 year has taught us anything, it is that our organisation is most effective when it is united and works collaboratively to achieve outcomes that improve our quality of life. We have been reminded of the </w:t>
      </w:r>
      <w:r w:rsidRPr="00D058BA">
        <w:lastRenderedPageBreak/>
        <w:t xml:space="preserve">impact of peer support and of the power of technology to enable it through our Happy Hours and other online events. </w:t>
      </w:r>
    </w:p>
    <w:p w14:paraId="7CB21BFB" w14:textId="77777777" w:rsidR="00D058BA" w:rsidRPr="00D058BA" w:rsidRDefault="00D058BA" w:rsidP="00D058BA">
      <w:r w:rsidRPr="00D058BA">
        <w:t xml:space="preserve">We have been reminded through wins in areas like audio description and access to disability parking permits that advocacy is a slow process, but that tenacity and determination can often achieve results. We have walked the talk where accessibility is concerned, by providing a democratic voting process which allows our members to cast our votes via telephone and to submit nomination forms in accessible formats without the need for physical signatures. </w:t>
      </w:r>
    </w:p>
    <w:p w14:paraId="57E862CB" w14:textId="77777777" w:rsidR="00D058BA" w:rsidRPr="00D058BA" w:rsidRDefault="00D058BA" w:rsidP="00D058BA">
      <w:proofErr w:type="gramStart"/>
      <w:r w:rsidRPr="00D058BA">
        <w:t>So</w:t>
      </w:r>
      <w:proofErr w:type="gramEnd"/>
      <w:r w:rsidRPr="00D058BA">
        <w:t xml:space="preserve"> we should take a moment to celebrate our achievements. We have all had a role to play in making the year such a great success.</w:t>
      </w:r>
    </w:p>
    <w:p w14:paraId="0922F445" w14:textId="77777777" w:rsidR="00D058BA" w:rsidRPr="00D058BA" w:rsidRDefault="00D058BA" w:rsidP="00D058BA"/>
    <w:p w14:paraId="1D01AB79" w14:textId="77777777" w:rsidR="00D058BA" w:rsidRPr="00D058BA" w:rsidRDefault="00D058BA" w:rsidP="00D058BA">
      <w:pPr>
        <w:pStyle w:val="Heading2"/>
      </w:pPr>
      <w:bookmarkStart w:id="56" w:name="_Toc45885372"/>
      <w:bookmarkStart w:id="57" w:name="_Toc57106258"/>
      <w:r w:rsidRPr="00D058BA">
        <w:t>The BCA Team</w:t>
      </w:r>
      <w:bookmarkEnd w:id="52"/>
      <w:bookmarkEnd w:id="53"/>
      <w:bookmarkEnd w:id="56"/>
      <w:bookmarkEnd w:id="57"/>
      <w:r w:rsidRPr="00D058BA">
        <w:t xml:space="preserve"> </w:t>
      </w:r>
    </w:p>
    <w:p w14:paraId="641C0178" w14:textId="77777777" w:rsidR="00D058BA" w:rsidRPr="00D058BA" w:rsidRDefault="00D058BA" w:rsidP="00D058BA">
      <w:pPr>
        <w:pStyle w:val="Heading3"/>
      </w:pPr>
      <w:bookmarkStart w:id="58" w:name="_Toc530488217"/>
      <w:bookmarkStart w:id="59" w:name="_Toc530583200"/>
      <w:bookmarkStart w:id="60" w:name="_Toc45885373"/>
      <w:bookmarkStart w:id="61" w:name="_Toc57106259"/>
      <w:r w:rsidRPr="00D058BA">
        <w:t>BCA Directors who served in 2019-</w:t>
      </w:r>
      <w:bookmarkEnd w:id="54"/>
      <w:bookmarkEnd w:id="55"/>
      <w:bookmarkEnd w:id="58"/>
      <w:bookmarkEnd w:id="59"/>
      <w:bookmarkEnd w:id="60"/>
      <w:r w:rsidRPr="00D058BA">
        <w:t>20</w:t>
      </w:r>
      <w:bookmarkEnd w:id="61"/>
    </w:p>
    <w:p w14:paraId="2171417F" w14:textId="77777777" w:rsidR="00D058BA" w:rsidRPr="00D058BA" w:rsidRDefault="00D058BA" w:rsidP="00D058BA">
      <w:pPr>
        <w:pStyle w:val="ListBullet"/>
      </w:pPr>
      <w:r w:rsidRPr="00D058BA">
        <w:rPr>
          <w:rFonts w:eastAsia="Calibri"/>
        </w:rPr>
        <w:t>Mick Baker Director</w:t>
      </w:r>
    </w:p>
    <w:p w14:paraId="10EA6401" w14:textId="77777777" w:rsidR="00D058BA" w:rsidRPr="00D058BA" w:rsidRDefault="00D058BA" w:rsidP="00D058BA">
      <w:pPr>
        <w:pStyle w:val="ListBullet"/>
      </w:pPr>
      <w:r w:rsidRPr="00D058BA">
        <w:rPr>
          <w:rFonts w:eastAsia="Calibri"/>
        </w:rPr>
        <w:t>Stephen Belbin Director</w:t>
      </w:r>
    </w:p>
    <w:p w14:paraId="0B0B3D0E" w14:textId="77777777" w:rsidR="00D058BA" w:rsidRPr="00D058BA" w:rsidRDefault="00D058BA" w:rsidP="00D058BA">
      <w:pPr>
        <w:pStyle w:val="ListBullet"/>
      </w:pPr>
      <w:r w:rsidRPr="00D058BA">
        <w:rPr>
          <w:rFonts w:eastAsia="Calibri"/>
        </w:rPr>
        <w:t>Joanne Chua Director</w:t>
      </w:r>
    </w:p>
    <w:p w14:paraId="4931E886" w14:textId="77777777" w:rsidR="00D058BA" w:rsidRPr="00D058BA" w:rsidRDefault="00D058BA" w:rsidP="00D058BA">
      <w:pPr>
        <w:pStyle w:val="ListBullet"/>
        <w:rPr>
          <w:rFonts w:eastAsia="Calibri"/>
        </w:rPr>
      </w:pPr>
      <w:r w:rsidRPr="00D058BA">
        <w:rPr>
          <w:rFonts w:eastAsia="Calibri"/>
        </w:rPr>
        <w:t>Rocco Cutri Director (Nov 2019)</w:t>
      </w:r>
    </w:p>
    <w:p w14:paraId="1AB23D7D" w14:textId="77777777" w:rsidR="00D058BA" w:rsidRPr="00D058BA" w:rsidRDefault="00D058BA" w:rsidP="00D058BA">
      <w:pPr>
        <w:pStyle w:val="ListBullet"/>
      </w:pPr>
      <w:r w:rsidRPr="00D058BA">
        <w:rPr>
          <w:rFonts w:eastAsia="Calibri"/>
        </w:rPr>
        <w:t xml:space="preserve">Helen Freris </w:t>
      </w:r>
      <w:r w:rsidRPr="00D058BA">
        <w:t>Vice-President</w:t>
      </w:r>
    </w:p>
    <w:p w14:paraId="42EDB1F6" w14:textId="77777777" w:rsidR="00D058BA" w:rsidRPr="00D058BA" w:rsidRDefault="00D058BA" w:rsidP="00D058BA">
      <w:pPr>
        <w:pStyle w:val="ListBullet"/>
      </w:pPr>
      <w:r w:rsidRPr="00D058BA">
        <w:t>Lauren Henley Director</w:t>
      </w:r>
    </w:p>
    <w:p w14:paraId="33D10422" w14:textId="77777777" w:rsidR="00D058BA" w:rsidRPr="00D058BA" w:rsidRDefault="00D058BA" w:rsidP="00D058BA">
      <w:pPr>
        <w:pStyle w:val="ListBullet"/>
        <w:rPr>
          <w:rFonts w:eastAsia="Calibri"/>
        </w:rPr>
      </w:pPr>
      <w:r w:rsidRPr="00D058BA">
        <w:lastRenderedPageBreak/>
        <w:t>Doug McGinn Director</w:t>
      </w:r>
    </w:p>
    <w:p w14:paraId="7498570D" w14:textId="77777777" w:rsidR="00D058BA" w:rsidRPr="00D058BA" w:rsidRDefault="00D058BA" w:rsidP="00D058BA">
      <w:pPr>
        <w:pStyle w:val="ListBullet"/>
      </w:pPr>
      <w:r w:rsidRPr="00D058BA">
        <w:rPr>
          <w:rFonts w:eastAsia="Calibri"/>
        </w:rPr>
        <w:t>John Simpson AM</w:t>
      </w:r>
      <w:r w:rsidRPr="00D058BA">
        <w:t xml:space="preserve"> President</w:t>
      </w:r>
    </w:p>
    <w:p w14:paraId="13509199" w14:textId="77777777" w:rsidR="00D058BA" w:rsidRPr="00D058BA" w:rsidRDefault="00D058BA" w:rsidP="00D058BA">
      <w:pPr>
        <w:pStyle w:val="ListBullet"/>
      </w:pPr>
      <w:r w:rsidRPr="00D058BA">
        <w:rPr>
          <w:rFonts w:eastAsia="Calibri"/>
        </w:rPr>
        <w:t>Daniel Stubbs Director (Sept 2019)</w:t>
      </w:r>
    </w:p>
    <w:p w14:paraId="14EE686F" w14:textId="77777777" w:rsidR="00D058BA" w:rsidRPr="00D058BA" w:rsidRDefault="00D058BA" w:rsidP="00D058BA">
      <w:pPr>
        <w:pStyle w:val="ListBullet"/>
      </w:pPr>
      <w:r w:rsidRPr="00D058BA">
        <w:rPr>
          <w:rFonts w:eastAsia="Calibri"/>
        </w:rPr>
        <w:t>Prue Watt OAM Director</w:t>
      </w:r>
    </w:p>
    <w:p w14:paraId="1929399A" w14:textId="77777777" w:rsidR="00D058BA" w:rsidRPr="00D058BA" w:rsidRDefault="00D058BA" w:rsidP="00D058BA">
      <w:pPr>
        <w:pStyle w:val="ListBullet"/>
      </w:pPr>
      <w:r w:rsidRPr="00D058BA">
        <w:rPr>
          <w:rFonts w:eastAsia="Calibri"/>
        </w:rPr>
        <w:t>Fiona Woods Director</w:t>
      </w:r>
    </w:p>
    <w:p w14:paraId="5D93832A" w14:textId="77777777" w:rsidR="00D058BA" w:rsidRPr="00D058BA" w:rsidRDefault="00D058BA" w:rsidP="00D058BA">
      <w:pPr>
        <w:pStyle w:val="ListBullet"/>
      </w:pPr>
      <w:r w:rsidRPr="00D058BA">
        <w:rPr>
          <w:rFonts w:eastAsia="Calibri"/>
        </w:rPr>
        <w:t>Emma Bennison</w:t>
      </w:r>
      <w:r w:rsidRPr="00D058BA">
        <w:t xml:space="preserve"> (non-voting Member)</w:t>
      </w:r>
    </w:p>
    <w:p w14:paraId="7F1BC143" w14:textId="77777777" w:rsidR="00D058BA" w:rsidRPr="00D058BA" w:rsidRDefault="00D058BA" w:rsidP="00D058BA">
      <w:pPr>
        <w:pStyle w:val="Heading3"/>
      </w:pPr>
      <w:bookmarkStart w:id="62" w:name="_Toc530487714"/>
      <w:bookmarkStart w:id="63" w:name="_Toc530488218"/>
      <w:bookmarkStart w:id="64" w:name="_Toc530583201"/>
      <w:bookmarkStart w:id="65" w:name="_Toc45885374"/>
      <w:bookmarkStart w:id="66" w:name="_Toc530038848"/>
      <w:bookmarkStart w:id="67" w:name="_Toc57106260"/>
      <w:r w:rsidRPr="00D058BA">
        <w:t>Finance Audit and Risk Management Committee (</w:t>
      </w:r>
      <w:proofErr w:type="gramStart"/>
      <w:r w:rsidRPr="00D058BA">
        <w:t>FARM)  Members</w:t>
      </w:r>
      <w:proofErr w:type="gramEnd"/>
      <w:r w:rsidRPr="00D058BA">
        <w:t xml:space="preserve"> who served in 2019-</w:t>
      </w:r>
      <w:bookmarkEnd w:id="62"/>
      <w:bookmarkEnd w:id="63"/>
      <w:bookmarkEnd w:id="64"/>
      <w:bookmarkEnd w:id="65"/>
      <w:r w:rsidRPr="00D058BA">
        <w:t>20</w:t>
      </w:r>
      <w:bookmarkEnd w:id="67"/>
      <w:r w:rsidRPr="00D058BA">
        <w:t xml:space="preserve"> </w:t>
      </w:r>
    </w:p>
    <w:p w14:paraId="66D233D4" w14:textId="77777777" w:rsidR="00D058BA" w:rsidRPr="00D058BA" w:rsidRDefault="00D058BA" w:rsidP="00D058BA">
      <w:pPr>
        <w:pStyle w:val="ListBullet"/>
      </w:pPr>
      <w:bookmarkStart w:id="68" w:name="_Toc530487715"/>
      <w:bookmarkStart w:id="69" w:name="_Toc530488219"/>
      <w:bookmarkStart w:id="70" w:name="_Toc530583202"/>
      <w:bookmarkStart w:id="71" w:name="_Toc45885375"/>
      <w:r w:rsidRPr="00D058BA">
        <w:t>Mick Baker Chair, Secretary</w:t>
      </w:r>
    </w:p>
    <w:p w14:paraId="291B3C09" w14:textId="77777777" w:rsidR="00D058BA" w:rsidRPr="00D058BA" w:rsidRDefault="00D058BA" w:rsidP="00D058BA">
      <w:pPr>
        <w:pStyle w:val="ListBullet"/>
      </w:pPr>
      <w:r w:rsidRPr="00D058BA">
        <w:t>Emma Bennison BCA staff</w:t>
      </w:r>
    </w:p>
    <w:p w14:paraId="14DAEDF4" w14:textId="77777777" w:rsidR="00D058BA" w:rsidRPr="00D058BA" w:rsidRDefault="00D058BA" w:rsidP="00D058BA">
      <w:pPr>
        <w:pStyle w:val="ListBullet"/>
      </w:pPr>
      <w:r w:rsidRPr="00D058BA">
        <w:t>Rocco Cutri Chair to September 2019</w:t>
      </w:r>
    </w:p>
    <w:p w14:paraId="2DE76476" w14:textId="77777777" w:rsidR="00D058BA" w:rsidRPr="00D058BA" w:rsidRDefault="00D058BA" w:rsidP="00D058BA">
      <w:pPr>
        <w:pStyle w:val="ListBullet"/>
      </w:pPr>
      <w:r w:rsidRPr="00D058BA">
        <w:t>Tony Grant BCA staff</w:t>
      </w:r>
    </w:p>
    <w:p w14:paraId="2105CCE6" w14:textId="77777777" w:rsidR="00D058BA" w:rsidRPr="00D058BA" w:rsidRDefault="00D058BA" w:rsidP="00D058BA">
      <w:pPr>
        <w:pStyle w:val="ListBullet"/>
      </w:pPr>
      <w:r w:rsidRPr="00D058BA">
        <w:t>Angela Jaeschke BCA staff</w:t>
      </w:r>
    </w:p>
    <w:p w14:paraId="769258B6" w14:textId="77777777" w:rsidR="00D058BA" w:rsidRPr="00D058BA" w:rsidRDefault="00D058BA" w:rsidP="00D058BA">
      <w:pPr>
        <w:pStyle w:val="ListBullet"/>
      </w:pPr>
      <w:r w:rsidRPr="00D058BA">
        <w:t>William Jolley</w:t>
      </w:r>
    </w:p>
    <w:p w14:paraId="6762310E" w14:textId="77777777" w:rsidR="00D058BA" w:rsidRPr="00D058BA" w:rsidRDefault="00D058BA" w:rsidP="00D058BA">
      <w:pPr>
        <w:pStyle w:val="ListBullet"/>
      </w:pPr>
      <w:r w:rsidRPr="00D058BA">
        <w:t>Doug McGinn</w:t>
      </w:r>
    </w:p>
    <w:p w14:paraId="3D00D880" w14:textId="77777777" w:rsidR="00D058BA" w:rsidRPr="00D058BA" w:rsidRDefault="00D058BA" w:rsidP="00D058BA">
      <w:pPr>
        <w:pStyle w:val="ListBullet"/>
      </w:pPr>
      <w:r w:rsidRPr="00D058BA">
        <w:t>Daniel Stubbs (until September 2019)</w:t>
      </w:r>
    </w:p>
    <w:p w14:paraId="647E8E59" w14:textId="77777777" w:rsidR="00D058BA" w:rsidRPr="00D058BA" w:rsidRDefault="00D058BA" w:rsidP="00D058BA">
      <w:pPr>
        <w:pStyle w:val="ListBullet"/>
      </w:pPr>
      <w:r w:rsidRPr="00D058BA">
        <w:t>Prue Watt</w:t>
      </w:r>
    </w:p>
    <w:p w14:paraId="6627E317" w14:textId="77777777" w:rsidR="00D058BA" w:rsidRPr="00D058BA" w:rsidRDefault="00D058BA" w:rsidP="00D058BA">
      <w:pPr>
        <w:pStyle w:val="Heading3"/>
      </w:pPr>
      <w:bookmarkStart w:id="72" w:name="_Toc57106261"/>
      <w:r w:rsidRPr="00D058BA">
        <w:t>National Policy Council Members who served in 2019-</w:t>
      </w:r>
      <w:bookmarkEnd w:id="68"/>
      <w:bookmarkEnd w:id="69"/>
      <w:bookmarkEnd w:id="70"/>
      <w:bookmarkEnd w:id="71"/>
      <w:r w:rsidRPr="00D058BA">
        <w:t>20</w:t>
      </w:r>
      <w:bookmarkEnd w:id="72"/>
      <w:r w:rsidRPr="00D058BA">
        <w:t xml:space="preserve"> </w:t>
      </w:r>
    </w:p>
    <w:p w14:paraId="233FE5BD" w14:textId="77777777" w:rsidR="00D058BA" w:rsidRPr="00D058BA" w:rsidRDefault="00D058BA" w:rsidP="00D058BA">
      <w:pPr>
        <w:pStyle w:val="ListBullet"/>
      </w:pPr>
      <w:r w:rsidRPr="00D058BA">
        <w:t>Jane Britt BCA staff representative</w:t>
      </w:r>
    </w:p>
    <w:p w14:paraId="655D4B37" w14:textId="77777777" w:rsidR="00D058BA" w:rsidRPr="00D058BA" w:rsidRDefault="00D058BA" w:rsidP="00D058BA">
      <w:pPr>
        <w:pStyle w:val="ListBullet"/>
      </w:pPr>
      <w:r w:rsidRPr="00D058BA">
        <w:lastRenderedPageBreak/>
        <w:t>Joanne Chua Board rep</w:t>
      </w:r>
    </w:p>
    <w:p w14:paraId="471B68BA" w14:textId="77777777" w:rsidR="00D058BA" w:rsidRPr="00D058BA" w:rsidRDefault="00D058BA" w:rsidP="00D058BA">
      <w:pPr>
        <w:pStyle w:val="ListBullet"/>
      </w:pPr>
      <w:r w:rsidRPr="00D058BA">
        <w:t>Lynne Davis NSW</w:t>
      </w:r>
    </w:p>
    <w:p w14:paraId="018D890E" w14:textId="77777777" w:rsidR="00D058BA" w:rsidRPr="00D058BA" w:rsidRDefault="00D058BA" w:rsidP="00D058BA">
      <w:pPr>
        <w:pStyle w:val="ListBullet"/>
      </w:pPr>
      <w:r w:rsidRPr="00D058BA">
        <w:t>Helen Freris Board rep</w:t>
      </w:r>
    </w:p>
    <w:p w14:paraId="2DCF9DA0" w14:textId="77777777" w:rsidR="00D058BA" w:rsidRPr="00D058BA" w:rsidRDefault="00D058BA" w:rsidP="00D058BA">
      <w:pPr>
        <w:pStyle w:val="ListBullet"/>
      </w:pPr>
      <w:r w:rsidRPr="00D058BA">
        <w:t>Sean McLaughlin Western Australia</w:t>
      </w:r>
    </w:p>
    <w:p w14:paraId="10DEDE2B" w14:textId="77777777" w:rsidR="00D058BA" w:rsidRPr="00D058BA" w:rsidRDefault="00D058BA" w:rsidP="00D058BA">
      <w:pPr>
        <w:pStyle w:val="ListBullet"/>
      </w:pPr>
      <w:r w:rsidRPr="00D058BA">
        <w:t>David Morrell Tasmania</w:t>
      </w:r>
    </w:p>
    <w:p w14:paraId="50FDCAD5" w14:textId="77777777" w:rsidR="00D058BA" w:rsidRPr="00D058BA" w:rsidRDefault="00D058BA" w:rsidP="00D058BA">
      <w:pPr>
        <w:pStyle w:val="ListBullet"/>
      </w:pPr>
      <w:r w:rsidRPr="00D058BA">
        <w:t>Paul Price Queensland</w:t>
      </w:r>
    </w:p>
    <w:p w14:paraId="335B4035" w14:textId="77777777" w:rsidR="00D058BA" w:rsidRPr="00D058BA" w:rsidRDefault="00D058BA" w:rsidP="00D058BA">
      <w:pPr>
        <w:pStyle w:val="ListBullet"/>
      </w:pPr>
      <w:r w:rsidRPr="00D058BA">
        <w:t>Steve Richardson Queensland (Nov 2019)</w:t>
      </w:r>
    </w:p>
    <w:p w14:paraId="4EBB05EC" w14:textId="77777777" w:rsidR="00D058BA" w:rsidRPr="00D058BA" w:rsidRDefault="00D058BA" w:rsidP="00D058BA">
      <w:pPr>
        <w:pStyle w:val="ListBullet"/>
      </w:pPr>
      <w:r w:rsidRPr="00D058BA">
        <w:t>David Squirrel South Australia</w:t>
      </w:r>
    </w:p>
    <w:p w14:paraId="77DF1250" w14:textId="77777777" w:rsidR="00D058BA" w:rsidRPr="00D058BA" w:rsidRDefault="00D058BA" w:rsidP="00D058BA">
      <w:pPr>
        <w:pStyle w:val="ListBullet"/>
      </w:pPr>
      <w:r w:rsidRPr="00D058BA">
        <w:t>Julie Sutherland National Women's Branch (Nov 2019)</w:t>
      </w:r>
    </w:p>
    <w:p w14:paraId="43CE7043" w14:textId="77777777" w:rsidR="00D058BA" w:rsidRPr="00D058BA" w:rsidRDefault="00D058BA" w:rsidP="00D058BA">
      <w:pPr>
        <w:pStyle w:val="ListBullet"/>
      </w:pPr>
      <w:r w:rsidRPr="00D058BA">
        <w:t>Sean Tyrell Victoria</w:t>
      </w:r>
    </w:p>
    <w:p w14:paraId="61B59514" w14:textId="77777777" w:rsidR="00D058BA" w:rsidRPr="00D058BA" w:rsidRDefault="00D058BA" w:rsidP="00D058BA">
      <w:pPr>
        <w:pStyle w:val="ListBullet"/>
      </w:pPr>
      <w:r w:rsidRPr="00D058BA">
        <w:t>Andrew Webster ACT</w:t>
      </w:r>
    </w:p>
    <w:p w14:paraId="0E24F8D6" w14:textId="77777777" w:rsidR="00D058BA" w:rsidRPr="00D058BA" w:rsidRDefault="00D058BA" w:rsidP="00D058BA">
      <w:pPr>
        <w:pStyle w:val="ListBullet"/>
      </w:pPr>
      <w:r w:rsidRPr="00D058BA">
        <w:t>Fiona Woods Chair, board rep</w:t>
      </w:r>
    </w:p>
    <w:p w14:paraId="3B6AD1AE" w14:textId="77777777" w:rsidR="00D058BA" w:rsidRPr="00D058BA" w:rsidRDefault="00D058BA" w:rsidP="00D058BA">
      <w:pPr>
        <w:pStyle w:val="Heading3"/>
      </w:pPr>
      <w:bookmarkStart w:id="73" w:name="_Toc530487716"/>
      <w:bookmarkStart w:id="74" w:name="_Toc530488220"/>
      <w:bookmarkStart w:id="75" w:name="_Toc530583203"/>
      <w:bookmarkStart w:id="76" w:name="_Toc45885376"/>
      <w:bookmarkStart w:id="77" w:name="_Toc57106262"/>
      <w:r w:rsidRPr="00D058BA">
        <w:t>BCA Staff 2019-</w:t>
      </w:r>
      <w:bookmarkEnd w:id="66"/>
      <w:bookmarkEnd w:id="73"/>
      <w:bookmarkEnd w:id="74"/>
      <w:bookmarkEnd w:id="75"/>
      <w:bookmarkEnd w:id="76"/>
      <w:r w:rsidRPr="00D058BA">
        <w:t>20</w:t>
      </w:r>
      <w:bookmarkEnd w:id="77"/>
    </w:p>
    <w:p w14:paraId="0BFAD2EF" w14:textId="77777777" w:rsidR="00D058BA" w:rsidRPr="00D058BA" w:rsidRDefault="00D058BA" w:rsidP="00D058BA">
      <w:pPr>
        <w:pStyle w:val="ListBullet"/>
      </w:pPr>
      <w:r w:rsidRPr="00D058BA">
        <w:t>Sally Aurisch - NSW/ACT Coordinator; General Manager Projects and Engagement</w:t>
      </w:r>
    </w:p>
    <w:p w14:paraId="307AE2AF" w14:textId="77777777" w:rsidR="00D058BA" w:rsidRPr="00D058BA" w:rsidRDefault="00D058BA" w:rsidP="00D058BA">
      <w:pPr>
        <w:pStyle w:val="ListBullet"/>
      </w:pPr>
      <w:r w:rsidRPr="00D058BA">
        <w:t>Naomi Barber – Project Officer; Executive Assistant</w:t>
      </w:r>
    </w:p>
    <w:p w14:paraId="75570E77" w14:textId="77777777" w:rsidR="00D058BA" w:rsidRPr="00D058BA" w:rsidRDefault="00D058BA" w:rsidP="00D058BA">
      <w:pPr>
        <w:pStyle w:val="ListBullet"/>
      </w:pPr>
      <w:r w:rsidRPr="00D058BA">
        <w:t>Emma Barrance - Executive Assistant (former)</w:t>
      </w:r>
    </w:p>
    <w:p w14:paraId="27D2E298" w14:textId="77777777" w:rsidR="00D058BA" w:rsidRPr="00D058BA" w:rsidRDefault="00D058BA" w:rsidP="00D058BA">
      <w:pPr>
        <w:pStyle w:val="ListBullet"/>
      </w:pPr>
      <w:r w:rsidRPr="00D058BA">
        <w:t>Emma Bennison CEO</w:t>
      </w:r>
    </w:p>
    <w:p w14:paraId="604BA254" w14:textId="77777777" w:rsidR="00D058BA" w:rsidRPr="00D058BA" w:rsidRDefault="00D058BA" w:rsidP="00D058BA">
      <w:pPr>
        <w:pStyle w:val="ListBullet"/>
      </w:pPr>
      <w:r w:rsidRPr="00D058BA">
        <w:t>Anna Briggs – Communications Assistant</w:t>
      </w:r>
    </w:p>
    <w:p w14:paraId="509F6ACC" w14:textId="77777777" w:rsidR="00D058BA" w:rsidRPr="00D058BA" w:rsidRDefault="00D058BA" w:rsidP="00D058BA">
      <w:pPr>
        <w:pStyle w:val="ListBullet"/>
      </w:pPr>
      <w:r w:rsidRPr="00D058BA">
        <w:lastRenderedPageBreak/>
        <w:t xml:space="preserve">Jane Britt - Policy Officer </w:t>
      </w:r>
    </w:p>
    <w:p w14:paraId="0ED0FEBC" w14:textId="77777777" w:rsidR="00D058BA" w:rsidRPr="00D058BA" w:rsidRDefault="00D058BA" w:rsidP="00D058BA">
      <w:pPr>
        <w:pStyle w:val="ListBullet"/>
      </w:pPr>
      <w:r w:rsidRPr="00D058BA">
        <w:t xml:space="preserve">Rikki Chaplin – Advocacy Projects Officer </w:t>
      </w:r>
    </w:p>
    <w:p w14:paraId="02C937FC" w14:textId="77777777" w:rsidR="00D058BA" w:rsidRPr="00D058BA" w:rsidRDefault="00D058BA" w:rsidP="00D058BA">
      <w:pPr>
        <w:pStyle w:val="ListBullet"/>
      </w:pPr>
      <w:r w:rsidRPr="00D058BA">
        <w:t>Kathie Elliott - Strategic Development/Corporate and Community Partnerships</w:t>
      </w:r>
    </w:p>
    <w:p w14:paraId="7C756F2C" w14:textId="77777777" w:rsidR="00D058BA" w:rsidRPr="00D058BA" w:rsidRDefault="00D058BA" w:rsidP="00D058BA">
      <w:pPr>
        <w:pStyle w:val="ListBullet"/>
      </w:pPr>
      <w:r w:rsidRPr="00D058BA">
        <w:t>Tony Grant – Finance &amp; Administration Manager</w:t>
      </w:r>
    </w:p>
    <w:p w14:paraId="4036E6C5" w14:textId="77777777" w:rsidR="00D058BA" w:rsidRPr="00D058BA" w:rsidRDefault="00D058BA" w:rsidP="00D058BA">
      <w:pPr>
        <w:pStyle w:val="ListBullet"/>
      </w:pPr>
      <w:r w:rsidRPr="00D058BA">
        <w:t>Tim Haggis – National Membership Development Coordinator</w:t>
      </w:r>
    </w:p>
    <w:p w14:paraId="153FE0D2" w14:textId="77777777" w:rsidR="00D058BA" w:rsidRPr="00D058BA" w:rsidRDefault="00D058BA" w:rsidP="00D058BA">
      <w:pPr>
        <w:pStyle w:val="ListBullet"/>
      </w:pPr>
      <w:r w:rsidRPr="00D058BA">
        <w:t>Angela Jaeschke – Policy and Advocacy Manager; General Manager Operations</w:t>
      </w:r>
    </w:p>
    <w:p w14:paraId="4EA0962E" w14:textId="77777777" w:rsidR="00D058BA" w:rsidRPr="00D058BA" w:rsidRDefault="00D058BA" w:rsidP="00D058BA">
      <w:pPr>
        <w:pStyle w:val="ListBullet"/>
      </w:pPr>
      <w:r w:rsidRPr="00D058BA">
        <w:t>Diana Kube – Policy and Advocacy Team Leader</w:t>
      </w:r>
    </w:p>
    <w:p w14:paraId="01AE3DE7" w14:textId="77777777" w:rsidR="00D058BA" w:rsidRPr="00D058BA" w:rsidRDefault="00D058BA" w:rsidP="00D058BA">
      <w:pPr>
        <w:pStyle w:val="ListBullet"/>
      </w:pPr>
      <w:r w:rsidRPr="00D058BA">
        <w:t>Krystel Malcolm - National Membership Development Coordinator (former)</w:t>
      </w:r>
    </w:p>
    <w:p w14:paraId="14897C92" w14:textId="77777777" w:rsidR="00D058BA" w:rsidRPr="00D058BA" w:rsidRDefault="00D058BA" w:rsidP="00D058BA">
      <w:pPr>
        <w:pStyle w:val="ListBullet"/>
      </w:pPr>
      <w:r w:rsidRPr="00D058BA">
        <w:t>Samantha Marsh – Information &amp; Administration Officer</w:t>
      </w:r>
    </w:p>
    <w:p w14:paraId="797CA29D" w14:textId="77777777" w:rsidR="00D058BA" w:rsidRPr="00D058BA" w:rsidRDefault="00D058BA" w:rsidP="00D058BA">
      <w:pPr>
        <w:pStyle w:val="ListBullet"/>
      </w:pPr>
      <w:r w:rsidRPr="00D058BA">
        <w:t>Jo Marshall - Executive Assistant (former)</w:t>
      </w:r>
    </w:p>
    <w:p w14:paraId="3D774D02" w14:textId="77777777" w:rsidR="00D058BA" w:rsidRPr="00D058BA" w:rsidRDefault="00D058BA" w:rsidP="00D058BA">
      <w:pPr>
        <w:pStyle w:val="ListBullet"/>
      </w:pPr>
      <w:r w:rsidRPr="00D058BA">
        <w:t xml:space="preserve">Jennifer Parry – NSW Admin and Communications Officer; NSW/ACT Program Officer </w:t>
      </w:r>
    </w:p>
    <w:p w14:paraId="2A9C2029" w14:textId="78536DD3" w:rsidR="00D058BA" w:rsidRPr="00D058BA" w:rsidRDefault="00D058BA" w:rsidP="00D058BA">
      <w:pPr>
        <w:pStyle w:val="ListBullet"/>
      </w:pPr>
      <w:r w:rsidRPr="00D058BA">
        <w:t>Martin Stewart – Advocacy Officer</w:t>
      </w:r>
    </w:p>
    <w:p w14:paraId="7D416F54" w14:textId="33A91F81" w:rsidR="00FC2CAD" w:rsidRPr="00D058BA" w:rsidRDefault="00D058BA" w:rsidP="00D058BA">
      <w:r w:rsidRPr="00D058BA">
        <w:t xml:space="preserve">BCA would also like to acknowledge </w:t>
      </w:r>
      <w:r>
        <w:t xml:space="preserve">and thank </w:t>
      </w:r>
      <w:r w:rsidRPr="00D058BA">
        <w:t>our volunteers for their work and commitment to the organisation.</w:t>
      </w:r>
    </w:p>
    <w:sectPr w:rsidR="00FC2CAD" w:rsidRPr="00D058BA" w:rsidSect="00012741">
      <w:footerReference w:type="default" r:id="rId19"/>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5943D" w14:textId="77777777" w:rsidR="00D058BA" w:rsidRDefault="00D058BA" w:rsidP="00EB05A2">
      <w:r>
        <w:separator/>
      </w:r>
    </w:p>
  </w:endnote>
  <w:endnote w:type="continuationSeparator" w:id="0">
    <w:p w14:paraId="79F73B00" w14:textId="77777777" w:rsidR="00D058BA" w:rsidRDefault="00D058BA" w:rsidP="00EB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anumGothic">
    <w:altName w:val="Malgun Gothic Semilight"/>
    <w:charset w:val="00"/>
    <w:family w:val="auto"/>
    <w:pitch w:val="variable"/>
    <w:sig w:usb0="00000000" w:usb1="4000207B" w:usb2="00000000" w:usb3="00000000" w:csb0="FFFFFF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inion-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A5B77"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14D37" w14:textId="77777777" w:rsidR="00D058BA" w:rsidRDefault="00D058BA" w:rsidP="00EB05A2">
      <w:r>
        <w:separator/>
      </w:r>
    </w:p>
  </w:footnote>
  <w:footnote w:type="continuationSeparator" w:id="0">
    <w:p w14:paraId="4F0A9E81" w14:textId="77777777" w:rsidR="00D058BA" w:rsidRDefault="00D058BA" w:rsidP="00EB0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D52BE"/>
    <w:multiLevelType w:val="multilevel"/>
    <w:tmpl w:val="FAAC62E4"/>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 w15:restartNumberingAfterBreak="0">
    <w:nsid w:val="121D0FDB"/>
    <w:multiLevelType w:val="multilevel"/>
    <w:tmpl w:val="04090023"/>
    <w:lvl w:ilvl="0">
      <w:start w:val="1"/>
      <w:numFmt w:val="upperRoman"/>
      <w:pStyle w:val="DirectorBold"/>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6AE648F8"/>
    <w:multiLevelType w:val="multilevel"/>
    <w:tmpl w:val="1040E24A"/>
    <w:lvl w:ilvl="0">
      <w:start w:val="1"/>
      <w:numFmt w:val="decimal"/>
      <w:pStyle w:val="ListParagraph"/>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bullet"/>
      <w:pStyle w:val="Multilevellist"/>
      <w:lvlText w:val=""/>
      <w:lvlJc w:val="left"/>
      <w:pPr>
        <w:ind w:left="1871" w:hanging="251"/>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
  </w:num>
  <w:num w:numId="2">
    <w:abstractNumId w:val="0"/>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1" w:cryptProviderType="rsaAES" w:cryptAlgorithmClass="hash" w:cryptAlgorithmType="typeAny" w:cryptAlgorithmSid="14" w:cryptSpinCount="100000" w:hash="4pzo0RbATKIPIk3Q0/bcdsbbg3gHuL3X67pdkKoiF4sXkCh5N1a5xUpmHhyDnuZtN93vcFTt0WChdyQAxP0kZQ==" w:salt="KWuPa2WnGPi6XbVnfekijw=="/>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8BA"/>
    <w:rsid w:val="00012741"/>
    <w:rsid w:val="000216C3"/>
    <w:rsid w:val="00023787"/>
    <w:rsid w:val="000343C2"/>
    <w:rsid w:val="00046F30"/>
    <w:rsid w:val="000758C9"/>
    <w:rsid w:val="00075D1F"/>
    <w:rsid w:val="001074BE"/>
    <w:rsid w:val="001344FF"/>
    <w:rsid w:val="00135D5C"/>
    <w:rsid w:val="00184A1A"/>
    <w:rsid w:val="00192F39"/>
    <w:rsid w:val="001B0D3C"/>
    <w:rsid w:val="001C0373"/>
    <w:rsid w:val="001D0346"/>
    <w:rsid w:val="001D0F85"/>
    <w:rsid w:val="001E284B"/>
    <w:rsid w:val="001E7F8F"/>
    <w:rsid w:val="00207B55"/>
    <w:rsid w:val="00211F98"/>
    <w:rsid w:val="00224498"/>
    <w:rsid w:val="002256FE"/>
    <w:rsid w:val="00237C9C"/>
    <w:rsid w:val="002476B6"/>
    <w:rsid w:val="0025165E"/>
    <w:rsid w:val="00257BA5"/>
    <w:rsid w:val="00263245"/>
    <w:rsid w:val="002A01CB"/>
    <w:rsid w:val="002B0CD2"/>
    <w:rsid w:val="002D0EC0"/>
    <w:rsid w:val="002D5C50"/>
    <w:rsid w:val="002D6766"/>
    <w:rsid w:val="002E5FA2"/>
    <w:rsid w:val="002E7F85"/>
    <w:rsid w:val="00303F60"/>
    <w:rsid w:val="00306E88"/>
    <w:rsid w:val="00307208"/>
    <w:rsid w:val="00322CC9"/>
    <w:rsid w:val="003344E6"/>
    <w:rsid w:val="00344C6F"/>
    <w:rsid w:val="00347BC4"/>
    <w:rsid w:val="00352C67"/>
    <w:rsid w:val="003603D8"/>
    <w:rsid w:val="00370D50"/>
    <w:rsid w:val="00393224"/>
    <w:rsid w:val="003A50EF"/>
    <w:rsid w:val="003B0782"/>
    <w:rsid w:val="003C7D96"/>
    <w:rsid w:val="003D2277"/>
    <w:rsid w:val="003D293F"/>
    <w:rsid w:val="003E10A5"/>
    <w:rsid w:val="003E17AC"/>
    <w:rsid w:val="003F3593"/>
    <w:rsid w:val="00406774"/>
    <w:rsid w:val="0041156C"/>
    <w:rsid w:val="004218F6"/>
    <w:rsid w:val="004263AC"/>
    <w:rsid w:val="00433412"/>
    <w:rsid w:val="00446D5E"/>
    <w:rsid w:val="00447ED6"/>
    <w:rsid w:val="004536F6"/>
    <w:rsid w:val="00466E54"/>
    <w:rsid w:val="004721BA"/>
    <w:rsid w:val="0049267E"/>
    <w:rsid w:val="004932CF"/>
    <w:rsid w:val="004A3ABC"/>
    <w:rsid w:val="004E42D6"/>
    <w:rsid w:val="004F0E78"/>
    <w:rsid w:val="00525AEF"/>
    <w:rsid w:val="005416B7"/>
    <w:rsid w:val="005504EC"/>
    <w:rsid w:val="00565C2E"/>
    <w:rsid w:val="005820E8"/>
    <w:rsid w:val="00584EA9"/>
    <w:rsid w:val="00585720"/>
    <w:rsid w:val="00597E53"/>
    <w:rsid w:val="005A60A0"/>
    <w:rsid w:val="005B18DE"/>
    <w:rsid w:val="005B6EF8"/>
    <w:rsid w:val="005C506A"/>
    <w:rsid w:val="005F46B7"/>
    <w:rsid w:val="0062213B"/>
    <w:rsid w:val="00622B29"/>
    <w:rsid w:val="00624007"/>
    <w:rsid w:val="00625226"/>
    <w:rsid w:val="006255CC"/>
    <w:rsid w:val="00631867"/>
    <w:rsid w:val="00637848"/>
    <w:rsid w:val="00644515"/>
    <w:rsid w:val="00653763"/>
    <w:rsid w:val="00664D4C"/>
    <w:rsid w:val="00674E90"/>
    <w:rsid w:val="00684465"/>
    <w:rsid w:val="006936CC"/>
    <w:rsid w:val="0069572A"/>
    <w:rsid w:val="006962CE"/>
    <w:rsid w:val="006A0E31"/>
    <w:rsid w:val="006A3BD0"/>
    <w:rsid w:val="006B144F"/>
    <w:rsid w:val="006B1AAA"/>
    <w:rsid w:val="006B5353"/>
    <w:rsid w:val="006D42EF"/>
    <w:rsid w:val="006E2EA0"/>
    <w:rsid w:val="006E37C7"/>
    <w:rsid w:val="006F0A23"/>
    <w:rsid w:val="006F5CCC"/>
    <w:rsid w:val="00703734"/>
    <w:rsid w:val="00706642"/>
    <w:rsid w:val="0071555B"/>
    <w:rsid w:val="00737DB9"/>
    <w:rsid w:val="007578EE"/>
    <w:rsid w:val="00776CDC"/>
    <w:rsid w:val="0077704C"/>
    <w:rsid w:val="00777D9C"/>
    <w:rsid w:val="0078518D"/>
    <w:rsid w:val="00787A70"/>
    <w:rsid w:val="007B3AE2"/>
    <w:rsid w:val="007C1965"/>
    <w:rsid w:val="007D1579"/>
    <w:rsid w:val="007E15F3"/>
    <w:rsid w:val="007E2B6A"/>
    <w:rsid w:val="007E3F36"/>
    <w:rsid w:val="007E4667"/>
    <w:rsid w:val="007F371A"/>
    <w:rsid w:val="00805A84"/>
    <w:rsid w:val="0081052B"/>
    <w:rsid w:val="00833C5C"/>
    <w:rsid w:val="00845D86"/>
    <w:rsid w:val="008B7237"/>
    <w:rsid w:val="008C3E5B"/>
    <w:rsid w:val="008E3AD9"/>
    <w:rsid w:val="009048B1"/>
    <w:rsid w:val="00906641"/>
    <w:rsid w:val="00912BC0"/>
    <w:rsid w:val="00912E2B"/>
    <w:rsid w:val="009157D7"/>
    <w:rsid w:val="00923239"/>
    <w:rsid w:val="00923D49"/>
    <w:rsid w:val="0094685F"/>
    <w:rsid w:val="009761ED"/>
    <w:rsid w:val="00990A29"/>
    <w:rsid w:val="009A7101"/>
    <w:rsid w:val="009C2AA2"/>
    <w:rsid w:val="009D241C"/>
    <w:rsid w:val="009D4C90"/>
    <w:rsid w:val="009D7374"/>
    <w:rsid w:val="009E10B9"/>
    <w:rsid w:val="009F109E"/>
    <w:rsid w:val="00A00608"/>
    <w:rsid w:val="00A24FC2"/>
    <w:rsid w:val="00A662FC"/>
    <w:rsid w:val="00A67164"/>
    <w:rsid w:val="00A91E5A"/>
    <w:rsid w:val="00AA4294"/>
    <w:rsid w:val="00AA5BED"/>
    <w:rsid w:val="00AB2D7D"/>
    <w:rsid w:val="00AB4F47"/>
    <w:rsid w:val="00AE2B1F"/>
    <w:rsid w:val="00AF08C7"/>
    <w:rsid w:val="00B01F64"/>
    <w:rsid w:val="00B52485"/>
    <w:rsid w:val="00B546B5"/>
    <w:rsid w:val="00BB74F6"/>
    <w:rsid w:val="00BC3234"/>
    <w:rsid w:val="00BC6453"/>
    <w:rsid w:val="00BC766C"/>
    <w:rsid w:val="00BD5832"/>
    <w:rsid w:val="00BE40F5"/>
    <w:rsid w:val="00C12334"/>
    <w:rsid w:val="00C13283"/>
    <w:rsid w:val="00C27753"/>
    <w:rsid w:val="00C44139"/>
    <w:rsid w:val="00C45E7A"/>
    <w:rsid w:val="00C46B05"/>
    <w:rsid w:val="00C71508"/>
    <w:rsid w:val="00C74283"/>
    <w:rsid w:val="00C746DE"/>
    <w:rsid w:val="00C93E73"/>
    <w:rsid w:val="00CB19E3"/>
    <w:rsid w:val="00CB3941"/>
    <w:rsid w:val="00CB3B7D"/>
    <w:rsid w:val="00CB68D3"/>
    <w:rsid w:val="00CC0A00"/>
    <w:rsid w:val="00CC6B03"/>
    <w:rsid w:val="00CD36C0"/>
    <w:rsid w:val="00CF5454"/>
    <w:rsid w:val="00D0025D"/>
    <w:rsid w:val="00D00F6C"/>
    <w:rsid w:val="00D058BA"/>
    <w:rsid w:val="00D156B4"/>
    <w:rsid w:val="00D20CAD"/>
    <w:rsid w:val="00D2134D"/>
    <w:rsid w:val="00D35550"/>
    <w:rsid w:val="00D42FAF"/>
    <w:rsid w:val="00D52EAD"/>
    <w:rsid w:val="00D62551"/>
    <w:rsid w:val="00D653D5"/>
    <w:rsid w:val="00D665F2"/>
    <w:rsid w:val="00D85C7C"/>
    <w:rsid w:val="00D863C7"/>
    <w:rsid w:val="00D86607"/>
    <w:rsid w:val="00D92D74"/>
    <w:rsid w:val="00D959FD"/>
    <w:rsid w:val="00DA2411"/>
    <w:rsid w:val="00DA401B"/>
    <w:rsid w:val="00DB0BF5"/>
    <w:rsid w:val="00DD3CC4"/>
    <w:rsid w:val="00E03383"/>
    <w:rsid w:val="00E11043"/>
    <w:rsid w:val="00E12CA9"/>
    <w:rsid w:val="00E225CE"/>
    <w:rsid w:val="00E37BE3"/>
    <w:rsid w:val="00E433BE"/>
    <w:rsid w:val="00E4632E"/>
    <w:rsid w:val="00E6265C"/>
    <w:rsid w:val="00E631F3"/>
    <w:rsid w:val="00E738BC"/>
    <w:rsid w:val="00E76ABC"/>
    <w:rsid w:val="00E83C53"/>
    <w:rsid w:val="00EB05A2"/>
    <w:rsid w:val="00EC3B73"/>
    <w:rsid w:val="00ED00FB"/>
    <w:rsid w:val="00ED3FDA"/>
    <w:rsid w:val="00EE34BE"/>
    <w:rsid w:val="00F076D1"/>
    <w:rsid w:val="00F10BCA"/>
    <w:rsid w:val="00F17018"/>
    <w:rsid w:val="00F21ECC"/>
    <w:rsid w:val="00F228CB"/>
    <w:rsid w:val="00F2399E"/>
    <w:rsid w:val="00F245B1"/>
    <w:rsid w:val="00F24B56"/>
    <w:rsid w:val="00F253C9"/>
    <w:rsid w:val="00F4120B"/>
    <w:rsid w:val="00F41AEE"/>
    <w:rsid w:val="00F4314B"/>
    <w:rsid w:val="00F446F0"/>
    <w:rsid w:val="00F52C81"/>
    <w:rsid w:val="00F8023A"/>
    <w:rsid w:val="00F81CA6"/>
    <w:rsid w:val="00F90CB8"/>
    <w:rsid w:val="00FB5288"/>
    <w:rsid w:val="00FC0DCF"/>
    <w:rsid w:val="00FC2621"/>
    <w:rsid w:val="00FC2CAD"/>
    <w:rsid w:val="00FE0AAE"/>
    <w:rsid w:val="00FF2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E9B4EB"/>
  <w15:chartTrackingRefBased/>
  <w15:docId w15:val="{DD1F867F-3EA6-4E42-A2D6-031D7607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semiHidden="1" w:uiPriority="0" w:unhideWhenUsed="1"/>
    <w:lsdException w:name="Emphasis" w:semiHidden="1" w:uiPriority="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0"/>
    <w:lsdException w:name="Medium Grid 2 Accent 4" w:locked="1" w:uiPriority="0"/>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locked="1"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locked="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locked="1"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iPriority="47" w:unhideWhenUsed="1"/>
    <w:lsdException w:name="Smart Link" w:semiHidden="1" w:unhideWhenUsed="1"/>
  </w:latentStyles>
  <w:style w:type="paragraph" w:default="1" w:styleId="Normal">
    <w:name w:val="Normal"/>
    <w:qFormat/>
    <w:rsid w:val="00F81CA6"/>
    <w:pPr>
      <w:spacing w:before="120" w:after="0" w:line="360" w:lineRule="auto"/>
      <w:ind w:left="0"/>
    </w:pPr>
    <w:rPr>
      <w:rFonts w:eastAsia="MS Mincho" w:cs="Arial"/>
      <w:color w:val="auto"/>
      <w:sz w:val="32"/>
      <w:szCs w:val="16"/>
      <w:lang w:val="en-AU"/>
    </w:rPr>
  </w:style>
  <w:style w:type="paragraph" w:styleId="Heading1">
    <w:name w:val="heading 1"/>
    <w:basedOn w:val="Title"/>
    <w:link w:val="Heading1Char"/>
    <w:qFormat/>
    <w:rsid w:val="00F81CA6"/>
    <w:pPr>
      <w:spacing w:before="240" w:line="360" w:lineRule="auto"/>
      <w:outlineLvl w:val="0"/>
    </w:pPr>
    <w:rPr>
      <w:rFonts w:ascii="Arial" w:hAnsi="Arial"/>
      <w:b/>
      <w:bCs/>
      <w:color w:val="500061"/>
      <w:sz w:val="48"/>
      <w:szCs w:val="40"/>
      <w:lang w:eastAsia="en-US"/>
    </w:rPr>
  </w:style>
  <w:style w:type="paragraph" w:styleId="Heading2">
    <w:name w:val="heading 2"/>
    <w:basedOn w:val="Normal"/>
    <w:next w:val="Normal"/>
    <w:link w:val="Heading2Char"/>
    <w:unhideWhenUsed/>
    <w:qFormat/>
    <w:rsid w:val="00F81CA6"/>
    <w:pPr>
      <w:keepNext/>
      <w:pBdr>
        <w:bottom w:val="single" w:sz="4" w:space="0"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nhideWhenUsed/>
    <w:qFormat/>
    <w:rsid w:val="00F81CA6"/>
    <w:pPr>
      <w:keepNext/>
      <w:keepLines/>
      <w:spacing w:before="360" w:after="120"/>
      <w:contextualSpacing/>
      <w:outlineLvl w:val="2"/>
    </w:pPr>
    <w:rPr>
      <w:rFonts w:eastAsia="MS Gothic" w:cs="Times New Roman"/>
      <w:b/>
      <w:color w:val="4F2260"/>
      <w:sz w:val="36"/>
      <w:szCs w:val="24"/>
    </w:rPr>
  </w:style>
  <w:style w:type="paragraph" w:styleId="Heading4">
    <w:name w:val="heading 4"/>
    <w:basedOn w:val="Normal"/>
    <w:next w:val="Indented"/>
    <w:link w:val="Heading4Char"/>
    <w:unhideWhenUsed/>
    <w:qFormat/>
    <w:rsid w:val="00433412"/>
    <w:pPr>
      <w:keepNext/>
      <w:keepLines/>
      <w:spacing w:before="180"/>
      <w:ind w:left="284"/>
      <w:contextualSpacing/>
      <w:outlineLvl w:val="3"/>
    </w:pPr>
    <w:rPr>
      <w:rFonts w:eastAsia="MS Gothic" w:cs="Times New Roman"/>
      <w:b/>
      <w:iCs/>
      <w:color w:val="4F2260"/>
      <w:szCs w:val="24"/>
    </w:rPr>
  </w:style>
  <w:style w:type="paragraph" w:styleId="Heading5">
    <w:name w:val="heading 5"/>
    <w:basedOn w:val="Normal"/>
    <w:next w:val="Normal"/>
    <w:link w:val="Heading5Char"/>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nhideWhenUsed/>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nhideWhenUsed/>
    <w:rsid w:val="00C13283"/>
    <w:pPr>
      <w:keepNext/>
      <w:keepLines/>
      <w:spacing w:before="40"/>
      <w:outlineLvl w:val="6"/>
    </w:pPr>
    <w:rPr>
      <w:rFonts w:asciiTheme="majorHAnsi" w:eastAsiaTheme="majorEastAsia" w:hAnsiTheme="majorHAnsi" w:cstheme="majorBidi"/>
      <w:i/>
      <w:iCs/>
      <w:color w:val="27112F" w:themeColor="accent1" w:themeShade="7F"/>
    </w:rPr>
  </w:style>
  <w:style w:type="paragraph" w:styleId="Heading8">
    <w:name w:val="heading 8"/>
    <w:basedOn w:val="Normal"/>
    <w:next w:val="Normal"/>
    <w:link w:val="Heading8Char"/>
    <w:rsid w:val="00211F98"/>
    <w:pPr>
      <w:keepNext/>
      <w:keepLines/>
      <w:numPr>
        <w:ilvl w:val="7"/>
        <w:numId w:val="1"/>
      </w:numPr>
      <w:spacing w:before="40" w:line="240" w:lineRule="auto"/>
      <w:outlineLvl w:val="7"/>
    </w:pPr>
    <w:rPr>
      <w:rFonts w:asciiTheme="majorHAnsi" w:eastAsiaTheme="majorEastAsia" w:hAnsiTheme="majorHAnsi" w:cstheme="majorBidi"/>
      <w:color w:val="272727" w:themeColor="text1" w:themeTint="D8"/>
      <w:sz w:val="21"/>
      <w:szCs w:val="21"/>
      <w:lang w:val="en-GB" w:eastAsia="en-GB"/>
    </w:rPr>
  </w:style>
  <w:style w:type="paragraph" w:styleId="Heading9">
    <w:name w:val="heading 9"/>
    <w:basedOn w:val="Normal"/>
    <w:next w:val="Normal"/>
    <w:link w:val="Heading9Char"/>
    <w:rsid w:val="00211F98"/>
    <w:pPr>
      <w:keepNext/>
      <w:keepLines/>
      <w:numPr>
        <w:ilvl w:val="8"/>
        <w:numId w:val="1"/>
      </w:numPr>
      <w:spacing w:before="40" w:line="240" w:lineRule="auto"/>
      <w:outlineLvl w:val="8"/>
    </w:pPr>
    <w:rPr>
      <w:rFonts w:asciiTheme="majorHAnsi" w:eastAsiaTheme="majorEastAsia" w:hAnsiTheme="majorHAnsi" w:cstheme="majorBidi"/>
      <w:i/>
      <w:iCs/>
      <w:color w:val="272727" w:themeColor="text1" w:themeTint="D8"/>
      <w:sz w:val="21"/>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0"/>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locked/>
    <w:pPr>
      <w:spacing w:line="276" w:lineRule="auto"/>
    </w:pPr>
  </w:style>
  <w:style w:type="paragraph" w:styleId="Date">
    <w:name w:val="Date"/>
    <w:aliases w:val="Address"/>
    <w:basedOn w:val="Title"/>
    <w:next w:val="Normal"/>
    <w:link w:val="DateChar"/>
    <w:uiPriority w:val="4"/>
    <w:unhideWhenUsed/>
    <w:qFormat/>
    <w:rsid w:val="00DD3CC4"/>
    <w:pPr>
      <w:pBdr>
        <w:bottom w:val="single" w:sz="4" w:space="10" w:color="005E5B" w:themeColor="text2"/>
      </w:pBdr>
      <w:spacing w:after="0"/>
    </w:pPr>
    <w:rPr>
      <w:rFonts w:ascii="Arial" w:eastAsiaTheme="minorEastAsia" w:hAnsi="Arial" w:cs="Arial"/>
      <w:bCs/>
      <w:color w:val="500061"/>
      <w:kern w:val="0"/>
      <w:sz w:val="30"/>
      <w:szCs w:val="24"/>
    </w:rPr>
  </w:style>
  <w:style w:type="character" w:customStyle="1" w:styleId="DateChar">
    <w:name w:val="Date Char"/>
    <w:aliases w:val="Address Char"/>
    <w:basedOn w:val="DefaultParagraphFont"/>
    <w:link w:val="Date"/>
    <w:uiPriority w:val="4"/>
    <w:rsid w:val="00DD3CC4"/>
    <w:rPr>
      <w:rFonts w:cs="Arial"/>
      <w:bCs/>
      <w:color w:val="500061"/>
      <w:sz w:val="30"/>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nhideWhenUsed/>
    <w:rsid w:val="009157D7"/>
    <w:pPr>
      <w:spacing w:line="240" w:lineRule="auto"/>
    </w:pPr>
  </w:style>
  <w:style w:type="character" w:customStyle="1" w:styleId="HeaderChar">
    <w:name w:val="Header Char"/>
    <w:basedOn w:val="DefaultParagraphFont"/>
    <w:link w:val="Header"/>
    <w:rsid w:val="009157D7"/>
  </w:style>
  <w:style w:type="paragraph" w:styleId="Footer">
    <w:name w:val="footer"/>
    <w:basedOn w:val="Normal"/>
    <w:link w:val="FooterChar"/>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rsid w:val="00F81CA6"/>
    <w:rPr>
      <w:rFonts w:eastAsiaTheme="majorEastAsia" w:cstheme="majorBidi"/>
      <w:b/>
      <w:bCs/>
      <w:color w:val="500061"/>
      <w:kern w:val="28"/>
      <w:sz w:val="48"/>
      <w:szCs w:val="40"/>
      <w:lang w:val="en-AU" w:eastAsia="en-US"/>
    </w:rPr>
  </w:style>
  <w:style w:type="character" w:customStyle="1" w:styleId="Heading2Char">
    <w:name w:val="Heading 2 Char"/>
    <w:basedOn w:val="DefaultParagraphFont"/>
    <w:link w:val="Heading2"/>
    <w:rsid w:val="00F81CA6"/>
    <w:rPr>
      <w:rFonts w:eastAsia="MS Gothic" w:cs="Times New Roman"/>
      <w:b/>
      <w:color w:val="4F2260"/>
      <w:kern w:val="28"/>
      <w:sz w:val="40"/>
      <w:szCs w:val="26"/>
    </w:rPr>
  </w:style>
  <w:style w:type="paragraph" w:customStyle="1" w:styleId="ContactInfo">
    <w:name w:val="Contact Info"/>
    <w:basedOn w:val="Normal"/>
    <w:uiPriority w:val="4"/>
    <w:locked/>
    <w:rsid w:val="003F3593"/>
    <w:pPr>
      <w:spacing w:line="276" w:lineRule="auto"/>
    </w:pPr>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776CDC"/>
    <w:rPr>
      <w:b/>
      <w:color w:val="4F2260" w:themeColor="accent1"/>
    </w:rPr>
  </w:style>
  <w:style w:type="character" w:customStyle="1" w:styleId="Heading3Char">
    <w:name w:val="Heading 3 Char"/>
    <w:basedOn w:val="DefaultParagraphFont"/>
    <w:link w:val="Heading3"/>
    <w:rsid w:val="00F81CA6"/>
    <w:rPr>
      <w:rFonts w:eastAsia="MS Gothic" w:cs="Times New Roman"/>
      <w:b/>
      <w:color w:val="4F2260"/>
      <w:sz w:val="36"/>
      <w:szCs w:val="24"/>
    </w:rPr>
  </w:style>
  <w:style w:type="character" w:customStyle="1" w:styleId="Heading4Char">
    <w:name w:val="Heading 4 Char"/>
    <w:basedOn w:val="DefaultParagraphFont"/>
    <w:link w:val="Heading4"/>
    <w:rsid w:val="00433412"/>
    <w:rPr>
      <w:rFonts w:eastAsia="MS Gothic" w:cs="Times New Roman"/>
      <w:b/>
      <w:iCs/>
      <w:color w:val="4F2260"/>
      <w:szCs w:val="24"/>
    </w:rPr>
  </w:style>
  <w:style w:type="character" w:customStyle="1" w:styleId="Heading5Char">
    <w:name w:val="Heading 5 Char"/>
    <w:basedOn w:val="DefaultParagraphFont"/>
    <w:link w:val="Heading5"/>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nhideWhenUsed/>
    <w:rsid w:val="00C13283"/>
    <w:rPr>
      <w:color w:val="9B7A37" w:themeColor="accent5" w:themeShade="BF"/>
      <w:u w:val="single"/>
    </w:rPr>
  </w:style>
  <w:style w:type="character" w:styleId="Hyperlink">
    <w:name w:val="Hyperlink"/>
    <w:basedOn w:val="DefaultParagraphFont"/>
    <w:uiPriority w:val="99"/>
    <w:unhideWhenUsed/>
    <w:qFormat/>
    <w:rsid w:val="00F81CA6"/>
    <w:rPr>
      <w:rFonts w:asciiTheme="minorHAnsi" w:hAnsiTheme="minorHAnsi"/>
      <w:color w:val="005E5B" w:themeColor="text2"/>
      <w:sz w:val="3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47"/>
    <w:unhideWhenUsed/>
    <w:rsid w:val="00446D5E"/>
    <w:rPr>
      <w:color w:val="605E5C"/>
      <w:shd w:val="clear" w:color="auto" w:fill="E1DFDD"/>
    </w:rPr>
  </w:style>
  <w:style w:type="paragraph" w:styleId="ListBullet">
    <w:name w:val="List Bullet"/>
    <w:basedOn w:val="Normal"/>
    <w:link w:val="ListBulletChar"/>
    <w:autoRedefine/>
    <w:uiPriority w:val="99"/>
    <w:qFormat/>
    <w:rsid w:val="00075D1F"/>
    <w:pPr>
      <w:numPr>
        <w:numId w:val="2"/>
      </w:numPr>
      <w:tabs>
        <w:tab w:val="left" w:pos="0"/>
      </w:tabs>
      <w:spacing w:before="0" w:after="120"/>
      <w:ind w:left="681" w:hanging="397"/>
    </w:pPr>
    <w:rPr>
      <w:rFonts w:asciiTheme="majorHAnsi" w:eastAsia="Times New Roman" w:hAnsiTheme="majorHAnsi" w:cs="Times New Roman"/>
      <w:lang w:eastAsia="en-AU"/>
    </w:rPr>
  </w:style>
  <w:style w:type="paragraph" w:styleId="ListParagraph">
    <w:name w:val="List Paragraph"/>
    <w:basedOn w:val="Normal"/>
    <w:uiPriority w:val="34"/>
    <w:qFormat/>
    <w:rsid w:val="004721BA"/>
    <w:pPr>
      <w:numPr>
        <w:numId w:val="3"/>
      </w:numPr>
      <w:tabs>
        <w:tab w:val="left" w:pos="0"/>
      </w:tabs>
      <w:spacing w:before="0" w:after="120"/>
    </w:pPr>
    <w:rPr>
      <w:szCs w:val="32"/>
    </w:rPr>
  </w:style>
  <w:style w:type="paragraph" w:customStyle="1" w:styleId="Multilevellist">
    <w:name w:val="Multi level list"/>
    <w:basedOn w:val="Normal"/>
    <w:link w:val="MultilevellistChar"/>
    <w:rsid w:val="004721BA"/>
    <w:pPr>
      <w:numPr>
        <w:ilvl w:val="2"/>
        <w:numId w:val="3"/>
      </w:numPr>
      <w:tabs>
        <w:tab w:val="left" w:pos="0"/>
      </w:tabs>
      <w:spacing w:before="0" w:after="120"/>
    </w:pPr>
    <w:rPr>
      <w:szCs w:val="32"/>
    </w:rPr>
  </w:style>
  <w:style w:type="character" w:customStyle="1" w:styleId="ListBulletChar">
    <w:name w:val="List Bullet Char"/>
    <w:basedOn w:val="DefaultParagraphFont"/>
    <w:link w:val="ListBullet"/>
    <w:rsid w:val="00B01F64"/>
    <w:rPr>
      <w:rFonts w:asciiTheme="majorHAnsi" w:eastAsia="Times New Roman" w:hAnsiTheme="majorHAnsi" w:cs="Times New Roman"/>
      <w:color w:val="auto"/>
      <w:szCs w:val="16"/>
      <w:lang w:val="en-AU" w:eastAsia="en-AU"/>
    </w:rPr>
  </w:style>
  <w:style w:type="character" w:customStyle="1" w:styleId="MultilevellistChar">
    <w:name w:val="Multi level list Char"/>
    <w:basedOn w:val="DefaultParagraphFont"/>
    <w:link w:val="Multilevellist"/>
    <w:rsid w:val="004721BA"/>
    <w:rPr>
      <w:rFonts w:eastAsia="MS Mincho" w:cs="Arial"/>
      <w:color w:val="auto"/>
      <w:szCs w:val="32"/>
    </w:rPr>
  </w:style>
  <w:style w:type="table" w:styleId="GridTable2-Accent1">
    <w:name w:val="Grid Table 2 Accent 1"/>
    <w:basedOn w:val="TableNormal"/>
    <w:uiPriority w:val="47"/>
    <w:rsid w:val="00C27753"/>
    <w:pPr>
      <w:spacing w:after="0" w:line="240" w:lineRule="auto"/>
    </w:pPr>
    <w:tblPr>
      <w:tblStyleRowBandSize w:val="1"/>
      <w:tblStyleColBandSize w:val="1"/>
      <w:tblBorders>
        <w:top w:val="single" w:sz="2" w:space="0" w:color="A556C3" w:themeColor="accent1" w:themeTint="99"/>
        <w:bottom w:val="single" w:sz="2" w:space="0" w:color="A556C3" w:themeColor="accent1" w:themeTint="99"/>
        <w:insideH w:val="single" w:sz="2" w:space="0" w:color="A556C3" w:themeColor="accent1" w:themeTint="99"/>
        <w:insideV w:val="single" w:sz="2" w:space="0" w:color="A556C3" w:themeColor="accent1" w:themeTint="99"/>
      </w:tblBorders>
    </w:tblPr>
    <w:tblStylePr w:type="firstRow">
      <w:rPr>
        <w:b/>
        <w:bCs/>
      </w:rPr>
      <w:tblPr/>
      <w:tcPr>
        <w:tcBorders>
          <w:top w:val="nil"/>
          <w:bottom w:val="single" w:sz="12" w:space="0" w:color="A556C3" w:themeColor="accent1" w:themeTint="99"/>
          <w:insideH w:val="nil"/>
          <w:insideV w:val="nil"/>
        </w:tcBorders>
        <w:shd w:val="clear" w:color="auto" w:fill="FFFFFF" w:themeFill="background1"/>
      </w:tcPr>
    </w:tblStylePr>
    <w:tblStylePr w:type="lastRow">
      <w:rPr>
        <w:b/>
        <w:bCs/>
      </w:rPr>
      <w:tblPr/>
      <w:tcPr>
        <w:tcBorders>
          <w:top w:val="double" w:sz="2" w:space="0" w:color="A556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C6EB" w:themeFill="accent1" w:themeFillTint="33"/>
      </w:tcPr>
    </w:tblStylePr>
    <w:tblStylePr w:type="band1Horz">
      <w:tblPr/>
      <w:tcPr>
        <w:shd w:val="clear" w:color="auto" w:fill="E1C6EB" w:themeFill="accent1" w:themeFillTint="33"/>
      </w:tcPr>
    </w:tblStylePr>
  </w:style>
  <w:style w:type="table" w:styleId="GridTable4-Accent5">
    <w:name w:val="Grid Table 4 Accent 5"/>
    <w:basedOn w:val="TableNormal"/>
    <w:uiPriority w:val="49"/>
    <w:rsid w:val="00C27753"/>
    <w:pPr>
      <w:spacing w:after="0" w:line="240" w:lineRule="auto"/>
    </w:pPr>
    <w:tblPr>
      <w:tblStyleRowBandSize w:val="1"/>
      <w:tblStyleColBandSize w:val="1"/>
      <w:tblBorders>
        <w:top w:val="single" w:sz="4" w:space="0" w:color="DBC59A" w:themeColor="accent5" w:themeTint="99"/>
        <w:left w:val="single" w:sz="4" w:space="0" w:color="DBC59A" w:themeColor="accent5" w:themeTint="99"/>
        <w:bottom w:val="single" w:sz="4" w:space="0" w:color="DBC59A" w:themeColor="accent5" w:themeTint="99"/>
        <w:right w:val="single" w:sz="4" w:space="0" w:color="DBC59A" w:themeColor="accent5" w:themeTint="99"/>
        <w:insideH w:val="single" w:sz="4" w:space="0" w:color="DBC59A" w:themeColor="accent5" w:themeTint="99"/>
        <w:insideV w:val="single" w:sz="4" w:space="0" w:color="DBC59A" w:themeColor="accent5" w:themeTint="99"/>
      </w:tblBorders>
    </w:tblPr>
    <w:tblStylePr w:type="firstRow">
      <w:rPr>
        <w:b/>
        <w:bCs/>
        <w:color w:val="FFFFFF" w:themeColor="background1"/>
      </w:rPr>
      <w:tblPr/>
      <w:tcPr>
        <w:tcBorders>
          <w:top w:val="single" w:sz="4" w:space="0" w:color="C39F57" w:themeColor="accent5"/>
          <w:left w:val="single" w:sz="4" w:space="0" w:color="C39F57" w:themeColor="accent5"/>
          <w:bottom w:val="single" w:sz="4" w:space="0" w:color="C39F57" w:themeColor="accent5"/>
          <w:right w:val="single" w:sz="4" w:space="0" w:color="C39F57" w:themeColor="accent5"/>
          <w:insideH w:val="nil"/>
          <w:insideV w:val="nil"/>
        </w:tcBorders>
        <w:shd w:val="clear" w:color="auto" w:fill="C39F57" w:themeFill="accent5"/>
      </w:tcPr>
    </w:tblStylePr>
    <w:tblStylePr w:type="lastRow">
      <w:rPr>
        <w:b/>
        <w:bCs/>
      </w:rPr>
      <w:tblPr/>
      <w:tcPr>
        <w:tcBorders>
          <w:top w:val="double" w:sz="4" w:space="0" w:color="C39F57" w:themeColor="accent5"/>
        </w:tcBorders>
      </w:tcPr>
    </w:tblStylePr>
    <w:tblStylePr w:type="firstCol">
      <w:rPr>
        <w:b/>
        <w:bCs/>
      </w:rPr>
    </w:tblStylePr>
    <w:tblStylePr w:type="lastCol">
      <w:rPr>
        <w:b/>
        <w:bCs/>
      </w:rPr>
    </w:tblStylePr>
    <w:tblStylePr w:type="band1Vert">
      <w:tblPr/>
      <w:tcPr>
        <w:shd w:val="clear" w:color="auto" w:fill="F3EBDD" w:themeFill="accent5" w:themeFillTint="33"/>
      </w:tcPr>
    </w:tblStylePr>
    <w:tblStylePr w:type="band1Horz">
      <w:tblPr/>
      <w:tcPr>
        <w:shd w:val="clear" w:color="auto" w:fill="F3EBDD" w:themeFill="accent5" w:themeFillTint="33"/>
      </w:tcPr>
    </w:tblStylePr>
  </w:style>
  <w:style w:type="table" w:styleId="GridTable6Colorful">
    <w:name w:val="Grid Table 6 Colorful"/>
    <w:basedOn w:val="TableNormal"/>
    <w:uiPriority w:val="51"/>
    <w:rsid w:val="00C2775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AB2D7D"/>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AB2D7D"/>
    <w:rPr>
      <w:rFonts w:eastAsia="MS Mincho" w:cs="Arial"/>
      <w:color w:val="auto"/>
      <w:sz w:val="20"/>
    </w:rPr>
  </w:style>
  <w:style w:type="character" w:styleId="FootnoteReference">
    <w:name w:val="footnote reference"/>
    <w:basedOn w:val="DefaultParagraphFont"/>
    <w:uiPriority w:val="99"/>
    <w:semiHidden/>
    <w:unhideWhenUsed/>
    <w:rsid w:val="00AB2D7D"/>
    <w:rPr>
      <w:vertAlign w:val="superscript"/>
    </w:rPr>
  </w:style>
  <w:style w:type="paragraph" w:styleId="EndnoteText">
    <w:name w:val="endnote text"/>
    <w:basedOn w:val="Normal"/>
    <w:link w:val="EndnoteTextChar"/>
    <w:uiPriority w:val="99"/>
    <w:semiHidden/>
    <w:unhideWhenUsed/>
    <w:rsid w:val="00AB2D7D"/>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AB2D7D"/>
    <w:rPr>
      <w:rFonts w:eastAsia="MS Mincho" w:cs="Arial"/>
      <w:color w:val="auto"/>
      <w:sz w:val="20"/>
    </w:rPr>
  </w:style>
  <w:style w:type="character" w:styleId="EndnoteReference">
    <w:name w:val="endnote reference"/>
    <w:basedOn w:val="DefaultParagraphFont"/>
    <w:uiPriority w:val="99"/>
    <w:semiHidden/>
    <w:unhideWhenUsed/>
    <w:rsid w:val="00AB2D7D"/>
    <w:rPr>
      <w:vertAlign w:val="superscript"/>
    </w:rPr>
  </w:style>
  <w:style w:type="paragraph" w:styleId="TOCHeading">
    <w:name w:val="TOC Heading"/>
    <w:basedOn w:val="Heading2"/>
    <w:next w:val="Normal"/>
    <w:uiPriority w:val="39"/>
    <w:unhideWhenUsed/>
    <w:qFormat/>
    <w:rsid w:val="006E37C7"/>
    <w:pPr>
      <w:keepLines/>
      <w:pBdr>
        <w:bottom w:val="single" w:sz="4" w:space="0" w:color="005E5B" w:themeColor="text2"/>
      </w:pBdr>
      <w:spacing w:after="0" w:line="259" w:lineRule="auto"/>
      <w:contextualSpacing w:val="0"/>
      <w:outlineLvl w:val="9"/>
    </w:pPr>
    <w:rPr>
      <w:rFonts w:asciiTheme="majorHAnsi" w:hAnsiTheme="majorHAnsi"/>
      <w:bCs/>
      <w:color w:val="3B1947" w:themeColor="accent1" w:themeShade="BF"/>
      <w:kern w:val="0"/>
      <w:szCs w:val="32"/>
    </w:rPr>
  </w:style>
  <w:style w:type="paragraph" w:styleId="TOC1">
    <w:name w:val="toc 1"/>
    <w:basedOn w:val="Normal"/>
    <w:next w:val="Normal"/>
    <w:autoRedefine/>
    <w:uiPriority w:val="39"/>
    <w:unhideWhenUsed/>
    <w:rsid w:val="006B5353"/>
    <w:pPr>
      <w:spacing w:after="100"/>
    </w:pPr>
  </w:style>
  <w:style w:type="paragraph" w:styleId="TOC2">
    <w:name w:val="toc 2"/>
    <w:basedOn w:val="Normal"/>
    <w:next w:val="Normal"/>
    <w:autoRedefine/>
    <w:uiPriority w:val="39"/>
    <w:unhideWhenUsed/>
    <w:rsid w:val="006B5353"/>
    <w:pPr>
      <w:spacing w:after="100"/>
      <w:ind w:left="240"/>
    </w:pPr>
  </w:style>
  <w:style w:type="paragraph" w:styleId="TOC3">
    <w:name w:val="toc 3"/>
    <w:basedOn w:val="Normal"/>
    <w:next w:val="Normal"/>
    <w:autoRedefine/>
    <w:uiPriority w:val="39"/>
    <w:unhideWhenUsed/>
    <w:rsid w:val="00433412"/>
    <w:pPr>
      <w:spacing w:after="100"/>
      <w:ind w:left="480"/>
    </w:pPr>
  </w:style>
  <w:style w:type="table" w:styleId="GridTable5Dark-Accent1">
    <w:name w:val="Grid Table 5 Dark Accent 1"/>
    <w:basedOn w:val="TableNormal"/>
    <w:uiPriority w:val="50"/>
    <w:locked/>
    <w:rsid w:val="004334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C6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26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26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26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260" w:themeFill="accent1"/>
      </w:tcPr>
    </w:tblStylePr>
    <w:tblStylePr w:type="band1Vert">
      <w:tblPr/>
      <w:tcPr>
        <w:shd w:val="clear" w:color="auto" w:fill="C38ED7" w:themeFill="accent1" w:themeFillTint="66"/>
      </w:tcPr>
    </w:tblStylePr>
    <w:tblStylePr w:type="band1Horz">
      <w:tblPr/>
      <w:tcPr>
        <w:shd w:val="clear" w:color="auto" w:fill="C38ED7" w:themeFill="accent1" w:themeFillTint="66"/>
      </w:tcPr>
    </w:tblStylePr>
  </w:style>
  <w:style w:type="paragraph" w:customStyle="1" w:styleId="Indented">
    <w:name w:val="Indented"/>
    <w:basedOn w:val="Normal"/>
    <w:qFormat/>
    <w:rsid w:val="00433412"/>
    <w:pPr>
      <w:ind w:left="284"/>
    </w:pPr>
  </w:style>
  <w:style w:type="character" w:customStyle="1" w:styleId="Heading8Char">
    <w:name w:val="Heading 8 Char"/>
    <w:basedOn w:val="DefaultParagraphFont"/>
    <w:link w:val="Heading8"/>
    <w:rsid w:val="00211F98"/>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rsid w:val="00211F98"/>
    <w:rPr>
      <w:rFonts w:asciiTheme="majorHAnsi" w:eastAsiaTheme="majorEastAsia" w:hAnsiTheme="majorHAnsi" w:cstheme="majorBidi"/>
      <w:i/>
      <w:iCs/>
      <w:color w:val="272727" w:themeColor="text1" w:themeTint="D8"/>
      <w:sz w:val="21"/>
      <w:szCs w:val="21"/>
      <w:lang w:val="en-GB" w:eastAsia="en-GB"/>
    </w:rPr>
  </w:style>
  <w:style w:type="paragraph" w:styleId="Subtitle">
    <w:name w:val="Subtitle"/>
    <w:basedOn w:val="Normal"/>
    <w:next w:val="Normal"/>
    <w:link w:val="SubtitleChar"/>
    <w:rsid w:val="00211F98"/>
    <w:pPr>
      <w:spacing w:before="0" w:after="60" w:line="240" w:lineRule="auto"/>
      <w:jc w:val="center"/>
      <w:outlineLvl w:val="1"/>
    </w:pPr>
    <w:rPr>
      <w:rFonts w:ascii="Cambria" w:eastAsia="Times New Roman" w:hAnsi="NanumGothic" w:cs="NanumGothic"/>
      <w:szCs w:val="20"/>
      <w:lang w:val="en-GB" w:eastAsia="en-GB"/>
    </w:rPr>
  </w:style>
  <w:style w:type="character" w:customStyle="1" w:styleId="SubtitleChar">
    <w:name w:val="Subtitle Char"/>
    <w:basedOn w:val="DefaultParagraphFont"/>
    <w:link w:val="Subtitle"/>
    <w:rsid w:val="00211F98"/>
    <w:rPr>
      <w:rFonts w:ascii="Cambria" w:eastAsia="Times New Roman" w:hAnsi="NanumGothic" w:cs="NanumGothic"/>
      <w:color w:val="auto"/>
      <w:lang w:val="en-GB" w:eastAsia="en-GB"/>
    </w:rPr>
  </w:style>
  <w:style w:type="character" w:styleId="Emphasis">
    <w:name w:val="Emphasis"/>
    <w:rsid w:val="00211F98"/>
    <w:rPr>
      <w:i/>
      <w:sz w:val="20"/>
    </w:rPr>
  </w:style>
  <w:style w:type="character" w:styleId="Strong">
    <w:name w:val="Strong"/>
    <w:rsid w:val="00211F98"/>
    <w:rPr>
      <w:b/>
      <w:sz w:val="20"/>
    </w:rPr>
  </w:style>
  <w:style w:type="paragraph" w:styleId="BodyText">
    <w:name w:val="Body Text"/>
    <w:basedOn w:val="Normal"/>
    <w:link w:val="BodyTextChar"/>
    <w:rsid w:val="00211F98"/>
    <w:pPr>
      <w:spacing w:before="0" w:after="120" w:line="240" w:lineRule="auto"/>
    </w:pPr>
    <w:rPr>
      <w:rFonts w:eastAsia="Calibri" w:hAnsi="NanumGothic" w:cs="NanumGothic"/>
      <w:szCs w:val="20"/>
      <w:lang w:val="en-GB" w:eastAsia="en-GB"/>
    </w:rPr>
  </w:style>
  <w:style w:type="character" w:customStyle="1" w:styleId="BodyTextChar">
    <w:name w:val="Body Text Char"/>
    <w:basedOn w:val="DefaultParagraphFont"/>
    <w:link w:val="BodyText"/>
    <w:rsid w:val="00211F98"/>
    <w:rPr>
      <w:rFonts w:eastAsia="Calibri" w:hAnsi="NanumGothic" w:cs="NanumGothic"/>
      <w:color w:val="auto"/>
      <w:sz w:val="32"/>
      <w:lang w:val="en-GB" w:eastAsia="en-GB"/>
    </w:rPr>
  </w:style>
  <w:style w:type="character" w:customStyle="1" w:styleId="Quotation">
    <w:name w:val="Quotation"/>
    <w:rsid w:val="00211F98"/>
    <w:rPr>
      <w:i/>
      <w:sz w:val="20"/>
    </w:rPr>
  </w:style>
  <w:style w:type="paragraph" w:customStyle="1" w:styleId="Heading">
    <w:name w:val="Heading"/>
    <w:basedOn w:val="Normal"/>
    <w:rsid w:val="00211F98"/>
    <w:pPr>
      <w:spacing w:before="240" w:after="120" w:line="240" w:lineRule="auto"/>
    </w:pPr>
    <w:rPr>
      <w:rFonts w:eastAsia="SimSun" w:hAnsi="NanumGothic" w:cs="NanumGothic"/>
      <w:sz w:val="28"/>
      <w:szCs w:val="20"/>
      <w:lang w:val="en-GB" w:eastAsia="en-GB"/>
    </w:rPr>
  </w:style>
  <w:style w:type="paragraph" w:customStyle="1" w:styleId="Index">
    <w:name w:val="Index"/>
    <w:basedOn w:val="Normal"/>
    <w:rsid w:val="00211F98"/>
    <w:pPr>
      <w:spacing w:before="0" w:line="240" w:lineRule="auto"/>
    </w:pPr>
    <w:rPr>
      <w:rFonts w:eastAsia="Calibri" w:hAnsi="NanumGothic" w:cs="NanumGothic"/>
      <w:szCs w:val="20"/>
      <w:lang w:val="en-GB" w:eastAsia="en-GB"/>
    </w:rPr>
  </w:style>
  <w:style w:type="paragraph" w:styleId="Caption">
    <w:name w:val="caption"/>
    <w:basedOn w:val="Normal"/>
    <w:rsid w:val="00211F98"/>
    <w:pPr>
      <w:spacing w:before="0" w:line="240" w:lineRule="auto"/>
    </w:pPr>
    <w:rPr>
      <w:rFonts w:eastAsia="Calibri" w:hAnsi="NanumGothic" w:cs="NanumGothic"/>
      <w:b/>
      <w:sz w:val="20"/>
      <w:szCs w:val="20"/>
      <w:lang w:val="en-GB" w:eastAsia="en-GB"/>
    </w:rPr>
  </w:style>
  <w:style w:type="paragraph" w:styleId="List">
    <w:name w:val="List"/>
    <w:basedOn w:val="Normal"/>
    <w:rsid w:val="00211F98"/>
    <w:pPr>
      <w:spacing w:after="120" w:line="240" w:lineRule="auto"/>
    </w:pPr>
    <w:rPr>
      <w:rFonts w:eastAsia="Calibri" w:hAnsi="NanumGothic" w:cs="NanumGothic"/>
      <w:szCs w:val="20"/>
      <w:lang w:val="en-GB" w:eastAsia="en-GB"/>
    </w:rPr>
  </w:style>
  <w:style w:type="character" w:customStyle="1" w:styleId="MediumGrid2-Accent2Char">
    <w:name w:val="Medium Grid 2 - Accent 2 Char"/>
    <w:rsid w:val="00211F98"/>
    <w:rPr>
      <w:i/>
      <w:color w:val="000000"/>
      <w:sz w:val="20"/>
    </w:rPr>
  </w:style>
  <w:style w:type="character" w:customStyle="1" w:styleId="MediumGrid3-Accent2Char">
    <w:name w:val="Medium Grid 3 - Accent 2 Char"/>
    <w:rsid w:val="00211F98"/>
    <w:rPr>
      <w:b/>
      <w:i/>
      <w:color w:val="4F81BD"/>
      <w:sz w:val="20"/>
    </w:rPr>
  </w:style>
  <w:style w:type="character" w:customStyle="1" w:styleId="Caption1">
    <w:name w:val="Caption1"/>
    <w:rsid w:val="00211F98"/>
    <w:rPr>
      <w:sz w:val="20"/>
    </w:rPr>
  </w:style>
  <w:style w:type="paragraph" w:customStyle="1" w:styleId="first">
    <w:name w:val="first"/>
    <w:basedOn w:val="Normal"/>
    <w:rsid w:val="00211F98"/>
    <w:pPr>
      <w:spacing w:before="100" w:after="100" w:line="240" w:lineRule="auto"/>
    </w:pPr>
    <w:rPr>
      <w:rFonts w:ascii="Times New Roman" w:eastAsia="Calibri" w:hAnsi="NanumGothic" w:cs="NanumGothic"/>
      <w:szCs w:val="20"/>
      <w:lang w:val="en-GB" w:eastAsia="en-GB"/>
    </w:rPr>
  </w:style>
  <w:style w:type="character" w:customStyle="1" w:styleId="slug">
    <w:name w:val="slug"/>
    <w:rsid w:val="00211F98"/>
    <w:rPr>
      <w:sz w:val="20"/>
    </w:rPr>
  </w:style>
  <w:style w:type="paragraph" w:customStyle="1" w:styleId="guardianbody">
    <w:name w:val="guardianbody"/>
    <w:basedOn w:val="Normal"/>
    <w:rsid w:val="00211F98"/>
    <w:pPr>
      <w:spacing w:before="100" w:after="100" w:line="240" w:lineRule="auto"/>
    </w:pPr>
    <w:rPr>
      <w:rFonts w:ascii="Times New Roman" w:eastAsia="Calibri" w:hAnsi="NanumGothic" w:cs="NanumGothic"/>
      <w:szCs w:val="20"/>
      <w:lang w:val="en-GB" w:eastAsia="en-GB"/>
    </w:rPr>
  </w:style>
  <w:style w:type="paragraph" w:customStyle="1" w:styleId="references">
    <w:name w:val="references"/>
    <w:basedOn w:val="Normal"/>
    <w:next w:val="first"/>
    <w:rsid w:val="00211F98"/>
    <w:pPr>
      <w:spacing w:before="100" w:after="100" w:line="240" w:lineRule="auto"/>
    </w:pPr>
    <w:rPr>
      <w:rFonts w:ascii="Times New Roman" w:eastAsia="Calibri" w:hAnsi="NanumGothic" w:cs="NanumGothic"/>
      <w:szCs w:val="20"/>
      <w:lang w:val="en-GB" w:eastAsia="en-GB"/>
    </w:rPr>
  </w:style>
  <w:style w:type="character" w:styleId="PageNumber">
    <w:name w:val="page number"/>
    <w:rsid w:val="00211F98"/>
    <w:rPr>
      <w:sz w:val="20"/>
    </w:rPr>
  </w:style>
  <w:style w:type="paragraph" w:styleId="PlainText">
    <w:name w:val="Plain Text"/>
    <w:aliases w:val="Plain Text Char Char Char,Plain Text Char Char"/>
    <w:basedOn w:val="Normal"/>
    <w:link w:val="PlainTextChar"/>
    <w:uiPriority w:val="99"/>
    <w:rsid w:val="00211F98"/>
    <w:pPr>
      <w:spacing w:before="0" w:line="240" w:lineRule="auto"/>
      <w:jc w:val="both"/>
    </w:pPr>
    <w:rPr>
      <w:rFonts w:ascii="MS Mincho" w:hAnsi="NanumGothic" w:cs="NanumGothic"/>
      <w:sz w:val="21"/>
      <w:szCs w:val="20"/>
      <w:lang w:val="en-GB" w:eastAsia="en-GB"/>
    </w:rPr>
  </w:style>
  <w:style w:type="character" w:customStyle="1" w:styleId="PlainTextChar">
    <w:name w:val="Plain Text Char"/>
    <w:aliases w:val="Plain Text Char Char Char Char,Plain Text Char Char Char1"/>
    <w:basedOn w:val="DefaultParagraphFont"/>
    <w:link w:val="PlainText"/>
    <w:uiPriority w:val="99"/>
    <w:rsid w:val="00211F98"/>
    <w:rPr>
      <w:rFonts w:ascii="MS Mincho" w:eastAsia="MS Mincho" w:hAnsi="NanumGothic" w:cs="NanumGothic"/>
      <w:color w:val="auto"/>
      <w:sz w:val="21"/>
      <w:lang w:val="en-GB" w:eastAsia="en-GB"/>
    </w:rPr>
  </w:style>
  <w:style w:type="paragraph" w:styleId="NormalWeb">
    <w:name w:val="Normal (Web)"/>
    <w:basedOn w:val="Normal"/>
    <w:rsid w:val="00211F98"/>
    <w:pPr>
      <w:spacing w:before="0" w:after="264" w:line="240" w:lineRule="auto"/>
    </w:pPr>
    <w:rPr>
      <w:rFonts w:ascii="Times New Roman" w:eastAsia="Calibri" w:hAnsi="NanumGothic" w:cs="NanumGothic"/>
      <w:szCs w:val="20"/>
      <w:lang w:val="en-GB" w:eastAsia="en-GB"/>
    </w:rPr>
  </w:style>
  <w:style w:type="character" w:customStyle="1" w:styleId="NormalWebChar">
    <w:name w:val="Normal (Web) Char"/>
    <w:rsid w:val="00211F98"/>
    <w:rPr>
      <w:sz w:val="20"/>
    </w:rPr>
  </w:style>
  <w:style w:type="character" w:styleId="HTMLCite">
    <w:name w:val="HTML Cite"/>
    <w:rsid w:val="00211F98"/>
    <w:rPr>
      <w:color w:val="006621"/>
      <w:sz w:val="20"/>
    </w:rPr>
  </w:style>
  <w:style w:type="numbering" w:styleId="ArticleSection">
    <w:name w:val="Outline List 3"/>
    <w:basedOn w:val="NoList"/>
    <w:rsid w:val="00211F98"/>
  </w:style>
  <w:style w:type="paragraph" w:styleId="BalloonText">
    <w:name w:val="Balloon Text"/>
    <w:basedOn w:val="Normal"/>
    <w:link w:val="BalloonTextChar"/>
    <w:rsid w:val="00211F98"/>
    <w:pPr>
      <w:spacing w:before="0" w:line="240" w:lineRule="auto"/>
    </w:pPr>
    <w:rPr>
      <w:rFonts w:ascii="Tahoma" w:eastAsia="Calibri" w:hAnsi="NanumGothic" w:cs="NanumGothic"/>
      <w:sz w:val="16"/>
      <w:szCs w:val="20"/>
      <w:lang w:val="en-GB" w:eastAsia="en-GB"/>
    </w:rPr>
  </w:style>
  <w:style w:type="character" w:customStyle="1" w:styleId="BalloonTextChar">
    <w:name w:val="Balloon Text Char"/>
    <w:basedOn w:val="DefaultParagraphFont"/>
    <w:link w:val="BalloonText"/>
    <w:rsid w:val="00211F98"/>
    <w:rPr>
      <w:rFonts w:ascii="Tahoma" w:eastAsia="Calibri" w:hAnsi="NanumGothic" w:cs="NanumGothic"/>
      <w:color w:val="auto"/>
      <w:sz w:val="16"/>
      <w:lang w:val="en-GB" w:eastAsia="en-GB"/>
    </w:rPr>
  </w:style>
  <w:style w:type="paragraph" w:styleId="ListBullet2">
    <w:name w:val="List Bullet 2"/>
    <w:basedOn w:val="Normal"/>
    <w:rsid w:val="00211F98"/>
    <w:pPr>
      <w:spacing w:before="0" w:line="240" w:lineRule="auto"/>
    </w:pPr>
    <w:rPr>
      <w:rFonts w:eastAsia="Calibri" w:hAnsi="NanumGothic" w:cs="NanumGothic"/>
      <w:szCs w:val="20"/>
      <w:lang w:val="en-GB" w:eastAsia="en-GB"/>
    </w:rPr>
  </w:style>
  <w:style w:type="paragraph" w:styleId="ListNumber2">
    <w:name w:val="List Number 2"/>
    <w:basedOn w:val="Normal"/>
    <w:next w:val="Normal"/>
    <w:rsid w:val="00211F98"/>
    <w:pPr>
      <w:spacing w:before="0" w:line="240" w:lineRule="auto"/>
    </w:pPr>
    <w:rPr>
      <w:rFonts w:eastAsia="Calibri" w:hAnsi="NanumGothic" w:cs="NanumGothic"/>
      <w:szCs w:val="20"/>
      <w:lang w:val="en-GB" w:eastAsia="en-GB"/>
    </w:rPr>
  </w:style>
  <w:style w:type="paragraph" w:customStyle="1" w:styleId="NormalStandardPrint">
    <w:name w:val="Normal Standard Print"/>
    <w:basedOn w:val="Normal"/>
    <w:next w:val="ListNumber2"/>
    <w:rsid w:val="00211F98"/>
    <w:pPr>
      <w:spacing w:before="0" w:line="240" w:lineRule="auto"/>
    </w:pPr>
    <w:rPr>
      <w:rFonts w:eastAsia="Calibri" w:hAnsi="NanumGothic" w:cs="NanumGothic"/>
      <w:szCs w:val="20"/>
      <w:lang w:val="en-GB" w:eastAsia="en-GB"/>
    </w:rPr>
  </w:style>
  <w:style w:type="numbering" w:customStyle="1" w:styleId="NoList1">
    <w:name w:val="No List1"/>
    <w:next w:val="NoList"/>
    <w:semiHidden/>
    <w:rsid w:val="00211F98"/>
  </w:style>
  <w:style w:type="character" w:customStyle="1" w:styleId="qualifications3">
    <w:name w:val="qualifications3"/>
    <w:rsid w:val="00211F98"/>
    <w:rPr>
      <w:sz w:val="20"/>
    </w:rPr>
  </w:style>
  <w:style w:type="paragraph" w:styleId="TOC4">
    <w:name w:val="toc 4"/>
    <w:basedOn w:val="Normal"/>
    <w:next w:val="Normal"/>
    <w:rsid w:val="00211F98"/>
    <w:pPr>
      <w:spacing w:before="0" w:line="240" w:lineRule="auto"/>
      <w:ind w:left="960"/>
    </w:pPr>
    <w:rPr>
      <w:rFonts w:ascii="Calibri" w:eastAsia="Calibri" w:hAnsi="Calibri" w:cs="NanumGothic"/>
      <w:sz w:val="20"/>
      <w:szCs w:val="20"/>
      <w:lang w:val="en-GB" w:eastAsia="en-GB"/>
    </w:rPr>
  </w:style>
  <w:style w:type="paragraph" w:customStyle="1" w:styleId="Body">
    <w:name w:val="Body"/>
    <w:next w:val="TOC3"/>
    <w:rsid w:val="00211F98"/>
    <w:pPr>
      <w:spacing w:after="0" w:line="240" w:lineRule="auto"/>
      <w:ind w:left="0"/>
    </w:pPr>
    <w:rPr>
      <w:rFonts w:eastAsia="Arial Unicode MS" w:hAnsi="NanumGothic" w:cs="NanumGothic"/>
      <w:color w:val="000000"/>
      <w:sz w:val="32"/>
      <w:lang w:val="en-GB" w:eastAsia="en-GB"/>
    </w:rPr>
  </w:style>
  <w:style w:type="numbering" w:customStyle="1" w:styleId="ImportedStyle1">
    <w:name w:val="Imported Style 1"/>
    <w:rsid w:val="00211F98"/>
  </w:style>
  <w:style w:type="numbering" w:customStyle="1" w:styleId="ImportedStyle2">
    <w:name w:val="Imported Style 2"/>
    <w:next w:val="ImportedStyle1"/>
    <w:rsid w:val="00211F98"/>
  </w:style>
  <w:style w:type="numbering" w:customStyle="1" w:styleId="List0">
    <w:name w:val="List 0"/>
    <w:next w:val="ImportedStyle2"/>
    <w:rsid w:val="00211F98"/>
  </w:style>
  <w:style w:type="character" w:customStyle="1" w:styleId="None">
    <w:name w:val="None"/>
    <w:rsid w:val="00211F98"/>
    <w:rPr>
      <w:sz w:val="20"/>
    </w:rPr>
  </w:style>
  <w:style w:type="character" w:customStyle="1" w:styleId="Hyperlink0">
    <w:name w:val="Hyperlink.0"/>
    <w:rsid w:val="00211F98"/>
    <w:rPr>
      <w:color w:val="0000FF"/>
      <w:sz w:val="20"/>
      <w:u w:val="single" w:color="0000FF"/>
    </w:rPr>
  </w:style>
  <w:style w:type="character" w:customStyle="1" w:styleId="Hyperlink1">
    <w:name w:val="Hyperlink.1"/>
    <w:rsid w:val="00211F98"/>
    <w:rPr>
      <w:color w:val="0000FF"/>
      <w:sz w:val="20"/>
      <w:u w:val="single" w:color="0000FF"/>
    </w:rPr>
  </w:style>
  <w:style w:type="numbering" w:customStyle="1" w:styleId="Bullets">
    <w:name w:val="Bullets"/>
    <w:rsid w:val="00211F98"/>
  </w:style>
  <w:style w:type="paragraph" w:customStyle="1" w:styleId="Default">
    <w:name w:val="Default"/>
    <w:rsid w:val="00211F98"/>
    <w:pPr>
      <w:spacing w:after="0" w:line="240" w:lineRule="auto"/>
      <w:ind w:left="0"/>
    </w:pPr>
    <w:rPr>
      <w:rFonts w:ascii="Helvetica" w:eastAsia="Arial Unicode MS" w:hAnsi="NanumGothic" w:cs="NanumGothic"/>
      <w:color w:val="000000"/>
      <w:sz w:val="22"/>
      <w:lang w:val="en-GB" w:eastAsia="en-GB"/>
    </w:rPr>
  </w:style>
  <w:style w:type="character" w:customStyle="1" w:styleId="Hyperlink2">
    <w:name w:val="Hyperlink.2"/>
    <w:rsid w:val="00211F98"/>
    <w:rPr>
      <w:color w:val="006CAF"/>
      <w:sz w:val="20"/>
      <w:u w:val="single" w:color="006CAF"/>
    </w:rPr>
  </w:style>
  <w:style w:type="character" w:customStyle="1" w:styleId="Hyperlink3">
    <w:name w:val="Hyperlink.3"/>
    <w:rsid w:val="00211F98"/>
    <w:rPr>
      <w:color w:val="0000FF"/>
      <w:sz w:val="20"/>
      <w:u w:val="single" w:color="0000FF"/>
    </w:rPr>
  </w:style>
  <w:style w:type="character" w:customStyle="1" w:styleId="Hyperlink4">
    <w:name w:val="Hyperlink.4"/>
    <w:rsid w:val="00211F98"/>
    <w:rPr>
      <w:sz w:val="20"/>
    </w:rPr>
  </w:style>
  <w:style w:type="character" w:styleId="CommentReference">
    <w:name w:val="annotation reference"/>
    <w:rsid w:val="00211F98"/>
    <w:rPr>
      <w:sz w:val="20"/>
    </w:rPr>
  </w:style>
  <w:style w:type="paragraph" w:styleId="CommentText">
    <w:name w:val="annotation text"/>
    <w:basedOn w:val="Normal"/>
    <w:link w:val="CommentTextChar"/>
    <w:rsid w:val="00211F98"/>
    <w:pPr>
      <w:spacing w:before="0" w:line="240" w:lineRule="auto"/>
    </w:pPr>
    <w:rPr>
      <w:rFonts w:eastAsia="Calibri" w:hAnsi="NanumGothic" w:cs="NanumGothic"/>
      <w:sz w:val="20"/>
      <w:szCs w:val="20"/>
      <w:lang w:val="en-GB" w:eastAsia="en-GB"/>
    </w:rPr>
  </w:style>
  <w:style w:type="character" w:customStyle="1" w:styleId="CommentTextChar">
    <w:name w:val="Comment Text Char"/>
    <w:basedOn w:val="DefaultParagraphFont"/>
    <w:link w:val="CommentText"/>
    <w:rsid w:val="00211F98"/>
    <w:rPr>
      <w:rFonts w:eastAsia="Calibri" w:hAnsi="NanumGothic" w:cs="NanumGothic"/>
      <w:color w:val="auto"/>
      <w:sz w:val="20"/>
      <w:lang w:val="en-GB" w:eastAsia="en-GB"/>
    </w:rPr>
  </w:style>
  <w:style w:type="paragraph" w:styleId="CommentSubject">
    <w:name w:val="annotation subject"/>
    <w:link w:val="CommentSubjectChar"/>
    <w:rsid w:val="00211F98"/>
    <w:pPr>
      <w:spacing w:after="0" w:line="240" w:lineRule="auto"/>
      <w:ind w:left="0"/>
    </w:pPr>
    <w:rPr>
      <w:rFonts w:eastAsia="Calibri" w:hAnsi="NanumGothic" w:cs="NanumGothic"/>
      <w:b/>
      <w:color w:val="auto"/>
      <w:sz w:val="20"/>
      <w:lang w:val="en-GB" w:eastAsia="en-GB"/>
    </w:rPr>
  </w:style>
  <w:style w:type="character" w:customStyle="1" w:styleId="CommentSubjectChar">
    <w:name w:val="Comment Subject Char"/>
    <w:basedOn w:val="CommentTextChar"/>
    <w:link w:val="CommentSubject"/>
    <w:rsid w:val="00211F98"/>
    <w:rPr>
      <w:rFonts w:eastAsia="Calibri" w:hAnsi="NanumGothic" w:cs="NanumGothic"/>
      <w:b/>
      <w:color w:val="auto"/>
      <w:sz w:val="20"/>
      <w:lang w:val="en-GB" w:eastAsia="en-GB"/>
    </w:rPr>
  </w:style>
  <w:style w:type="character" w:customStyle="1" w:styleId="ColorfulGrid-Accent1Char">
    <w:name w:val="Colorful Grid - Accent 1 Char"/>
    <w:rsid w:val="00211F98"/>
    <w:rPr>
      <w:i/>
      <w:color w:val="000000"/>
      <w:sz w:val="20"/>
    </w:rPr>
  </w:style>
  <w:style w:type="character" w:customStyle="1" w:styleId="LightShading-Accent2Char">
    <w:name w:val="Light Shading - Accent 2 Char"/>
    <w:rsid w:val="00211F98"/>
    <w:rPr>
      <w:b/>
      <w:i/>
      <w:color w:val="4F81BD"/>
      <w:sz w:val="20"/>
    </w:rPr>
  </w:style>
  <w:style w:type="table" w:styleId="MediumGrid1-Accent4">
    <w:name w:val="Medium Grid 1 Accent 4"/>
    <w:basedOn w:val="TableNormal"/>
    <w:locked/>
    <w:rsid w:val="00211F98"/>
    <w:pPr>
      <w:spacing w:after="0" w:line="240" w:lineRule="auto"/>
      <w:ind w:left="0"/>
    </w:pPr>
    <w:rPr>
      <w:rFonts w:ascii="NanumGothic" w:eastAsia="NanumGothic" w:hAnsi="NanumGothic" w:cs="NanumGothic"/>
      <w:i/>
      <w:color w:val="000000"/>
      <w:sz w:val="20"/>
      <w:lang w:val="en-AU" w:eastAsia="en-AU"/>
    </w:rPr>
    <w:tblPr>
      <w:tblStyleRowBandSize w:val="1"/>
      <w:tblStyleColBandSize w:val="1"/>
      <w:tblInd w:w="0" w:type="nil"/>
      <w:tblBorders>
        <w:top w:val="none" w:sz="2" w:space="0" w:color="auto"/>
        <w:left w:val="none" w:sz="2" w:space="0" w:color="auto"/>
        <w:bottom w:val="none" w:sz="2" w:space="0" w:color="auto"/>
        <w:right w:val="none" w:sz="2" w:space="0" w:color="auto"/>
        <w:insideH w:val="single" w:sz="4" w:space="0" w:color="FFFFFF"/>
        <w:insideV w:val="none" w:sz="2" w:space="0" w:color="auto"/>
      </w:tblBorders>
      <w:tblCellMar>
        <w:left w:w="0" w:type="dxa"/>
        <w:right w:w="0" w:type="dxa"/>
      </w:tblCellMar>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MediumGrid2-Accent4">
    <w:name w:val="Medium Grid 2 Accent 4"/>
    <w:basedOn w:val="TableNormal"/>
    <w:locked/>
    <w:rsid w:val="00211F98"/>
    <w:pPr>
      <w:spacing w:after="0" w:line="240" w:lineRule="auto"/>
      <w:ind w:left="0"/>
    </w:pPr>
    <w:rPr>
      <w:rFonts w:ascii="NanumGothic" w:eastAsia="NanumGothic" w:hAnsi="NanumGothic" w:cs="NanumGothic"/>
      <w:b/>
      <w:i/>
      <w:color w:val="4F81BD"/>
      <w:sz w:val="20"/>
      <w:lang w:val="en-AU" w:eastAsia="en-AU"/>
    </w:rPr>
    <w:tblPr>
      <w:tblStyleRowBandSize w:val="1"/>
      <w:tblStyleColBandSize w:val="1"/>
      <w:tblInd w:w="0" w:type="nil"/>
      <w:tblBorders>
        <w:top w:val="single" w:sz="8" w:space="0" w:color="ED7D31"/>
        <w:left w:val="none" w:sz="2" w:space="0" w:color="auto"/>
        <w:bottom w:val="single" w:sz="8" w:space="0" w:color="ED7D31"/>
        <w:right w:val="none" w:sz="2" w:space="0" w:color="auto"/>
        <w:insideH w:val="none" w:sz="2" w:space="0" w:color="auto"/>
        <w:insideV w:val="none" w:sz="2" w:space="0" w:color="auto"/>
      </w:tblBorders>
      <w:tblCellMar>
        <w:left w:w="0" w:type="dxa"/>
        <w:right w:w="0" w:type="dxa"/>
      </w:tblCellMar>
    </w:tblPr>
    <w:tblStylePr w:type="firstRow">
      <w:tblPr/>
      <w:tcPr>
        <w:tcBorders>
          <w:top w:val="single" w:sz="8" w:space="0" w:color="ED7D31"/>
          <w:left w:val="nil"/>
          <w:bottom w:val="single" w:sz="8" w:space="0" w:color="ED7D31"/>
          <w:right w:val="nil"/>
          <w:insideH w:val="nil"/>
          <w:insideV w:val="nil"/>
        </w:tcBorders>
      </w:tcPr>
    </w:tblStylePr>
    <w:tblStylePr w:type="lastRow">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paragraph" w:customStyle="1" w:styleId="Text">
    <w:name w:val="_Text"/>
    <w:basedOn w:val="Normal"/>
    <w:rsid w:val="00211F98"/>
    <w:pPr>
      <w:autoSpaceDE w:val="0"/>
      <w:spacing w:before="0" w:line="340" w:lineRule="atLeast"/>
      <w:jc w:val="both"/>
    </w:pPr>
    <w:rPr>
      <w:rFonts w:ascii="Minion-Regular" w:eastAsia="Times New Roman" w:hAnsi="NanumGothic" w:cs="NanumGothic"/>
      <w:color w:val="000000"/>
      <w:sz w:val="23"/>
      <w:szCs w:val="20"/>
      <w:lang w:val="en-GB" w:eastAsia="en-GB"/>
    </w:rPr>
  </w:style>
  <w:style w:type="paragraph" w:styleId="TOC5">
    <w:name w:val="toc 5"/>
    <w:basedOn w:val="Normal"/>
    <w:next w:val="Normal"/>
    <w:autoRedefine/>
    <w:uiPriority w:val="39"/>
    <w:semiHidden/>
    <w:unhideWhenUsed/>
    <w:rsid w:val="00211F98"/>
    <w:pPr>
      <w:spacing w:before="0" w:line="240" w:lineRule="auto"/>
      <w:ind w:left="1280"/>
    </w:pPr>
    <w:rPr>
      <w:rFonts w:ascii="Calibri" w:eastAsia="Calibri" w:hAnsi="Calibri" w:cs="NanumGothic"/>
      <w:sz w:val="20"/>
      <w:szCs w:val="20"/>
      <w:lang w:val="en-GB" w:eastAsia="en-GB"/>
    </w:rPr>
  </w:style>
  <w:style w:type="paragraph" w:styleId="TOC6">
    <w:name w:val="toc 6"/>
    <w:basedOn w:val="Normal"/>
    <w:next w:val="Normal"/>
    <w:autoRedefine/>
    <w:uiPriority w:val="39"/>
    <w:semiHidden/>
    <w:unhideWhenUsed/>
    <w:rsid w:val="00211F98"/>
    <w:pPr>
      <w:spacing w:before="0" w:line="240" w:lineRule="auto"/>
      <w:ind w:left="1600"/>
    </w:pPr>
    <w:rPr>
      <w:rFonts w:ascii="Calibri" w:eastAsia="Calibri" w:hAnsi="Calibri" w:cs="NanumGothic"/>
      <w:sz w:val="20"/>
      <w:szCs w:val="20"/>
      <w:lang w:val="en-GB" w:eastAsia="en-GB"/>
    </w:rPr>
  </w:style>
  <w:style w:type="paragraph" w:styleId="TOC7">
    <w:name w:val="toc 7"/>
    <w:basedOn w:val="Normal"/>
    <w:next w:val="Normal"/>
    <w:autoRedefine/>
    <w:uiPriority w:val="39"/>
    <w:semiHidden/>
    <w:unhideWhenUsed/>
    <w:rsid w:val="00211F98"/>
    <w:pPr>
      <w:spacing w:before="0" w:line="240" w:lineRule="auto"/>
      <w:ind w:left="1920"/>
    </w:pPr>
    <w:rPr>
      <w:rFonts w:ascii="Calibri" w:eastAsia="Calibri" w:hAnsi="Calibri" w:cs="NanumGothic"/>
      <w:sz w:val="20"/>
      <w:szCs w:val="20"/>
      <w:lang w:val="en-GB" w:eastAsia="en-GB"/>
    </w:rPr>
  </w:style>
  <w:style w:type="paragraph" w:styleId="TOC8">
    <w:name w:val="toc 8"/>
    <w:basedOn w:val="Normal"/>
    <w:next w:val="Normal"/>
    <w:autoRedefine/>
    <w:uiPriority w:val="39"/>
    <w:semiHidden/>
    <w:unhideWhenUsed/>
    <w:rsid w:val="00211F98"/>
    <w:pPr>
      <w:spacing w:before="0" w:line="240" w:lineRule="auto"/>
      <w:ind w:left="2240"/>
    </w:pPr>
    <w:rPr>
      <w:rFonts w:ascii="Calibri" w:eastAsia="Calibri" w:hAnsi="Calibri" w:cs="NanumGothic"/>
      <w:sz w:val="20"/>
      <w:szCs w:val="20"/>
      <w:lang w:val="en-GB" w:eastAsia="en-GB"/>
    </w:rPr>
  </w:style>
  <w:style w:type="paragraph" w:styleId="TOC9">
    <w:name w:val="toc 9"/>
    <w:basedOn w:val="Normal"/>
    <w:next w:val="Normal"/>
    <w:autoRedefine/>
    <w:uiPriority w:val="39"/>
    <w:semiHidden/>
    <w:unhideWhenUsed/>
    <w:rsid w:val="00211F98"/>
    <w:pPr>
      <w:spacing w:before="0" w:line="240" w:lineRule="auto"/>
      <w:ind w:left="2560"/>
    </w:pPr>
    <w:rPr>
      <w:rFonts w:ascii="Calibri" w:eastAsia="Calibri" w:hAnsi="Calibri" w:cs="NanumGothic"/>
      <w:sz w:val="20"/>
      <w:szCs w:val="20"/>
      <w:lang w:val="en-GB" w:eastAsia="en-GB"/>
    </w:rPr>
  </w:style>
  <w:style w:type="character" w:customStyle="1" w:styleId="TitleChar1">
    <w:name w:val="Title Char1"/>
    <w:basedOn w:val="DefaultParagraphFont"/>
    <w:uiPriority w:val="10"/>
    <w:rsid w:val="00211F98"/>
    <w:rPr>
      <w:rFonts w:asciiTheme="majorHAnsi" w:eastAsiaTheme="majorEastAsia" w:hAnsiTheme="majorHAnsi" w:cstheme="majorBidi"/>
      <w:spacing w:val="-10"/>
      <w:kern w:val="28"/>
      <w:sz w:val="56"/>
      <w:szCs w:val="56"/>
      <w:lang w:val="en-GB" w:eastAsia="en-GB"/>
    </w:rPr>
  </w:style>
  <w:style w:type="character" w:customStyle="1" w:styleId="apple-converted-space">
    <w:name w:val="apple-converted-space"/>
    <w:rsid w:val="00211F98"/>
  </w:style>
  <w:style w:type="character" w:customStyle="1" w:styleId="apple-tab-span">
    <w:name w:val="apple-tab-span"/>
    <w:rsid w:val="00211F98"/>
  </w:style>
  <w:style w:type="table" w:styleId="GridTable3-Accent3">
    <w:name w:val="Grid Table 3 Accent 3"/>
    <w:basedOn w:val="TableNormal"/>
    <w:uiPriority w:val="48"/>
    <w:locked/>
    <w:rsid w:val="00211F98"/>
    <w:pPr>
      <w:spacing w:after="0" w:line="240" w:lineRule="auto"/>
      <w:ind w:left="0"/>
    </w:pPr>
    <w:rPr>
      <w:rFonts w:ascii="NanumGothic" w:eastAsia="NanumGothic" w:hAnsi="NanumGothic" w:cs="NanumGothic"/>
      <w:color w:val="auto"/>
      <w:sz w:val="20"/>
      <w:lang w:val="en-AU" w:eastAsia="en-AU"/>
    </w:rPr>
    <w:tblPr>
      <w:tblStyleRowBandSize w:val="1"/>
      <w:tblStyleColBandSize w:val="1"/>
      <w:tblBorders>
        <w:top w:val="single" w:sz="4" w:space="0" w:color="3ABFCC" w:themeColor="accent3" w:themeTint="99"/>
        <w:left w:val="single" w:sz="4" w:space="0" w:color="3ABFCC" w:themeColor="accent3" w:themeTint="99"/>
        <w:bottom w:val="single" w:sz="4" w:space="0" w:color="3ABFCC" w:themeColor="accent3" w:themeTint="99"/>
        <w:right w:val="single" w:sz="4" w:space="0" w:color="3ABFCC" w:themeColor="accent3" w:themeTint="99"/>
        <w:insideH w:val="single" w:sz="4" w:space="0" w:color="3ABFCC" w:themeColor="accent3" w:themeTint="99"/>
        <w:insideV w:val="single" w:sz="4" w:space="0" w:color="3ABF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E9EE" w:themeFill="accent3" w:themeFillTint="33"/>
      </w:tcPr>
    </w:tblStylePr>
    <w:tblStylePr w:type="band1Horz">
      <w:tblPr/>
      <w:tcPr>
        <w:shd w:val="clear" w:color="auto" w:fill="BDE9EE" w:themeFill="accent3" w:themeFillTint="33"/>
      </w:tcPr>
    </w:tblStylePr>
    <w:tblStylePr w:type="neCell">
      <w:tblPr/>
      <w:tcPr>
        <w:tcBorders>
          <w:bottom w:val="single" w:sz="4" w:space="0" w:color="3ABFCC" w:themeColor="accent3" w:themeTint="99"/>
        </w:tcBorders>
      </w:tcPr>
    </w:tblStylePr>
    <w:tblStylePr w:type="nwCell">
      <w:tblPr/>
      <w:tcPr>
        <w:tcBorders>
          <w:bottom w:val="single" w:sz="4" w:space="0" w:color="3ABFCC" w:themeColor="accent3" w:themeTint="99"/>
        </w:tcBorders>
      </w:tcPr>
    </w:tblStylePr>
    <w:tblStylePr w:type="seCell">
      <w:tblPr/>
      <w:tcPr>
        <w:tcBorders>
          <w:top w:val="single" w:sz="4" w:space="0" w:color="3ABFCC" w:themeColor="accent3" w:themeTint="99"/>
        </w:tcBorders>
      </w:tcPr>
    </w:tblStylePr>
    <w:tblStylePr w:type="swCell">
      <w:tblPr/>
      <w:tcPr>
        <w:tcBorders>
          <w:top w:val="single" w:sz="4" w:space="0" w:color="3ABFCC" w:themeColor="accent3" w:themeTint="99"/>
        </w:tcBorders>
      </w:tcPr>
    </w:tblStylePr>
  </w:style>
  <w:style w:type="table" w:styleId="GridTable7Colorful-Accent2">
    <w:name w:val="Grid Table 7 Colorful Accent 2"/>
    <w:basedOn w:val="TableNormal"/>
    <w:uiPriority w:val="52"/>
    <w:locked/>
    <w:rsid w:val="00211F98"/>
    <w:pPr>
      <w:spacing w:after="0" w:line="240" w:lineRule="auto"/>
      <w:ind w:left="0"/>
    </w:pPr>
    <w:rPr>
      <w:rFonts w:ascii="NanumGothic" w:eastAsia="NanumGothic" w:hAnsi="NanumGothic" w:cs="NanumGothic"/>
      <w:color w:val="004643" w:themeColor="accent2" w:themeShade="BF"/>
      <w:sz w:val="20"/>
      <w:lang w:val="en-AU" w:eastAsia="en-AU"/>
    </w:rPr>
    <w:tblPr>
      <w:tblStyleRowBandSize w:val="1"/>
      <w:tblStyleColBandSize w:val="1"/>
      <w:tblBorders>
        <w:top w:val="single" w:sz="4" w:space="0" w:color="05FFF6" w:themeColor="accent2" w:themeTint="99"/>
        <w:left w:val="single" w:sz="4" w:space="0" w:color="05FFF6" w:themeColor="accent2" w:themeTint="99"/>
        <w:bottom w:val="single" w:sz="4" w:space="0" w:color="05FFF6" w:themeColor="accent2" w:themeTint="99"/>
        <w:right w:val="single" w:sz="4" w:space="0" w:color="05FFF6" w:themeColor="accent2" w:themeTint="99"/>
        <w:insideH w:val="single" w:sz="4" w:space="0" w:color="05FFF6" w:themeColor="accent2" w:themeTint="99"/>
        <w:insideV w:val="single" w:sz="4" w:space="0" w:color="05FF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C" w:themeFill="accent2" w:themeFillTint="33"/>
      </w:tcPr>
    </w:tblStylePr>
    <w:tblStylePr w:type="band1Horz">
      <w:tblPr/>
      <w:tcPr>
        <w:shd w:val="clear" w:color="auto" w:fill="ABFFFC" w:themeFill="accent2" w:themeFillTint="33"/>
      </w:tcPr>
    </w:tblStylePr>
    <w:tblStylePr w:type="neCell">
      <w:tblPr/>
      <w:tcPr>
        <w:tcBorders>
          <w:bottom w:val="single" w:sz="4" w:space="0" w:color="05FFF6" w:themeColor="accent2" w:themeTint="99"/>
        </w:tcBorders>
      </w:tcPr>
    </w:tblStylePr>
    <w:tblStylePr w:type="nwCell">
      <w:tblPr/>
      <w:tcPr>
        <w:tcBorders>
          <w:bottom w:val="single" w:sz="4" w:space="0" w:color="05FFF6" w:themeColor="accent2" w:themeTint="99"/>
        </w:tcBorders>
      </w:tcPr>
    </w:tblStylePr>
    <w:tblStylePr w:type="seCell">
      <w:tblPr/>
      <w:tcPr>
        <w:tcBorders>
          <w:top w:val="single" w:sz="4" w:space="0" w:color="05FFF6" w:themeColor="accent2" w:themeTint="99"/>
        </w:tcBorders>
      </w:tcPr>
    </w:tblStylePr>
    <w:tblStylePr w:type="swCell">
      <w:tblPr/>
      <w:tcPr>
        <w:tcBorders>
          <w:top w:val="single" w:sz="4" w:space="0" w:color="05FFF6" w:themeColor="accent2" w:themeTint="99"/>
        </w:tcBorders>
      </w:tcPr>
    </w:tblStylePr>
  </w:style>
  <w:style w:type="table" w:styleId="GridTable2-Accent4">
    <w:name w:val="Grid Table 2 Accent 4"/>
    <w:basedOn w:val="TableNormal"/>
    <w:uiPriority w:val="47"/>
    <w:locked/>
    <w:rsid w:val="00211F98"/>
    <w:pPr>
      <w:spacing w:after="0" w:line="240" w:lineRule="auto"/>
      <w:ind w:left="0"/>
    </w:pPr>
    <w:rPr>
      <w:rFonts w:ascii="NanumGothic" w:eastAsia="NanumGothic" w:hAnsi="NanumGothic" w:cs="NanumGothic"/>
      <w:color w:val="auto"/>
      <w:sz w:val="20"/>
      <w:lang w:val="en-AU" w:eastAsia="en-AU"/>
    </w:rPr>
    <w:tblPr>
      <w:tblStyleRowBandSize w:val="1"/>
      <w:tblStyleColBandSize w:val="1"/>
      <w:tblBorders>
        <w:top w:val="single" w:sz="2" w:space="0" w:color="21C5D1" w:themeColor="accent4" w:themeTint="99"/>
        <w:bottom w:val="single" w:sz="2" w:space="0" w:color="21C5D1" w:themeColor="accent4" w:themeTint="99"/>
        <w:insideH w:val="single" w:sz="2" w:space="0" w:color="21C5D1" w:themeColor="accent4" w:themeTint="99"/>
        <w:insideV w:val="single" w:sz="2" w:space="0" w:color="21C5D1" w:themeColor="accent4" w:themeTint="99"/>
      </w:tblBorders>
    </w:tblPr>
    <w:tblStylePr w:type="firstRow">
      <w:rPr>
        <w:b/>
        <w:bCs/>
      </w:rPr>
      <w:tblPr/>
      <w:tcPr>
        <w:tcBorders>
          <w:top w:val="nil"/>
          <w:bottom w:val="single" w:sz="12" w:space="0" w:color="21C5D1" w:themeColor="accent4" w:themeTint="99"/>
          <w:insideH w:val="nil"/>
          <w:insideV w:val="nil"/>
        </w:tcBorders>
        <w:shd w:val="clear" w:color="auto" w:fill="FFFFFF" w:themeFill="background1"/>
      </w:tcPr>
    </w:tblStylePr>
    <w:tblStylePr w:type="lastRow">
      <w:rPr>
        <w:b/>
        <w:bCs/>
      </w:rPr>
      <w:tblPr/>
      <w:tcPr>
        <w:tcBorders>
          <w:top w:val="double" w:sz="2" w:space="0" w:color="21C5D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EEF2" w:themeFill="accent4" w:themeFillTint="33"/>
      </w:tcPr>
    </w:tblStylePr>
    <w:tblStylePr w:type="band1Horz">
      <w:tblPr/>
      <w:tcPr>
        <w:shd w:val="clear" w:color="auto" w:fill="B2EEF2" w:themeFill="accent4" w:themeFillTint="33"/>
      </w:tcPr>
    </w:tblStylePr>
  </w:style>
  <w:style w:type="table" w:styleId="MediumShading1-Accent2">
    <w:name w:val="Medium Shading 1 Accent 2"/>
    <w:basedOn w:val="TableNormal"/>
    <w:uiPriority w:val="63"/>
    <w:semiHidden/>
    <w:unhideWhenUsed/>
    <w:locked/>
    <w:rsid w:val="00211F98"/>
    <w:pPr>
      <w:spacing w:after="0" w:line="240" w:lineRule="auto"/>
      <w:ind w:left="0"/>
    </w:pPr>
    <w:rPr>
      <w:rFonts w:ascii="NanumGothic" w:eastAsia="NanumGothic" w:hAnsi="NanumGothic" w:cs="NanumGothic"/>
      <w:color w:val="auto"/>
      <w:sz w:val="20"/>
      <w:lang w:val="en-AU" w:eastAsia="en-AU"/>
    </w:rPr>
    <w:tblPr>
      <w:tblStyleRowBandSize w:val="1"/>
      <w:tblStyleColBandSize w:val="1"/>
      <w:tblBorders>
        <w:top w:val="single" w:sz="8" w:space="0" w:color="00C6BF" w:themeColor="accent2" w:themeTint="BF"/>
        <w:left w:val="single" w:sz="8" w:space="0" w:color="00C6BF" w:themeColor="accent2" w:themeTint="BF"/>
        <w:bottom w:val="single" w:sz="8" w:space="0" w:color="00C6BF" w:themeColor="accent2" w:themeTint="BF"/>
        <w:right w:val="single" w:sz="8" w:space="0" w:color="00C6BF" w:themeColor="accent2" w:themeTint="BF"/>
        <w:insideH w:val="single" w:sz="8" w:space="0" w:color="00C6BF" w:themeColor="accent2" w:themeTint="BF"/>
      </w:tblBorders>
    </w:tblPr>
    <w:tblStylePr w:type="firstRow">
      <w:pPr>
        <w:spacing w:before="0" w:after="0" w:line="240" w:lineRule="auto"/>
      </w:pPr>
      <w:rPr>
        <w:b/>
        <w:bCs/>
        <w:color w:val="FFFFFF" w:themeColor="background1"/>
      </w:rPr>
      <w:tblPr/>
      <w:tcPr>
        <w:tcBorders>
          <w:top w:val="single" w:sz="8" w:space="0" w:color="00C6BF" w:themeColor="accent2" w:themeTint="BF"/>
          <w:left w:val="single" w:sz="8" w:space="0" w:color="00C6BF" w:themeColor="accent2" w:themeTint="BF"/>
          <w:bottom w:val="single" w:sz="8" w:space="0" w:color="00C6BF" w:themeColor="accent2" w:themeTint="BF"/>
          <w:right w:val="single" w:sz="8" w:space="0" w:color="00C6BF" w:themeColor="accent2" w:themeTint="BF"/>
          <w:insideH w:val="nil"/>
          <w:insideV w:val="nil"/>
        </w:tcBorders>
        <w:shd w:val="clear" w:color="auto" w:fill="005E5B" w:themeFill="accent2"/>
      </w:tcPr>
    </w:tblStylePr>
    <w:tblStylePr w:type="lastRow">
      <w:pPr>
        <w:spacing w:before="0" w:after="0" w:line="240" w:lineRule="auto"/>
      </w:pPr>
      <w:rPr>
        <w:b/>
        <w:bCs/>
      </w:rPr>
      <w:tblPr/>
      <w:tcPr>
        <w:tcBorders>
          <w:top w:val="double" w:sz="6" w:space="0" w:color="00C6BF" w:themeColor="accent2" w:themeTint="BF"/>
          <w:left w:val="single" w:sz="8" w:space="0" w:color="00C6BF" w:themeColor="accent2" w:themeTint="BF"/>
          <w:bottom w:val="single" w:sz="8" w:space="0" w:color="00C6BF" w:themeColor="accent2" w:themeTint="BF"/>
          <w:right w:val="single" w:sz="8" w:space="0" w:color="00C6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98FFFB" w:themeFill="accent2" w:themeFillTint="3F"/>
      </w:tcPr>
    </w:tblStylePr>
    <w:tblStylePr w:type="band1Horz">
      <w:tblPr/>
      <w:tcPr>
        <w:tcBorders>
          <w:insideH w:val="nil"/>
          <w:insideV w:val="nil"/>
        </w:tcBorders>
        <w:shd w:val="clear" w:color="auto" w:fill="98FFFB" w:themeFill="accent2" w:themeFillTint="3F"/>
      </w:tcPr>
    </w:tblStylePr>
    <w:tblStylePr w:type="band2Horz">
      <w:tblPr/>
      <w:tcPr>
        <w:tcBorders>
          <w:insideH w:val="nil"/>
          <w:insideV w:val="nil"/>
        </w:tcBorders>
      </w:tcPr>
    </w:tblStylePr>
  </w:style>
  <w:style w:type="table" w:styleId="ColorfulGrid-Accent3">
    <w:name w:val="Colorful Grid Accent 3"/>
    <w:basedOn w:val="TableNormal"/>
    <w:uiPriority w:val="73"/>
    <w:semiHidden/>
    <w:unhideWhenUsed/>
    <w:locked/>
    <w:rsid w:val="00211F98"/>
    <w:pPr>
      <w:spacing w:after="0" w:line="240" w:lineRule="auto"/>
      <w:ind w:left="0"/>
    </w:pPr>
    <w:rPr>
      <w:rFonts w:ascii="NanumGothic" w:eastAsia="NanumGothic" w:hAnsi="NanumGothic" w:cs="NanumGothic"/>
      <w:sz w:val="20"/>
      <w:lang w:val="en-AU" w:eastAsia="en-AU"/>
    </w:rPr>
    <w:tblPr>
      <w:tblStyleRowBandSize w:val="1"/>
      <w:tblStyleColBandSize w:val="1"/>
      <w:tblBorders>
        <w:insideH w:val="single" w:sz="4" w:space="0" w:color="FFFFFF" w:themeColor="background1"/>
      </w:tblBorders>
    </w:tblPr>
    <w:tcPr>
      <w:shd w:val="clear" w:color="auto" w:fill="BDE9EE" w:themeFill="accent3" w:themeFillTint="33"/>
    </w:tcPr>
    <w:tblStylePr w:type="firstRow">
      <w:rPr>
        <w:b/>
        <w:bCs/>
      </w:rPr>
      <w:tblPr/>
      <w:tcPr>
        <w:shd w:val="clear" w:color="auto" w:fill="7BD4DD" w:themeFill="accent3" w:themeFillTint="66"/>
      </w:tcPr>
    </w:tblStylePr>
    <w:tblStylePr w:type="lastRow">
      <w:rPr>
        <w:b/>
        <w:bCs/>
        <w:color w:val="000000" w:themeColor="text1"/>
      </w:rPr>
      <w:tblPr/>
      <w:tcPr>
        <w:shd w:val="clear" w:color="auto" w:fill="7BD4DD" w:themeFill="accent3" w:themeFillTint="66"/>
      </w:tcPr>
    </w:tblStylePr>
    <w:tblStylePr w:type="firstCol">
      <w:rPr>
        <w:color w:val="FFFFFF" w:themeColor="background1"/>
      </w:rPr>
      <w:tblPr/>
      <w:tcPr>
        <w:shd w:val="clear" w:color="auto" w:fill="0F363A" w:themeFill="accent3" w:themeFillShade="BF"/>
      </w:tcPr>
    </w:tblStylePr>
    <w:tblStylePr w:type="lastCol">
      <w:rPr>
        <w:color w:val="FFFFFF" w:themeColor="background1"/>
      </w:rPr>
      <w:tblPr/>
      <w:tcPr>
        <w:shd w:val="clear" w:color="auto" w:fill="0F363A" w:themeFill="accent3" w:themeFillShade="BF"/>
      </w:tcPr>
    </w:tblStylePr>
    <w:tblStylePr w:type="band1Vert">
      <w:tblPr/>
      <w:tcPr>
        <w:shd w:val="clear" w:color="auto" w:fill="5BCAD5" w:themeFill="accent3" w:themeFillTint="7F"/>
      </w:tcPr>
    </w:tblStylePr>
    <w:tblStylePr w:type="band1Horz">
      <w:tblPr/>
      <w:tcPr>
        <w:shd w:val="clear" w:color="auto" w:fill="5BCAD5" w:themeFill="accent3" w:themeFillTint="7F"/>
      </w:tcPr>
    </w:tblStylePr>
  </w:style>
  <w:style w:type="table" w:styleId="ColorfulShading-Accent3">
    <w:name w:val="Colorful Shading Accent 3"/>
    <w:basedOn w:val="TableNormal"/>
    <w:uiPriority w:val="71"/>
    <w:semiHidden/>
    <w:unhideWhenUsed/>
    <w:locked/>
    <w:rsid w:val="00211F98"/>
    <w:pPr>
      <w:spacing w:after="0" w:line="240" w:lineRule="auto"/>
      <w:ind w:left="0"/>
    </w:pPr>
    <w:rPr>
      <w:rFonts w:ascii="NanumGothic" w:eastAsia="NanumGothic" w:hAnsi="NanumGothic" w:cs="NanumGothic"/>
      <w:sz w:val="20"/>
      <w:lang w:val="en-AU" w:eastAsia="en-AU"/>
    </w:rPr>
    <w:tblPr>
      <w:tblStyleRowBandSize w:val="1"/>
      <w:tblStyleColBandSize w:val="1"/>
      <w:tblBorders>
        <w:top w:val="single" w:sz="24" w:space="0" w:color="093538" w:themeColor="accent4"/>
        <w:left w:val="single" w:sz="4" w:space="0" w:color="14494E" w:themeColor="accent3"/>
        <w:bottom w:val="single" w:sz="4" w:space="0" w:color="14494E" w:themeColor="accent3"/>
        <w:right w:val="single" w:sz="4" w:space="0" w:color="14494E" w:themeColor="accent3"/>
        <w:insideH w:val="single" w:sz="4" w:space="0" w:color="FFFFFF" w:themeColor="background1"/>
        <w:insideV w:val="single" w:sz="4" w:space="0" w:color="FFFFFF" w:themeColor="background1"/>
      </w:tblBorders>
    </w:tblPr>
    <w:tcPr>
      <w:shd w:val="clear" w:color="auto" w:fill="DEF4F6" w:themeFill="accent3" w:themeFillTint="19"/>
    </w:tcPr>
    <w:tblStylePr w:type="firstRow">
      <w:rPr>
        <w:b/>
        <w:bCs/>
      </w:rPr>
      <w:tblPr/>
      <w:tcPr>
        <w:tcBorders>
          <w:top w:val="nil"/>
          <w:left w:val="nil"/>
          <w:bottom w:val="single" w:sz="24" w:space="0" w:color="09353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B2E" w:themeFill="accent3" w:themeFillShade="99"/>
      </w:tcPr>
    </w:tblStylePr>
    <w:tblStylePr w:type="firstCol">
      <w:rPr>
        <w:color w:val="FFFFFF" w:themeColor="background1"/>
      </w:rPr>
      <w:tblPr/>
      <w:tcPr>
        <w:tcBorders>
          <w:top w:val="nil"/>
          <w:left w:val="nil"/>
          <w:bottom w:val="nil"/>
          <w:right w:val="nil"/>
          <w:insideH w:val="single" w:sz="4" w:space="0" w:color="0C2B2E" w:themeColor="accent3" w:themeShade="99"/>
          <w:insideV w:val="nil"/>
        </w:tcBorders>
        <w:shd w:val="clear" w:color="auto" w:fill="0C2B2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C2B2E" w:themeFill="accent3" w:themeFillShade="99"/>
      </w:tcPr>
    </w:tblStylePr>
    <w:tblStylePr w:type="band1Vert">
      <w:tblPr/>
      <w:tcPr>
        <w:shd w:val="clear" w:color="auto" w:fill="7BD4DD" w:themeFill="accent3" w:themeFillTint="66"/>
      </w:tcPr>
    </w:tblStylePr>
    <w:tblStylePr w:type="band1Horz">
      <w:tblPr/>
      <w:tcPr>
        <w:shd w:val="clear" w:color="auto" w:fill="5BCAD5" w:themeFill="accent3" w:themeFillTint="7F"/>
      </w:tcPr>
    </w:tblStylePr>
  </w:style>
  <w:style w:type="paragraph" w:customStyle="1" w:styleId="DirectorBold">
    <w:name w:val="Director Bold"/>
    <w:basedOn w:val="ListBullet"/>
    <w:link w:val="DirectorBoldChar"/>
    <w:qFormat/>
    <w:rsid w:val="0062213B"/>
    <w:pPr>
      <w:numPr>
        <w:numId w:val="1"/>
      </w:numPr>
      <w:spacing w:after="0"/>
      <w:ind w:left="924" w:hanging="357"/>
    </w:pPr>
    <w:rPr>
      <w:b/>
      <w:bCs/>
    </w:rPr>
  </w:style>
  <w:style w:type="character" w:customStyle="1" w:styleId="DirectorBoldChar">
    <w:name w:val="Director Bold Char"/>
    <w:basedOn w:val="ListBulletChar"/>
    <w:link w:val="DirectorBold"/>
    <w:rsid w:val="0062213B"/>
    <w:rPr>
      <w:rFonts w:asciiTheme="majorHAnsi" w:eastAsia="Times New Roman" w:hAnsiTheme="majorHAnsi" w:cs="Times New Roman"/>
      <w:b/>
      <w:bCs/>
      <w:color w:val="auto"/>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705368">
      <w:bodyDiv w:val="1"/>
      <w:marLeft w:val="0"/>
      <w:marRight w:val="0"/>
      <w:marTop w:val="0"/>
      <w:marBottom w:val="0"/>
      <w:divBdr>
        <w:top w:val="none" w:sz="0" w:space="0" w:color="auto"/>
        <w:left w:val="none" w:sz="0" w:space="0" w:color="auto"/>
        <w:bottom w:val="none" w:sz="0" w:space="0" w:color="auto"/>
        <w:right w:val="none" w:sz="0" w:space="0" w:color="auto"/>
      </w:divBdr>
    </w:div>
    <w:div w:id="843594842">
      <w:bodyDiv w:val="1"/>
      <w:marLeft w:val="0"/>
      <w:marRight w:val="0"/>
      <w:marTop w:val="0"/>
      <w:marBottom w:val="0"/>
      <w:divBdr>
        <w:top w:val="none" w:sz="0" w:space="0" w:color="auto"/>
        <w:left w:val="none" w:sz="0" w:space="0" w:color="auto"/>
        <w:bottom w:val="none" w:sz="0" w:space="0" w:color="auto"/>
        <w:right w:val="none" w:sz="0" w:space="0" w:color="auto"/>
      </w:divBdr>
    </w:div>
    <w:div w:id="1793207365">
      <w:bodyDiv w:val="1"/>
      <w:marLeft w:val="0"/>
      <w:marRight w:val="0"/>
      <w:marTop w:val="0"/>
      <w:marBottom w:val="0"/>
      <w:divBdr>
        <w:top w:val="none" w:sz="0" w:space="0" w:color="auto"/>
        <w:left w:val="none" w:sz="0" w:space="0" w:color="auto"/>
        <w:bottom w:val="none" w:sz="0" w:space="0" w:color="auto"/>
        <w:right w:val="none" w:sz="0" w:space="0" w:color="auto"/>
      </w:divBdr>
    </w:div>
    <w:div w:id="186413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tv4all.com.au"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yetothefuture.com.au" TargetMode="External"/><Relationship Id="rId2" Type="http://schemas.openxmlformats.org/officeDocument/2006/relationships/customXml" Target="../customXml/item2.xml"/><Relationship Id="rId16" Type="http://schemas.openxmlformats.org/officeDocument/2006/relationships/hyperlink" Target="http://www.bca.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ca.org.a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ca@bca.org.a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Jaeschke\Blind%20Citizens%20Australia\Blind%20Citizens%20Australia%20Team%20Site%20-%20Documents\Public\Company%20Shared%20Folders\Admin\Templates\BCA_Year_in_Review_LP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19DA1FBBD5C411B9DB899D9AD3FF83B"/>
        <w:category>
          <w:name w:val="General"/>
          <w:gallery w:val="placeholder"/>
        </w:category>
        <w:types>
          <w:type w:val="bbPlcHdr"/>
        </w:types>
        <w:behaviors>
          <w:behavior w:val="content"/>
        </w:behaviors>
        <w:guid w:val="{56DE2CF0-169B-4954-8B14-1582F8FB5CCB}"/>
      </w:docPartPr>
      <w:docPartBody>
        <w:p w:rsidR="00000000" w:rsidRDefault="00FE087A" w:rsidP="00FE087A">
          <w:pPr>
            <w:pStyle w:val="819DA1FBBD5C411B9DB899D9AD3FF83B"/>
          </w:pPr>
          <w:r w:rsidRPr="002437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anumGothic">
    <w:altName w:val="Malgun Gothic Semilight"/>
    <w:charset w:val="00"/>
    <w:family w:val="auto"/>
    <w:pitch w:val="variable"/>
    <w:sig w:usb0="00000000" w:usb1="4000207B" w:usb2="00000000" w:usb3="00000000" w:csb0="FFFFFF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inion-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7A"/>
    <w:rsid w:val="00FE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087A"/>
    <w:rPr>
      <w:color w:val="808080"/>
    </w:rPr>
  </w:style>
  <w:style w:type="paragraph" w:customStyle="1" w:styleId="8A5E1A5278F54FF08BB5B00D68CEAC6B">
    <w:name w:val="8A5E1A5278F54FF08BB5B00D68CEAC6B"/>
  </w:style>
  <w:style w:type="paragraph" w:customStyle="1" w:styleId="F1931254C4C449EE98E281A547F01715">
    <w:name w:val="F1931254C4C449EE98E281A547F01715"/>
    <w:rsid w:val="00FE087A"/>
  </w:style>
  <w:style w:type="paragraph" w:customStyle="1" w:styleId="819DA1FBBD5C411B9DB899D9AD3FF83B">
    <w:name w:val="819DA1FBBD5C411B9DB899D9AD3FF83B"/>
    <w:rsid w:val="00FE08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2CFF12-D172-47BA-BF80-14CC048356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486AA0-016C-4B43-ACD8-73438721F351}">
  <ds:schemaRefs>
    <ds:schemaRef ds:uri="http://schemas.microsoft.com/sharepoint/v3/contenttype/forms"/>
  </ds:schemaRefs>
</ds:datastoreItem>
</file>

<file path=customXml/itemProps4.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5.xml><?xml version="1.0" encoding="utf-8"?>
<ds:datastoreItem xmlns:ds="http://schemas.openxmlformats.org/officeDocument/2006/customXml" ds:itemID="{CB55034F-F0F1-43C9-B73D-88860ED6C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BCA_Year_in_Review_LP_template</Template>
  <TotalTime>18</TotalTime>
  <Pages>29</Pages>
  <Words>4462</Words>
  <Characters>25434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BCA News template</vt:lpstr>
    </vt:vector>
  </TitlesOfParts>
  <Company/>
  <LinksUpToDate>false</LinksUpToDate>
  <CharactersWithSpaces>29837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Year in review - large print</dc:title>
  <dc:subject/>
  <dc:creator>Angela Jaeschke</dc:creator>
  <cp:keywords>BCA, Year in review, Annual Report, large print</cp:keywords>
  <dc:description/>
  <cp:lastModifiedBy>Angela Jaeschke</cp:lastModifiedBy>
  <cp:revision>1</cp:revision>
  <dcterms:created xsi:type="dcterms:W3CDTF">2020-11-24T00:11:00Z</dcterms:created>
  <dcterms:modified xsi:type="dcterms:W3CDTF">2020-11-24T00:31:00Z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