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096C0" w14:textId="77777777" w:rsidR="00B15D34" w:rsidRDefault="00441D95" w:rsidP="00435562">
      <w:pPr>
        <w:pStyle w:val="Heading1"/>
      </w:pPr>
      <w:r>
        <w:t>Jeffrey Blyth Foundation</w:t>
      </w:r>
    </w:p>
    <w:p w14:paraId="3075604F" w14:textId="036D981D" w:rsidR="00B15D34" w:rsidRDefault="007C6C27" w:rsidP="00435562">
      <w:pPr>
        <w:pStyle w:val="Heading1"/>
      </w:pPr>
      <w:r>
        <w:t>3</w:t>
      </w:r>
      <w:r w:rsidR="003C4AD8">
        <w:t>-</w:t>
      </w:r>
      <w:r w:rsidR="00560D2C">
        <w:t>month</w:t>
      </w:r>
      <w:r w:rsidR="00C30620">
        <w:t>, and financial year to date</w:t>
      </w:r>
      <w:r w:rsidR="00560D2C">
        <w:t xml:space="preserve"> </w:t>
      </w:r>
      <w:r w:rsidR="00B15D34">
        <w:t xml:space="preserve">Report (unaudited) </w:t>
      </w:r>
      <w:r w:rsidR="00441D95">
        <w:t xml:space="preserve">for the information of supporters of the </w:t>
      </w:r>
      <w:r w:rsidR="00B15D34">
        <w:t>F</w:t>
      </w:r>
      <w:r w:rsidR="00441D95">
        <w:t>oundation</w:t>
      </w:r>
      <w:r w:rsidR="004A5FBC">
        <w:t xml:space="preserve"> for the period</w:t>
      </w:r>
      <w:r w:rsidR="004A5FBC">
        <w:br/>
      </w:r>
      <w:r w:rsidR="004A5FBC" w:rsidRPr="004A5FBC">
        <w:t>1 July 2019 to 3</w:t>
      </w:r>
      <w:r w:rsidR="006C5373">
        <w:t>0 June</w:t>
      </w:r>
      <w:r w:rsidR="004C11B6">
        <w:t xml:space="preserve"> 2020</w:t>
      </w:r>
      <w:r w:rsidR="00441D95">
        <w:t>.</w:t>
      </w:r>
    </w:p>
    <w:p w14:paraId="5165EB1E" w14:textId="6C9790D8" w:rsidR="00B15D34" w:rsidRDefault="00B15D34" w:rsidP="00B15D34">
      <w:pPr>
        <w:rPr>
          <w:rFonts w:eastAsia="NanumGothic"/>
        </w:rPr>
      </w:pPr>
    </w:p>
    <w:p w14:paraId="02831C14" w14:textId="2129A547" w:rsidR="00B15D34" w:rsidRDefault="00441D95" w:rsidP="00B15D34">
      <w:pPr>
        <w:rPr>
          <w:rFonts w:eastAsia="NanumGothic"/>
        </w:rPr>
      </w:pPr>
      <w:r>
        <w:rPr>
          <w:rFonts w:eastAsia="NanumGothic"/>
        </w:rPr>
        <w:t xml:space="preserve">The report </w:t>
      </w:r>
      <w:r w:rsidR="00B223F2">
        <w:rPr>
          <w:rFonts w:eastAsia="NanumGothic"/>
        </w:rPr>
        <w:t xml:space="preserve">gives the </w:t>
      </w:r>
      <w:r>
        <w:rPr>
          <w:rFonts w:eastAsia="NanumGothic"/>
        </w:rPr>
        <w:t>results at the end of the last</w:t>
      </w:r>
      <w:r w:rsidR="00435562">
        <w:rPr>
          <w:rFonts w:eastAsia="NanumGothic"/>
        </w:rPr>
        <w:t xml:space="preserve"> period</w:t>
      </w:r>
      <w:r>
        <w:rPr>
          <w:rFonts w:eastAsia="NanumGothic"/>
        </w:rPr>
        <w:t xml:space="preserve">, </w:t>
      </w:r>
      <w:r w:rsidR="00C30620">
        <w:rPr>
          <w:rFonts w:eastAsia="NanumGothic"/>
        </w:rPr>
        <w:t xml:space="preserve">the financial year to date, </w:t>
      </w:r>
      <w:r>
        <w:rPr>
          <w:rFonts w:eastAsia="NanumGothic"/>
        </w:rPr>
        <w:t>an overview of the financial activities for the current period, and the current financial situation.</w:t>
      </w:r>
    </w:p>
    <w:p w14:paraId="7AD8CDF4" w14:textId="77777777" w:rsidR="00770B72" w:rsidRDefault="00770B72" w:rsidP="00B15D34">
      <w:pPr>
        <w:rPr>
          <w:rFonts w:eastAsia="NanumGothic"/>
        </w:rPr>
      </w:pPr>
    </w:p>
    <w:p w14:paraId="22BCA73A" w14:textId="77777777" w:rsidR="00B15D34" w:rsidRDefault="00441D95" w:rsidP="00435562">
      <w:pPr>
        <w:pStyle w:val="Heading2"/>
      </w:pPr>
      <w:r>
        <w:t>Background:</w:t>
      </w:r>
    </w:p>
    <w:p w14:paraId="4870C2A0" w14:textId="50B50523" w:rsidR="00B15D34" w:rsidRDefault="00441D95" w:rsidP="00B15D34">
      <w:pPr>
        <w:rPr>
          <w:rFonts w:eastAsia="NanumGothic"/>
        </w:rPr>
      </w:pPr>
      <w:r>
        <w:rPr>
          <w:rFonts w:eastAsia="NanumGothic"/>
        </w:rPr>
        <w:t>Details regarding the transactions impacting the General Fund and the Shirley Fund are listed below.</w:t>
      </w:r>
    </w:p>
    <w:p w14:paraId="2C0BFBD9" w14:textId="4B92E3DC" w:rsidR="00B15D34" w:rsidRDefault="00441D95" w:rsidP="00B15D34">
      <w:pPr>
        <w:rPr>
          <w:rFonts w:eastAsia="NanumGothic"/>
        </w:rPr>
      </w:pPr>
      <w:r>
        <w:rPr>
          <w:rFonts w:eastAsia="NanumGothic"/>
        </w:rPr>
        <w:t>The General Fund holds general contributions to the Foundation.</w:t>
      </w:r>
    </w:p>
    <w:p w14:paraId="2EB9DE23" w14:textId="5D3C4816" w:rsidR="00770B72" w:rsidRDefault="00441D95" w:rsidP="00B15D34">
      <w:pPr>
        <w:rPr>
          <w:rFonts w:eastAsia="NanumGothic"/>
        </w:rPr>
      </w:pPr>
      <w:r>
        <w:rPr>
          <w:rFonts w:eastAsia="NanumGothic"/>
        </w:rPr>
        <w:t xml:space="preserve">The Shirley Fund began with contributions from the Association of Blind Citizens NSW, and holds funds which can only be spent for the benefit of people who are blind or vision impaired in NSW and the ACT. </w:t>
      </w:r>
    </w:p>
    <w:p w14:paraId="5152F474" w14:textId="77777777" w:rsidR="00B15D34" w:rsidRDefault="00441D95" w:rsidP="00B15D34">
      <w:pPr>
        <w:rPr>
          <w:rFonts w:eastAsia="NanumGothic"/>
        </w:rPr>
      </w:pPr>
      <w:r>
        <w:rPr>
          <w:rFonts w:eastAsia="NanumGothic"/>
        </w:rPr>
        <w:t>Allocations from each fund are made separately.</w:t>
      </w:r>
    </w:p>
    <w:p w14:paraId="630BCFD1" w14:textId="4ED14D0A" w:rsidR="00B15D34" w:rsidRDefault="00B15D34" w:rsidP="00B15D34">
      <w:pPr>
        <w:rPr>
          <w:rFonts w:eastAsia="NanumGothic"/>
        </w:rPr>
      </w:pPr>
    </w:p>
    <w:p w14:paraId="4E8560C8" w14:textId="77777777" w:rsidR="00C30620" w:rsidRDefault="00C30620" w:rsidP="00B15D34">
      <w:pPr>
        <w:rPr>
          <w:rFonts w:eastAsia="NanumGothic"/>
        </w:rPr>
      </w:pPr>
    </w:p>
    <w:p w14:paraId="3625F179" w14:textId="77777777" w:rsidR="006C5373" w:rsidRPr="006C5373" w:rsidRDefault="006C5373" w:rsidP="006C5373">
      <w:pPr>
        <w:tabs>
          <w:tab w:val="left" w:pos="4786"/>
          <w:tab w:val="left" w:pos="7306"/>
        </w:tabs>
        <w:ind w:left="108"/>
        <w:jc w:val="left"/>
      </w:pPr>
      <w:r w:rsidRPr="006C5373">
        <w:rPr>
          <w:rFonts w:ascii="Malgun Gothic" w:eastAsia="Malgun Gothic" w:hAnsi="Malgun Gothic" w:cs="Calibri" w:hint="eastAsia"/>
          <w:color w:val="0070C0"/>
          <w:sz w:val="24"/>
          <w:szCs w:val="24"/>
        </w:rPr>
        <w:t>30 June 2020</w:t>
      </w:r>
      <w:r w:rsidRPr="006C5373">
        <w:rPr>
          <w:rFonts w:ascii="Malgun Gothic" w:eastAsia="Malgun Gothic" w:hAnsi="Malgun Gothic" w:cs="Calibri"/>
          <w:color w:val="0070C0"/>
          <w:sz w:val="24"/>
          <w:szCs w:val="24"/>
        </w:rPr>
        <w:tab/>
      </w:r>
      <w:r w:rsidRPr="006C5373">
        <w:rPr>
          <w:rFonts w:ascii="Malgun Gothic" w:eastAsia="Malgun Gothic" w:hAnsi="Malgun Gothic" w:cs="Calibri" w:hint="eastAsia"/>
          <w:color w:val="0070C0"/>
          <w:sz w:val="24"/>
          <w:szCs w:val="24"/>
        </w:rPr>
        <w:tab/>
      </w:r>
    </w:p>
    <w:p w14:paraId="68AD7A08" w14:textId="77777777" w:rsidR="006C5373" w:rsidRPr="006C5373" w:rsidRDefault="006C5373" w:rsidP="006C5373">
      <w:pPr>
        <w:tabs>
          <w:tab w:val="left" w:pos="4786"/>
          <w:tab w:val="left" w:pos="7306"/>
        </w:tabs>
        <w:ind w:left="108"/>
        <w:jc w:val="left"/>
        <w:rPr>
          <w:rFonts w:ascii="Malgun Gothic" w:eastAsia="Malgun Gothic" w:hAnsi="Malgun Gothic" w:cs="Calibri"/>
          <w:color w:val="2E74B5"/>
          <w:sz w:val="26"/>
          <w:szCs w:val="26"/>
        </w:rPr>
      </w:pPr>
      <w:r w:rsidRPr="006C5373">
        <w:tab/>
      </w:r>
      <w:r w:rsidRPr="006C5373">
        <w:rPr>
          <w:rFonts w:ascii="Malgun Gothic" w:eastAsia="Malgun Gothic" w:hAnsi="Malgun Gothic" w:cs="Calibri" w:hint="eastAsia"/>
          <w:color w:val="2E74B5"/>
          <w:sz w:val="26"/>
          <w:szCs w:val="26"/>
        </w:rPr>
        <w:t>Quarter</w:t>
      </w:r>
      <w:r w:rsidRPr="006C5373">
        <w:rPr>
          <w:rFonts w:ascii="Malgun Gothic" w:eastAsia="Malgun Gothic" w:hAnsi="Malgun Gothic" w:cs="Calibri"/>
          <w:color w:val="2E74B5"/>
          <w:sz w:val="26"/>
          <w:szCs w:val="26"/>
        </w:rPr>
        <w:tab/>
      </w:r>
      <w:r w:rsidRPr="006C5373">
        <w:rPr>
          <w:rFonts w:ascii="Malgun Gothic" w:eastAsia="Malgun Gothic" w:hAnsi="Malgun Gothic" w:cs="Calibri" w:hint="eastAsia"/>
          <w:color w:val="2E74B5"/>
          <w:sz w:val="26"/>
          <w:szCs w:val="26"/>
        </w:rPr>
        <w:t>YTD</w:t>
      </w:r>
    </w:p>
    <w:p w14:paraId="622F8542" w14:textId="77777777" w:rsidR="006C5373" w:rsidRPr="006C5373" w:rsidRDefault="006C5373" w:rsidP="006C5373">
      <w:pPr>
        <w:tabs>
          <w:tab w:val="left" w:pos="4786"/>
          <w:tab w:val="left" w:pos="7306"/>
        </w:tabs>
        <w:ind w:left="108"/>
        <w:jc w:val="left"/>
      </w:pPr>
      <w:r w:rsidRPr="006C5373">
        <w:rPr>
          <w:rFonts w:ascii="Malgun Gothic" w:eastAsia="Malgun Gothic" w:hAnsi="Malgun Gothic" w:cs="Calibri" w:hint="eastAsia"/>
          <w:color w:val="0070C0"/>
          <w:sz w:val="24"/>
          <w:szCs w:val="24"/>
        </w:rPr>
        <w:t>Profit and Loss</w:t>
      </w:r>
      <w:r w:rsidRPr="006C5373">
        <w:rPr>
          <w:rFonts w:ascii="Malgun Gothic" w:eastAsia="Malgun Gothic" w:hAnsi="Malgun Gothic" w:cs="Calibri" w:hint="eastAsia"/>
          <w:color w:val="0070C0"/>
          <w:sz w:val="24"/>
          <w:szCs w:val="24"/>
        </w:rPr>
        <w:tab/>
      </w:r>
      <w:r w:rsidRPr="006C5373">
        <w:rPr>
          <w:rFonts w:ascii="Malgun Gothic" w:eastAsia="Malgun Gothic" w:hAnsi="Malgun Gothic" w:cs="Calibri" w:hint="eastAsia"/>
          <w:color w:val="0070C0"/>
          <w:sz w:val="24"/>
          <w:szCs w:val="24"/>
        </w:rPr>
        <w:tab/>
      </w:r>
    </w:p>
    <w:p w14:paraId="15E0CC72" w14:textId="77777777" w:rsidR="00C4207F" w:rsidRDefault="006C5373" w:rsidP="006C5373">
      <w:pPr>
        <w:tabs>
          <w:tab w:val="left" w:pos="4786"/>
          <w:tab w:val="left" w:pos="7306"/>
        </w:tabs>
        <w:ind w:left="108"/>
        <w:jc w:val="left"/>
        <w:rPr>
          <w:color w:val="000000"/>
        </w:rPr>
      </w:pPr>
      <w:r w:rsidRPr="006C5373">
        <w:rPr>
          <w:color w:val="000000"/>
        </w:rPr>
        <w:t>Foundation income:</w:t>
      </w:r>
    </w:p>
    <w:p w14:paraId="588F6633" w14:textId="2D45E5E4" w:rsidR="00C4207F" w:rsidRDefault="00C4207F" w:rsidP="006C5373">
      <w:pPr>
        <w:tabs>
          <w:tab w:val="left" w:pos="4786"/>
          <w:tab w:val="left" w:pos="7306"/>
        </w:tabs>
        <w:ind w:left="108"/>
        <w:jc w:val="left"/>
        <w:rPr>
          <w:color w:val="000000"/>
        </w:rPr>
      </w:pPr>
      <w:r>
        <w:rPr>
          <w:color w:val="000000"/>
        </w:rPr>
        <w:t>Investment related</w:t>
      </w:r>
      <w:r w:rsidR="000B1DB4">
        <w:rPr>
          <w:color w:val="000000"/>
        </w:rPr>
        <w:t>:</w:t>
      </w:r>
      <w:r>
        <w:rPr>
          <w:color w:val="000000"/>
        </w:rPr>
        <w:tab/>
        <w:t>$619,980</w:t>
      </w:r>
      <w:r>
        <w:rPr>
          <w:color w:val="000000"/>
        </w:rPr>
        <w:tab/>
        <w:t>$2,616</w:t>
      </w:r>
    </w:p>
    <w:p w14:paraId="3ADA8FA4" w14:textId="4263CAFF" w:rsidR="006C5373" w:rsidRPr="006C5373" w:rsidRDefault="00C4207F" w:rsidP="006C5373">
      <w:pPr>
        <w:tabs>
          <w:tab w:val="left" w:pos="4786"/>
          <w:tab w:val="left" w:pos="7306"/>
        </w:tabs>
        <w:ind w:left="108"/>
        <w:jc w:val="left"/>
        <w:rPr>
          <w:color w:val="000000"/>
        </w:rPr>
      </w:pPr>
      <w:r>
        <w:rPr>
          <w:color w:val="000000"/>
        </w:rPr>
        <w:t>Donations</w:t>
      </w:r>
      <w:r w:rsidR="000B1DB4">
        <w:rPr>
          <w:color w:val="000000"/>
        </w:rPr>
        <w:t>:</w:t>
      </w:r>
      <w:r w:rsidR="006C5373" w:rsidRPr="006C5373">
        <w:rPr>
          <w:color w:val="000000"/>
        </w:rPr>
        <w:tab/>
        <w:t>$</w:t>
      </w:r>
      <w:r>
        <w:rPr>
          <w:color w:val="000000"/>
        </w:rPr>
        <w:t>100</w:t>
      </w:r>
      <w:r w:rsidR="006C5373" w:rsidRPr="006C5373">
        <w:rPr>
          <w:color w:val="000000"/>
        </w:rPr>
        <w:tab/>
        <w:t>$</w:t>
      </w:r>
      <w:r>
        <w:rPr>
          <w:color w:val="000000"/>
        </w:rPr>
        <w:t>100</w:t>
      </w:r>
    </w:p>
    <w:p w14:paraId="37A2C678" w14:textId="77777777" w:rsidR="000B1DB4" w:rsidRDefault="000B1DB4" w:rsidP="006C5373">
      <w:pPr>
        <w:tabs>
          <w:tab w:val="left" w:pos="4786"/>
          <w:tab w:val="left" w:pos="7306"/>
        </w:tabs>
        <w:ind w:left="108"/>
        <w:jc w:val="left"/>
        <w:rPr>
          <w:color w:val="000000"/>
        </w:rPr>
      </w:pPr>
    </w:p>
    <w:p w14:paraId="6DC5558D" w14:textId="46FB7420" w:rsidR="006C5373" w:rsidRPr="006C5373" w:rsidRDefault="006C5373" w:rsidP="006C5373">
      <w:pPr>
        <w:tabs>
          <w:tab w:val="left" w:pos="4786"/>
          <w:tab w:val="left" w:pos="7306"/>
        </w:tabs>
        <w:ind w:left="108"/>
        <w:jc w:val="left"/>
        <w:rPr>
          <w:color w:val="000000"/>
        </w:rPr>
      </w:pPr>
      <w:r w:rsidRPr="006C5373">
        <w:rPr>
          <w:color w:val="000000"/>
        </w:rPr>
        <w:t>Foundation expenses:</w:t>
      </w:r>
      <w:r w:rsidRPr="006C5373">
        <w:rPr>
          <w:color w:val="000000"/>
        </w:rPr>
        <w:tab/>
        <w:t>$31,16</w:t>
      </w:r>
      <w:r w:rsidR="00C4207F">
        <w:rPr>
          <w:color w:val="000000"/>
        </w:rPr>
        <w:t>3</w:t>
      </w:r>
      <w:r w:rsidRPr="006C5373">
        <w:rPr>
          <w:color w:val="000000"/>
        </w:rPr>
        <w:tab/>
        <w:t>$59,23</w:t>
      </w:r>
      <w:r w:rsidR="00C4207F">
        <w:rPr>
          <w:color w:val="000000"/>
        </w:rPr>
        <w:t>8</w:t>
      </w:r>
    </w:p>
    <w:p w14:paraId="1B2A0AAF" w14:textId="77777777" w:rsidR="000B1DB4" w:rsidRDefault="000B1DB4" w:rsidP="006C5373">
      <w:pPr>
        <w:tabs>
          <w:tab w:val="left" w:pos="4786"/>
          <w:tab w:val="left" w:pos="7306"/>
        </w:tabs>
        <w:ind w:left="108"/>
        <w:jc w:val="left"/>
        <w:rPr>
          <w:color w:val="000000"/>
        </w:rPr>
      </w:pPr>
    </w:p>
    <w:p w14:paraId="466FED4C" w14:textId="7AA4B112" w:rsidR="006C5373" w:rsidRPr="006C5373" w:rsidRDefault="006C5373" w:rsidP="006C5373">
      <w:pPr>
        <w:tabs>
          <w:tab w:val="left" w:pos="4786"/>
          <w:tab w:val="left" w:pos="7306"/>
        </w:tabs>
        <w:ind w:left="108"/>
        <w:jc w:val="left"/>
        <w:rPr>
          <w:color w:val="000000"/>
        </w:rPr>
      </w:pPr>
      <w:r w:rsidRPr="006C5373">
        <w:rPr>
          <w:color w:val="000000"/>
        </w:rPr>
        <w:t>Net Profit / (Loss):</w:t>
      </w:r>
      <w:r w:rsidRPr="006C5373">
        <w:rPr>
          <w:color w:val="000000"/>
        </w:rPr>
        <w:tab/>
        <w:t>$588,917</w:t>
      </w:r>
      <w:r w:rsidRPr="006C5373">
        <w:rPr>
          <w:color w:val="000000"/>
        </w:rPr>
        <w:tab/>
      </w:r>
      <w:r w:rsidRPr="006C5373">
        <w:rPr>
          <w:color w:val="FF0000"/>
        </w:rPr>
        <w:t>-$56,522</w:t>
      </w:r>
    </w:p>
    <w:p w14:paraId="4EEF45D0" w14:textId="77777777" w:rsidR="006C5373" w:rsidRPr="006C5373" w:rsidRDefault="006C5373" w:rsidP="006C5373">
      <w:pPr>
        <w:tabs>
          <w:tab w:val="left" w:pos="4786"/>
          <w:tab w:val="left" w:pos="7306"/>
        </w:tabs>
        <w:ind w:left="108"/>
        <w:jc w:val="left"/>
      </w:pPr>
      <w:r w:rsidRPr="006C5373">
        <w:rPr>
          <w:color w:val="000000"/>
        </w:rPr>
        <w:tab/>
      </w:r>
      <w:r w:rsidRPr="006C5373">
        <w:tab/>
      </w:r>
    </w:p>
    <w:p w14:paraId="4C562829" w14:textId="77777777" w:rsidR="006C5373" w:rsidRPr="006C5373" w:rsidRDefault="006C5373" w:rsidP="006C5373">
      <w:pPr>
        <w:tabs>
          <w:tab w:val="left" w:pos="4786"/>
          <w:tab w:val="left" w:pos="7306"/>
        </w:tabs>
        <w:ind w:left="108"/>
        <w:jc w:val="left"/>
      </w:pPr>
      <w:r w:rsidRPr="006C5373">
        <w:rPr>
          <w:rFonts w:ascii="Malgun Gothic" w:eastAsia="Malgun Gothic" w:hAnsi="Malgun Gothic" w:cs="Calibri" w:hint="eastAsia"/>
          <w:color w:val="1F4D78"/>
          <w:sz w:val="24"/>
          <w:szCs w:val="24"/>
        </w:rPr>
        <w:t>Allocated between funds</w:t>
      </w:r>
      <w:r w:rsidRPr="006C5373">
        <w:rPr>
          <w:rFonts w:ascii="Malgun Gothic" w:eastAsia="Malgun Gothic" w:hAnsi="Malgun Gothic" w:cs="Calibri"/>
          <w:color w:val="1F4D78"/>
          <w:sz w:val="24"/>
          <w:szCs w:val="24"/>
        </w:rPr>
        <w:tab/>
      </w:r>
      <w:r w:rsidRPr="006C5373">
        <w:rPr>
          <w:rFonts w:ascii="Malgun Gothic" w:eastAsia="Malgun Gothic" w:hAnsi="Malgun Gothic" w:cs="Calibri" w:hint="eastAsia"/>
          <w:color w:val="1F4D78"/>
          <w:sz w:val="24"/>
          <w:szCs w:val="24"/>
        </w:rPr>
        <w:tab/>
      </w:r>
    </w:p>
    <w:p w14:paraId="5C96EEC8" w14:textId="0AFADEE6" w:rsidR="000B1DB4" w:rsidRDefault="000B1DB4" w:rsidP="006C5373">
      <w:pPr>
        <w:tabs>
          <w:tab w:val="left" w:pos="4786"/>
          <w:tab w:val="left" w:pos="7306"/>
        </w:tabs>
        <w:ind w:left="108"/>
        <w:jc w:val="left"/>
        <w:rPr>
          <w:color w:val="000000"/>
        </w:rPr>
      </w:pPr>
      <w:r>
        <w:rPr>
          <w:color w:val="000000"/>
        </w:rPr>
        <w:t>Investment related:</w:t>
      </w:r>
    </w:p>
    <w:p w14:paraId="204F8071" w14:textId="10E66EE1" w:rsidR="006C5373" w:rsidRPr="006C5373" w:rsidRDefault="006C5373" w:rsidP="006C5373">
      <w:pPr>
        <w:tabs>
          <w:tab w:val="left" w:pos="4786"/>
          <w:tab w:val="left" w:pos="7306"/>
        </w:tabs>
        <w:ind w:left="108"/>
        <w:jc w:val="left"/>
        <w:rPr>
          <w:color w:val="000000"/>
        </w:rPr>
      </w:pPr>
      <w:r w:rsidRPr="006C5373">
        <w:rPr>
          <w:color w:val="000000"/>
        </w:rPr>
        <w:t>Jeffrey Blyth Foundation Original</w:t>
      </w:r>
      <w:r w:rsidRPr="006C5373">
        <w:rPr>
          <w:color w:val="000000"/>
        </w:rPr>
        <w:tab/>
        <w:t>$188,</w:t>
      </w:r>
      <w:r w:rsidR="000B1DB4">
        <w:rPr>
          <w:color w:val="000000"/>
        </w:rPr>
        <w:t>3</w:t>
      </w:r>
      <w:r w:rsidRPr="006C5373">
        <w:rPr>
          <w:color w:val="000000"/>
        </w:rPr>
        <w:t>53</w:t>
      </w:r>
      <w:r w:rsidRPr="006C5373">
        <w:rPr>
          <w:color w:val="000000"/>
        </w:rPr>
        <w:tab/>
      </w:r>
      <w:r w:rsidRPr="006C5373">
        <w:rPr>
          <w:color w:val="FF0000"/>
        </w:rPr>
        <w:t>-$18,087</w:t>
      </w:r>
    </w:p>
    <w:p w14:paraId="24FF36D6" w14:textId="77777777" w:rsidR="006C5373" w:rsidRPr="006C5373" w:rsidRDefault="006C5373" w:rsidP="006C5373">
      <w:pPr>
        <w:tabs>
          <w:tab w:val="left" w:pos="4786"/>
          <w:tab w:val="left" w:pos="7306"/>
        </w:tabs>
        <w:ind w:left="108"/>
        <w:jc w:val="left"/>
        <w:rPr>
          <w:color w:val="000000"/>
        </w:rPr>
      </w:pPr>
      <w:r w:rsidRPr="006C5373">
        <w:rPr>
          <w:color w:val="000000"/>
        </w:rPr>
        <w:t>Shirley Fund</w:t>
      </w:r>
      <w:r w:rsidRPr="006C5373">
        <w:rPr>
          <w:color w:val="000000"/>
        </w:rPr>
        <w:tab/>
        <w:t>$400,464</w:t>
      </w:r>
      <w:r w:rsidRPr="006C5373">
        <w:rPr>
          <w:color w:val="000000"/>
        </w:rPr>
        <w:tab/>
      </w:r>
      <w:r w:rsidRPr="006C5373">
        <w:rPr>
          <w:color w:val="FF0000"/>
        </w:rPr>
        <w:t>-$38,435</w:t>
      </w:r>
    </w:p>
    <w:p w14:paraId="148AE2F7" w14:textId="77777777" w:rsidR="000B1DB4" w:rsidRDefault="000B1DB4" w:rsidP="000B1DB4">
      <w:pPr>
        <w:tabs>
          <w:tab w:val="left" w:pos="4786"/>
          <w:tab w:val="left" w:pos="7306"/>
        </w:tabs>
        <w:ind w:left="108"/>
        <w:jc w:val="left"/>
        <w:rPr>
          <w:color w:val="000000"/>
        </w:rPr>
      </w:pPr>
    </w:p>
    <w:p w14:paraId="46B8C59F" w14:textId="36E89AE4" w:rsidR="000B1DB4" w:rsidRDefault="000B1DB4" w:rsidP="000B1DB4">
      <w:pPr>
        <w:tabs>
          <w:tab w:val="left" w:pos="4786"/>
          <w:tab w:val="left" w:pos="7306"/>
        </w:tabs>
        <w:ind w:left="108"/>
        <w:jc w:val="left"/>
        <w:rPr>
          <w:color w:val="000000"/>
        </w:rPr>
      </w:pPr>
      <w:r>
        <w:rPr>
          <w:color w:val="000000"/>
        </w:rPr>
        <w:t>Donations:</w:t>
      </w:r>
    </w:p>
    <w:p w14:paraId="3982475E" w14:textId="77777777" w:rsidR="000B1DB4" w:rsidRPr="006C5373" w:rsidRDefault="000B1DB4" w:rsidP="000B1DB4">
      <w:pPr>
        <w:tabs>
          <w:tab w:val="left" w:pos="4786"/>
          <w:tab w:val="left" w:pos="7306"/>
        </w:tabs>
        <w:ind w:left="108"/>
        <w:jc w:val="left"/>
        <w:rPr>
          <w:color w:val="000000"/>
        </w:rPr>
      </w:pPr>
      <w:r w:rsidRPr="006C5373">
        <w:rPr>
          <w:color w:val="000000"/>
        </w:rPr>
        <w:t>Jeffrey Blyth Foundation Original</w:t>
      </w:r>
      <w:r w:rsidRPr="006C5373">
        <w:rPr>
          <w:color w:val="000000"/>
        </w:rPr>
        <w:tab/>
        <w:t>$</w:t>
      </w:r>
      <w:r>
        <w:rPr>
          <w:color w:val="000000"/>
        </w:rPr>
        <w:t>100</w:t>
      </w:r>
      <w:r w:rsidRPr="006C5373">
        <w:rPr>
          <w:color w:val="000000"/>
        </w:rPr>
        <w:tab/>
        <w:t>$</w:t>
      </w:r>
      <w:r>
        <w:rPr>
          <w:color w:val="000000"/>
        </w:rPr>
        <w:t>100</w:t>
      </w:r>
    </w:p>
    <w:p w14:paraId="55F8BC7C" w14:textId="77777777" w:rsidR="000B1DB4" w:rsidRPr="006C5373" w:rsidRDefault="000B1DB4" w:rsidP="000B1DB4">
      <w:pPr>
        <w:tabs>
          <w:tab w:val="left" w:pos="4786"/>
          <w:tab w:val="left" w:pos="7306"/>
        </w:tabs>
        <w:ind w:left="108"/>
        <w:jc w:val="left"/>
        <w:rPr>
          <w:color w:val="000000"/>
        </w:rPr>
      </w:pPr>
      <w:r w:rsidRPr="006C5373">
        <w:rPr>
          <w:color w:val="000000"/>
        </w:rPr>
        <w:t>Shirley Fund</w:t>
      </w:r>
      <w:r w:rsidRPr="006C5373">
        <w:rPr>
          <w:color w:val="000000"/>
        </w:rPr>
        <w:tab/>
        <w:t>$</w:t>
      </w:r>
      <w:r>
        <w:rPr>
          <w:color w:val="000000"/>
        </w:rPr>
        <w:t>0</w:t>
      </w:r>
      <w:r w:rsidRPr="006C5373">
        <w:rPr>
          <w:color w:val="000000"/>
        </w:rPr>
        <w:tab/>
        <w:t>$</w:t>
      </w:r>
      <w:r>
        <w:rPr>
          <w:color w:val="000000"/>
        </w:rPr>
        <w:t>0</w:t>
      </w:r>
    </w:p>
    <w:p w14:paraId="254AAEE5" w14:textId="77777777" w:rsidR="000B1DB4" w:rsidRDefault="000B1DB4" w:rsidP="006C5373">
      <w:pPr>
        <w:tabs>
          <w:tab w:val="left" w:pos="4786"/>
          <w:tab w:val="left" w:pos="7306"/>
        </w:tabs>
        <w:ind w:left="108"/>
        <w:jc w:val="left"/>
        <w:rPr>
          <w:color w:val="000000"/>
        </w:rPr>
      </w:pPr>
    </w:p>
    <w:p w14:paraId="6DE763AA" w14:textId="2F31D1CF" w:rsidR="006C5373" w:rsidRPr="006C5373" w:rsidRDefault="006C5373" w:rsidP="006C5373">
      <w:pPr>
        <w:tabs>
          <w:tab w:val="left" w:pos="4786"/>
          <w:tab w:val="left" w:pos="7306"/>
        </w:tabs>
        <w:ind w:left="108"/>
        <w:jc w:val="left"/>
        <w:rPr>
          <w:color w:val="000000"/>
        </w:rPr>
      </w:pPr>
      <w:r w:rsidRPr="006C5373">
        <w:rPr>
          <w:color w:val="000000"/>
        </w:rPr>
        <w:t>Net Profit / (Loss):</w:t>
      </w:r>
      <w:r w:rsidRPr="006C5373">
        <w:rPr>
          <w:color w:val="000000"/>
        </w:rPr>
        <w:tab/>
        <w:t>$588,917</w:t>
      </w:r>
      <w:r w:rsidRPr="006C5373">
        <w:rPr>
          <w:color w:val="000000"/>
        </w:rPr>
        <w:tab/>
      </w:r>
      <w:r w:rsidRPr="006C5373">
        <w:rPr>
          <w:color w:val="FF0000"/>
        </w:rPr>
        <w:t>-$56,522</w:t>
      </w:r>
    </w:p>
    <w:p w14:paraId="60E76C3D" w14:textId="77777777" w:rsidR="006C5373" w:rsidRPr="006C5373" w:rsidRDefault="006C5373" w:rsidP="006C5373">
      <w:pPr>
        <w:tabs>
          <w:tab w:val="left" w:pos="4786"/>
          <w:tab w:val="left" w:pos="7306"/>
        </w:tabs>
        <w:ind w:left="108"/>
        <w:jc w:val="left"/>
      </w:pPr>
      <w:r w:rsidRPr="006C5373">
        <w:rPr>
          <w:color w:val="000000"/>
        </w:rPr>
        <w:tab/>
      </w:r>
      <w:r w:rsidRPr="006C5373">
        <w:tab/>
      </w:r>
    </w:p>
    <w:p w14:paraId="29304730" w14:textId="08931924" w:rsidR="006C5373" w:rsidRPr="006C5373" w:rsidRDefault="006C5373" w:rsidP="006C5373">
      <w:pPr>
        <w:tabs>
          <w:tab w:val="left" w:pos="4786"/>
          <w:tab w:val="left" w:pos="7306"/>
        </w:tabs>
        <w:ind w:left="108"/>
        <w:jc w:val="left"/>
      </w:pPr>
      <w:r w:rsidRPr="006C5373">
        <w:rPr>
          <w:rFonts w:ascii="Malgun Gothic" w:eastAsia="Malgun Gothic" w:hAnsi="Malgun Gothic" w:cs="Calibri" w:hint="eastAsia"/>
          <w:color w:val="2E74B5"/>
          <w:sz w:val="26"/>
          <w:szCs w:val="26"/>
        </w:rPr>
        <w:t>Changes in equity</w:t>
      </w:r>
      <w:r w:rsidRPr="006C5373">
        <w:rPr>
          <w:rFonts w:ascii="Malgun Gothic" w:eastAsia="Malgun Gothic" w:hAnsi="Malgun Gothic" w:cs="Calibri"/>
          <w:color w:val="2E74B5"/>
          <w:sz w:val="26"/>
          <w:szCs w:val="26"/>
        </w:rPr>
        <w:tab/>
      </w:r>
      <w:r w:rsidRPr="006C5373">
        <w:rPr>
          <w:rFonts w:ascii="Malgun Gothic" w:eastAsia="Malgun Gothic" w:hAnsi="Malgun Gothic" w:cs="Calibri" w:hint="eastAsia"/>
          <w:color w:val="2E74B5"/>
          <w:sz w:val="26"/>
          <w:szCs w:val="26"/>
        </w:rPr>
        <w:tab/>
      </w:r>
    </w:p>
    <w:p w14:paraId="3C27CCE9" w14:textId="77777777" w:rsidR="006C5373" w:rsidRPr="006C5373" w:rsidRDefault="006C5373" w:rsidP="006C5373">
      <w:pPr>
        <w:tabs>
          <w:tab w:val="left" w:pos="4786"/>
          <w:tab w:val="left" w:pos="7306"/>
        </w:tabs>
        <w:ind w:left="108"/>
        <w:jc w:val="left"/>
      </w:pPr>
      <w:bookmarkStart w:id="0" w:name="RANGE!A15"/>
      <w:r w:rsidRPr="006C5373">
        <w:rPr>
          <w:rFonts w:ascii="Malgun Gothic" w:eastAsia="Malgun Gothic" w:hAnsi="Malgun Gothic" w:cs="Calibri" w:hint="eastAsia"/>
          <w:color w:val="1F4D78"/>
          <w:sz w:val="24"/>
          <w:szCs w:val="24"/>
        </w:rPr>
        <w:t>Jeffrey Blyth Foundation Original</w:t>
      </w:r>
      <w:bookmarkEnd w:id="0"/>
      <w:r w:rsidRPr="006C5373">
        <w:rPr>
          <w:rFonts w:ascii="Malgun Gothic" w:eastAsia="Malgun Gothic" w:hAnsi="Malgun Gothic" w:cs="Calibri"/>
          <w:color w:val="1F4D78"/>
          <w:sz w:val="24"/>
          <w:szCs w:val="24"/>
        </w:rPr>
        <w:tab/>
      </w:r>
      <w:r w:rsidRPr="006C5373">
        <w:rPr>
          <w:rFonts w:ascii="Malgun Gothic" w:eastAsia="Malgun Gothic" w:hAnsi="Malgun Gothic" w:cs="Calibri" w:hint="eastAsia"/>
          <w:color w:val="1F4D78"/>
          <w:sz w:val="24"/>
          <w:szCs w:val="24"/>
        </w:rPr>
        <w:tab/>
      </w:r>
    </w:p>
    <w:p w14:paraId="5DECE3A1" w14:textId="06DA87A9" w:rsidR="006C5373" w:rsidRPr="006C5373" w:rsidRDefault="006C5373" w:rsidP="006C5373">
      <w:pPr>
        <w:tabs>
          <w:tab w:val="left" w:pos="4786"/>
          <w:tab w:val="left" w:pos="7306"/>
        </w:tabs>
        <w:ind w:left="108"/>
        <w:jc w:val="left"/>
        <w:rPr>
          <w:color w:val="000000"/>
        </w:rPr>
      </w:pPr>
      <w:r w:rsidRPr="006C5373">
        <w:rPr>
          <w:color w:val="000000"/>
        </w:rPr>
        <w:t>Equity at start of period</w:t>
      </w:r>
      <w:r w:rsidRPr="006C5373">
        <w:rPr>
          <w:color w:val="000000"/>
        </w:rPr>
        <w:tab/>
        <w:t>$964,507</w:t>
      </w:r>
      <w:r w:rsidRPr="006C5373">
        <w:rPr>
          <w:color w:val="000000"/>
        </w:rPr>
        <w:tab/>
        <w:t>$1,220,327</w:t>
      </w:r>
    </w:p>
    <w:p w14:paraId="63E58149" w14:textId="77777777" w:rsidR="006C5373" w:rsidRPr="006C5373" w:rsidRDefault="006C5373" w:rsidP="006C5373">
      <w:pPr>
        <w:tabs>
          <w:tab w:val="left" w:pos="4786"/>
          <w:tab w:val="left" w:pos="7306"/>
        </w:tabs>
        <w:ind w:left="108"/>
        <w:jc w:val="left"/>
        <w:rPr>
          <w:color w:val="000000"/>
        </w:rPr>
      </w:pPr>
      <w:r w:rsidRPr="006C5373">
        <w:rPr>
          <w:color w:val="000000"/>
        </w:rPr>
        <w:t>Current year profit allocation</w:t>
      </w:r>
      <w:r w:rsidRPr="006C5373">
        <w:rPr>
          <w:color w:val="000000"/>
        </w:rPr>
        <w:tab/>
        <w:t>$188,453</w:t>
      </w:r>
      <w:r w:rsidRPr="006C5373">
        <w:rPr>
          <w:color w:val="000000"/>
        </w:rPr>
        <w:tab/>
      </w:r>
      <w:r w:rsidRPr="006C5373">
        <w:rPr>
          <w:color w:val="FF0000"/>
        </w:rPr>
        <w:t>-$18,087</w:t>
      </w:r>
    </w:p>
    <w:p w14:paraId="769DB9A3" w14:textId="77777777" w:rsidR="006C5373" w:rsidRPr="006C5373" w:rsidRDefault="006C5373" w:rsidP="006C5373">
      <w:pPr>
        <w:tabs>
          <w:tab w:val="left" w:pos="4786"/>
          <w:tab w:val="left" w:pos="7306"/>
        </w:tabs>
        <w:ind w:left="108"/>
        <w:jc w:val="left"/>
        <w:rPr>
          <w:color w:val="000000"/>
        </w:rPr>
      </w:pPr>
      <w:r w:rsidRPr="006C5373">
        <w:rPr>
          <w:color w:val="000000"/>
        </w:rPr>
        <w:t xml:space="preserve">Grants paid out: </w:t>
      </w:r>
      <w:r w:rsidRPr="006C5373">
        <w:rPr>
          <w:color w:val="000000"/>
        </w:rPr>
        <w:tab/>
        <w:t>$0</w:t>
      </w:r>
      <w:r w:rsidRPr="006C5373">
        <w:rPr>
          <w:color w:val="000000"/>
        </w:rPr>
        <w:tab/>
        <w:t>$49,280</w:t>
      </w:r>
    </w:p>
    <w:p w14:paraId="20ECCD95" w14:textId="77777777" w:rsidR="006C5373" w:rsidRPr="006C5373" w:rsidRDefault="006C5373" w:rsidP="006C5373">
      <w:pPr>
        <w:tabs>
          <w:tab w:val="left" w:pos="4786"/>
          <w:tab w:val="left" w:pos="7306"/>
        </w:tabs>
        <w:ind w:left="108"/>
        <w:jc w:val="left"/>
        <w:rPr>
          <w:color w:val="000000"/>
        </w:rPr>
      </w:pPr>
      <w:r w:rsidRPr="006C5373">
        <w:rPr>
          <w:color w:val="000000"/>
        </w:rPr>
        <w:t xml:space="preserve">Change in assets </w:t>
      </w:r>
      <w:r w:rsidRPr="006C5373">
        <w:rPr>
          <w:color w:val="000000"/>
        </w:rPr>
        <w:tab/>
        <w:t>$188,453</w:t>
      </w:r>
      <w:r w:rsidRPr="006C5373">
        <w:rPr>
          <w:color w:val="000000"/>
        </w:rPr>
        <w:tab/>
      </w:r>
      <w:r w:rsidRPr="006C5373">
        <w:rPr>
          <w:color w:val="FF0000"/>
        </w:rPr>
        <w:t>-$67,367</w:t>
      </w:r>
    </w:p>
    <w:p w14:paraId="3797919D" w14:textId="77777777" w:rsidR="006C5373" w:rsidRPr="006C5373" w:rsidRDefault="006C5373" w:rsidP="006C5373">
      <w:pPr>
        <w:tabs>
          <w:tab w:val="left" w:pos="4786"/>
          <w:tab w:val="left" w:pos="7306"/>
        </w:tabs>
        <w:ind w:left="108"/>
        <w:jc w:val="left"/>
        <w:rPr>
          <w:color w:val="000000"/>
        </w:rPr>
      </w:pPr>
      <w:r w:rsidRPr="006C5373">
        <w:rPr>
          <w:color w:val="000000"/>
        </w:rPr>
        <w:t xml:space="preserve">Equity at end of period </w:t>
      </w:r>
      <w:r w:rsidRPr="006C5373">
        <w:rPr>
          <w:color w:val="000000"/>
        </w:rPr>
        <w:tab/>
        <w:t>$1,152,960</w:t>
      </w:r>
      <w:r w:rsidRPr="006C5373">
        <w:rPr>
          <w:color w:val="000000"/>
        </w:rPr>
        <w:tab/>
        <w:t>$1,152,960</w:t>
      </w:r>
    </w:p>
    <w:p w14:paraId="4CBA0E9F" w14:textId="77777777" w:rsidR="006C5373" w:rsidRPr="006C5373" w:rsidRDefault="006C5373" w:rsidP="006C5373">
      <w:pPr>
        <w:tabs>
          <w:tab w:val="left" w:pos="4786"/>
          <w:tab w:val="left" w:pos="7306"/>
        </w:tabs>
        <w:ind w:left="108"/>
        <w:jc w:val="left"/>
      </w:pPr>
      <w:r w:rsidRPr="006C5373">
        <w:rPr>
          <w:color w:val="000000"/>
        </w:rPr>
        <w:tab/>
      </w:r>
      <w:r w:rsidRPr="006C5373">
        <w:tab/>
      </w:r>
    </w:p>
    <w:p w14:paraId="18CFDAC2" w14:textId="77777777" w:rsidR="006C5373" w:rsidRPr="006C5373" w:rsidRDefault="006C5373" w:rsidP="006C5373">
      <w:pPr>
        <w:tabs>
          <w:tab w:val="left" w:pos="4786"/>
          <w:tab w:val="left" w:pos="7306"/>
        </w:tabs>
        <w:ind w:left="108"/>
        <w:jc w:val="left"/>
      </w:pPr>
      <w:r w:rsidRPr="006C5373">
        <w:rPr>
          <w:rFonts w:ascii="Malgun Gothic" w:eastAsia="Malgun Gothic" w:hAnsi="Malgun Gothic" w:cs="Calibri" w:hint="eastAsia"/>
          <w:color w:val="1F4D78"/>
          <w:sz w:val="24"/>
          <w:szCs w:val="24"/>
        </w:rPr>
        <w:lastRenderedPageBreak/>
        <w:t>Shirley Fund (commenced mid November 2017)</w:t>
      </w:r>
      <w:r w:rsidRPr="006C5373">
        <w:rPr>
          <w:rFonts w:ascii="Malgun Gothic" w:eastAsia="Malgun Gothic" w:hAnsi="Malgun Gothic" w:cs="Calibri"/>
          <w:color w:val="1F4D78"/>
          <w:sz w:val="24"/>
          <w:szCs w:val="24"/>
        </w:rPr>
        <w:tab/>
      </w:r>
      <w:r w:rsidRPr="006C5373">
        <w:rPr>
          <w:rFonts w:ascii="Malgun Gothic" w:eastAsia="Malgun Gothic" w:hAnsi="Malgun Gothic" w:cs="Calibri" w:hint="eastAsia"/>
          <w:color w:val="1F4D78"/>
          <w:sz w:val="24"/>
          <w:szCs w:val="24"/>
        </w:rPr>
        <w:tab/>
      </w:r>
    </w:p>
    <w:p w14:paraId="7907F4A7" w14:textId="77777777" w:rsidR="006C5373" w:rsidRPr="006C5373" w:rsidRDefault="006C5373" w:rsidP="006C5373">
      <w:pPr>
        <w:tabs>
          <w:tab w:val="left" w:pos="4786"/>
          <w:tab w:val="left" w:pos="7306"/>
        </w:tabs>
        <w:ind w:left="108"/>
        <w:jc w:val="left"/>
        <w:rPr>
          <w:color w:val="000000"/>
        </w:rPr>
      </w:pPr>
      <w:r w:rsidRPr="006C5373">
        <w:rPr>
          <w:color w:val="000000"/>
        </w:rPr>
        <w:t>Equity at start of period</w:t>
      </w:r>
      <w:r w:rsidRPr="006C5373">
        <w:rPr>
          <w:color w:val="000000"/>
        </w:rPr>
        <w:tab/>
        <w:t>$2,072,953</w:t>
      </w:r>
      <w:r w:rsidRPr="006C5373">
        <w:rPr>
          <w:color w:val="000000"/>
        </w:rPr>
        <w:tab/>
        <w:t>$2,616,571</w:t>
      </w:r>
    </w:p>
    <w:p w14:paraId="4141A301" w14:textId="77777777" w:rsidR="006C5373" w:rsidRPr="006C5373" w:rsidRDefault="006C5373" w:rsidP="006C5373">
      <w:pPr>
        <w:tabs>
          <w:tab w:val="left" w:pos="4786"/>
          <w:tab w:val="left" w:pos="7306"/>
        </w:tabs>
        <w:ind w:left="108"/>
        <w:jc w:val="left"/>
        <w:rPr>
          <w:color w:val="000000"/>
        </w:rPr>
      </w:pPr>
      <w:r w:rsidRPr="006C5373">
        <w:rPr>
          <w:color w:val="000000"/>
        </w:rPr>
        <w:t>Current year profit allocation </w:t>
      </w:r>
      <w:r w:rsidRPr="006C5373">
        <w:rPr>
          <w:color w:val="000000"/>
        </w:rPr>
        <w:tab/>
        <w:t>$400,464</w:t>
      </w:r>
      <w:r w:rsidRPr="006C5373">
        <w:rPr>
          <w:color w:val="000000"/>
        </w:rPr>
        <w:tab/>
      </w:r>
      <w:r w:rsidRPr="006C5373">
        <w:rPr>
          <w:color w:val="FF0000"/>
        </w:rPr>
        <w:t>-$38,435</w:t>
      </w:r>
    </w:p>
    <w:p w14:paraId="0E172C6A" w14:textId="77777777" w:rsidR="006C5373" w:rsidRPr="006C5373" w:rsidRDefault="006C5373" w:rsidP="006C5373">
      <w:pPr>
        <w:tabs>
          <w:tab w:val="left" w:pos="4786"/>
          <w:tab w:val="left" w:pos="7306"/>
        </w:tabs>
        <w:ind w:left="108"/>
        <w:jc w:val="left"/>
        <w:rPr>
          <w:color w:val="000000"/>
        </w:rPr>
      </w:pPr>
      <w:r w:rsidRPr="006C5373">
        <w:rPr>
          <w:color w:val="000000"/>
        </w:rPr>
        <w:t xml:space="preserve">Grants paid out: </w:t>
      </w:r>
      <w:r w:rsidRPr="006C5373">
        <w:rPr>
          <w:color w:val="000000"/>
        </w:rPr>
        <w:tab/>
        <w:t>$0</w:t>
      </w:r>
      <w:r w:rsidRPr="006C5373">
        <w:rPr>
          <w:color w:val="000000"/>
        </w:rPr>
        <w:tab/>
        <w:t>$104,720</w:t>
      </w:r>
    </w:p>
    <w:p w14:paraId="3600B873" w14:textId="77777777" w:rsidR="006C5373" w:rsidRPr="006C5373" w:rsidRDefault="006C5373" w:rsidP="006C5373">
      <w:pPr>
        <w:tabs>
          <w:tab w:val="left" w:pos="4786"/>
          <w:tab w:val="left" w:pos="7306"/>
        </w:tabs>
        <w:ind w:left="108"/>
        <w:jc w:val="left"/>
        <w:rPr>
          <w:color w:val="000000"/>
        </w:rPr>
      </w:pPr>
      <w:r w:rsidRPr="006C5373">
        <w:rPr>
          <w:color w:val="000000"/>
        </w:rPr>
        <w:t xml:space="preserve">Change in assets </w:t>
      </w:r>
      <w:r w:rsidRPr="006C5373">
        <w:rPr>
          <w:color w:val="000000"/>
        </w:rPr>
        <w:tab/>
        <w:t>$400,464</w:t>
      </w:r>
      <w:r w:rsidRPr="006C5373">
        <w:rPr>
          <w:color w:val="000000"/>
        </w:rPr>
        <w:tab/>
      </w:r>
      <w:r w:rsidRPr="006C5373">
        <w:rPr>
          <w:color w:val="FF0000"/>
        </w:rPr>
        <w:t>-$143,155</w:t>
      </w:r>
    </w:p>
    <w:p w14:paraId="54B0D26B" w14:textId="77777777" w:rsidR="006C5373" w:rsidRPr="006C5373" w:rsidRDefault="006C5373" w:rsidP="006C5373">
      <w:pPr>
        <w:tabs>
          <w:tab w:val="left" w:pos="4786"/>
          <w:tab w:val="left" w:pos="7306"/>
        </w:tabs>
        <w:ind w:left="108"/>
        <w:jc w:val="left"/>
        <w:rPr>
          <w:color w:val="000000"/>
        </w:rPr>
      </w:pPr>
      <w:r w:rsidRPr="006C5373">
        <w:rPr>
          <w:color w:val="000000"/>
        </w:rPr>
        <w:t>Equity at end of period</w:t>
      </w:r>
      <w:r w:rsidRPr="006C5373">
        <w:rPr>
          <w:color w:val="000000"/>
        </w:rPr>
        <w:tab/>
        <w:t>$2,473,416</w:t>
      </w:r>
      <w:r w:rsidRPr="006C5373">
        <w:rPr>
          <w:color w:val="000000"/>
        </w:rPr>
        <w:tab/>
        <w:t>$2,473,416</w:t>
      </w:r>
    </w:p>
    <w:p w14:paraId="1E852705" w14:textId="77777777" w:rsidR="006C5373" w:rsidRPr="006C5373" w:rsidRDefault="006C5373" w:rsidP="006C5373">
      <w:pPr>
        <w:tabs>
          <w:tab w:val="left" w:pos="4786"/>
          <w:tab w:val="left" w:pos="7306"/>
        </w:tabs>
        <w:ind w:left="108"/>
        <w:jc w:val="left"/>
      </w:pPr>
      <w:r w:rsidRPr="006C5373">
        <w:rPr>
          <w:color w:val="000000"/>
        </w:rPr>
        <w:tab/>
      </w:r>
      <w:r w:rsidRPr="006C5373">
        <w:tab/>
      </w:r>
    </w:p>
    <w:p w14:paraId="75369D9D" w14:textId="77777777" w:rsidR="006C5373" w:rsidRPr="006C5373" w:rsidRDefault="006C5373" w:rsidP="006C5373">
      <w:pPr>
        <w:tabs>
          <w:tab w:val="left" w:pos="4786"/>
          <w:tab w:val="left" w:pos="7306"/>
        </w:tabs>
        <w:ind w:left="108"/>
        <w:jc w:val="left"/>
      </w:pPr>
      <w:r w:rsidRPr="006C5373">
        <w:rPr>
          <w:rFonts w:ascii="Malgun Gothic" w:eastAsia="Malgun Gothic" w:hAnsi="Malgun Gothic" w:cs="Calibri" w:hint="eastAsia"/>
          <w:color w:val="1F4D78"/>
          <w:sz w:val="24"/>
          <w:szCs w:val="24"/>
        </w:rPr>
        <w:t>Combined Funds</w:t>
      </w:r>
      <w:r w:rsidRPr="006C5373">
        <w:rPr>
          <w:rFonts w:ascii="Malgun Gothic" w:eastAsia="Malgun Gothic" w:hAnsi="Malgun Gothic" w:cs="Calibri"/>
          <w:color w:val="1F4D78"/>
          <w:sz w:val="24"/>
          <w:szCs w:val="24"/>
        </w:rPr>
        <w:tab/>
      </w:r>
      <w:r w:rsidRPr="006C5373">
        <w:rPr>
          <w:rFonts w:ascii="Malgun Gothic" w:eastAsia="Malgun Gothic" w:hAnsi="Malgun Gothic" w:cs="Calibri" w:hint="eastAsia"/>
          <w:color w:val="1F4D78"/>
          <w:sz w:val="24"/>
          <w:szCs w:val="24"/>
        </w:rPr>
        <w:tab/>
      </w:r>
    </w:p>
    <w:p w14:paraId="4B499615" w14:textId="3566A1AF" w:rsidR="006C5373" w:rsidRPr="006C5373" w:rsidRDefault="006C5373" w:rsidP="006C5373">
      <w:pPr>
        <w:tabs>
          <w:tab w:val="left" w:pos="4786"/>
          <w:tab w:val="left" w:pos="7306"/>
        </w:tabs>
        <w:ind w:left="108"/>
        <w:jc w:val="left"/>
        <w:rPr>
          <w:color w:val="000000"/>
        </w:rPr>
      </w:pPr>
      <w:r w:rsidRPr="006C5373">
        <w:rPr>
          <w:color w:val="000000"/>
        </w:rPr>
        <w:t>Total Equity at start of period</w:t>
      </w:r>
      <w:r w:rsidRPr="006C5373">
        <w:rPr>
          <w:color w:val="000000"/>
        </w:rPr>
        <w:tab/>
        <w:t>$3,</w:t>
      </w:r>
      <w:r w:rsidR="00A5531A">
        <w:rPr>
          <w:color w:val="000000"/>
        </w:rPr>
        <w:t>037</w:t>
      </w:r>
      <w:r w:rsidRPr="006C5373">
        <w:rPr>
          <w:color w:val="000000"/>
        </w:rPr>
        <w:t>,</w:t>
      </w:r>
      <w:r w:rsidR="00A5531A">
        <w:rPr>
          <w:color w:val="000000"/>
        </w:rPr>
        <w:t>459</w:t>
      </w:r>
      <w:r w:rsidRPr="006C5373">
        <w:rPr>
          <w:color w:val="000000"/>
        </w:rPr>
        <w:tab/>
        <w:t>$3,836,898</w:t>
      </w:r>
    </w:p>
    <w:p w14:paraId="610F7BD1" w14:textId="77777777" w:rsidR="006C5373" w:rsidRPr="006C5373" w:rsidRDefault="006C5373" w:rsidP="006C5373">
      <w:pPr>
        <w:tabs>
          <w:tab w:val="left" w:pos="4786"/>
          <w:tab w:val="left" w:pos="7306"/>
        </w:tabs>
        <w:ind w:left="108"/>
        <w:jc w:val="left"/>
        <w:rPr>
          <w:color w:val="000000"/>
        </w:rPr>
      </w:pPr>
      <w:r w:rsidRPr="006C5373">
        <w:rPr>
          <w:color w:val="000000"/>
        </w:rPr>
        <w:t xml:space="preserve">Change in Equity </w:t>
      </w:r>
      <w:r w:rsidRPr="006C5373">
        <w:rPr>
          <w:color w:val="000000"/>
        </w:rPr>
        <w:tab/>
        <w:t>$588,917</w:t>
      </w:r>
      <w:r w:rsidRPr="006C5373">
        <w:rPr>
          <w:color w:val="000000"/>
        </w:rPr>
        <w:tab/>
      </w:r>
      <w:r w:rsidRPr="006C5373">
        <w:rPr>
          <w:color w:val="FF0000"/>
        </w:rPr>
        <w:t>-$210,522</w:t>
      </w:r>
    </w:p>
    <w:p w14:paraId="2A0DF91D" w14:textId="77777777" w:rsidR="006C5373" w:rsidRPr="006C5373" w:rsidRDefault="006C5373" w:rsidP="006C5373">
      <w:pPr>
        <w:tabs>
          <w:tab w:val="left" w:pos="4786"/>
          <w:tab w:val="left" w:pos="7306"/>
        </w:tabs>
        <w:ind w:left="108"/>
        <w:jc w:val="left"/>
        <w:rPr>
          <w:color w:val="000000"/>
        </w:rPr>
      </w:pPr>
      <w:r w:rsidRPr="006C5373">
        <w:rPr>
          <w:color w:val="000000"/>
        </w:rPr>
        <w:t xml:space="preserve">Total Equity at end of period </w:t>
      </w:r>
      <w:r w:rsidRPr="006C5373">
        <w:rPr>
          <w:color w:val="000000"/>
        </w:rPr>
        <w:tab/>
        <w:t>$3,626,376</w:t>
      </w:r>
      <w:r w:rsidRPr="006C5373">
        <w:rPr>
          <w:color w:val="000000"/>
        </w:rPr>
        <w:tab/>
        <w:t>$3,626,376</w:t>
      </w:r>
    </w:p>
    <w:p w14:paraId="627C5B72" w14:textId="229A97D2" w:rsidR="00FA6DBC" w:rsidRPr="00FA6DBC" w:rsidRDefault="00FA6DBC" w:rsidP="00FA6DBC">
      <w:pPr>
        <w:tabs>
          <w:tab w:val="left" w:pos="5748"/>
          <w:tab w:val="left" w:pos="8268"/>
        </w:tabs>
        <w:ind w:left="108"/>
        <w:jc w:val="left"/>
        <w:rPr>
          <w:color w:val="000000"/>
        </w:rPr>
      </w:pPr>
    </w:p>
    <w:p w14:paraId="5BC01ADE" w14:textId="6C77F515" w:rsidR="004C11B6" w:rsidRPr="004C11B6" w:rsidRDefault="004C11B6" w:rsidP="004C11B6">
      <w:pPr>
        <w:tabs>
          <w:tab w:val="left" w:pos="5748"/>
          <w:tab w:val="left" w:pos="8268"/>
        </w:tabs>
        <w:ind w:left="108"/>
        <w:jc w:val="left"/>
        <w:rPr>
          <w:color w:val="000000"/>
        </w:rPr>
      </w:pPr>
    </w:p>
    <w:p w14:paraId="6E991994" w14:textId="77777777" w:rsidR="00B15D34" w:rsidRDefault="00B15D34" w:rsidP="00826655">
      <w:pPr>
        <w:tabs>
          <w:tab w:val="decimal" w:pos="5103"/>
          <w:tab w:val="decimal" w:pos="9072"/>
        </w:tabs>
        <w:rPr>
          <w:rFonts w:eastAsia="NanumGothic"/>
        </w:rPr>
      </w:pPr>
    </w:p>
    <w:p w14:paraId="0BDF6DC1" w14:textId="4842F813" w:rsidR="00C30620" w:rsidRDefault="00C30620" w:rsidP="00826655">
      <w:pPr>
        <w:tabs>
          <w:tab w:val="decimal" w:pos="5103"/>
          <w:tab w:val="decimal" w:pos="9072"/>
        </w:tabs>
        <w:jc w:val="left"/>
        <w:rPr>
          <w:rFonts w:asciiTheme="majorHAnsi" w:eastAsiaTheme="majorEastAsia" w:hAnsiTheme="majorHAnsi" w:cstheme="majorBidi"/>
          <w:color w:val="2E74B5" w:themeColor="accent1" w:themeShade="BF"/>
          <w:sz w:val="26"/>
          <w:szCs w:val="26"/>
        </w:rPr>
      </w:pPr>
    </w:p>
    <w:p w14:paraId="4B770946" w14:textId="145494DC" w:rsidR="00134566" w:rsidRDefault="00134566" w:rsidP="00134566">
      <w:pPr>
        <w:pStyle w:val="Heading2"/>
      </w:pPr>
      <w:r>
        <w:t>Notes</w:t>
      </w:r>
    </w:p>
    <w:p w14:paraId="5217516C" w14:textId="17817510" w:rsidR="00B15D34" w:rsidRDefault="00441D95" w:rsidP="00B15D34">
      <w:pPr>
        <w:rPr>
          <w:rFonts w:eastAsia="NanumGothic"/>
        </w:rPr>
      </w:pPr>
      <w:r>
        <w:rPr>
          <w:rFonts w:eastAsia="NanumGothic"/>
        </w:rPr>
        <w:t>Shirley fund ratio (used for proportioning grants and administration expenses during the year)</w:t>
      </w:r>
      <w:r w:rsidR="004E0FDE">
        <w:rPr>
          <w:rFonts w:eastAsia="NanumGothic"/>
        </w:rPr>
        <w:t xml:space="preserve"> </w:t>
      </w:r>
      <w:r w:rsidR="004C11B6">
        <w:rPr>
          <w:rFonts w:eastAsia="NanumGothic"/>
        </w:rPr>
        <w:t>68</w:t>
      </w:r>
      <w:r>
        <w:rPr>
          <w:rFonts w:eastAsia="NanumGothic"/>
        </w:rPr>
        <w:t>%</w:t>
      </w:r>
    </w:p>
    <w:p w14:paraId="19C888DF" w14:textId="1A32120D" w:rsidR="00770B72" w:rsidRDefault="00441D95" w:rsidP="00B15D34">
      <w:pPr>
        <w:rPr>
          <w:rFonts w:eastAsia="NanumGothic"/>
        </w:rPr>
      </w:pPr>
      <w:r>
        <w:rPr>
          <w:rFonts w:eastAsia="NanumGothic"/>
        </w:rPr>
        <w:t>Contributions go into the Shirley fund as required by the contributor, and all other contributions go into the general fund.</w:t>
      </w:r>
    </w:p>
    <w:p w14:paraId="3D37A1C3" w14:textId="77777777" w:rsidR="00770B72" w:rsidRDefault="00441D95" w:rsidP="00B15D34">
      <w:pPr>
        <w:rPr>
          <w:rFonts w:eastAsia="NanumGothic"/>
        </w:rPr>
      </w:pPr>
      <w:r>
        <w:rPr>
          <w:rFonts w:eastAsia="NanumGothic"/>
        </w:rPr>
        <w:t xml:space="preserve">Administration expenses are apportioned between the funds. </w:t>
      </w:r>
    </w:p>
    <w:p w14:paraId="1A458C03" w14:textId="77777777" w:rsidR="00770B72" w:rsidRDefault="00441D95" w:rsidP="00B15D34">
      <w:pPr>
        <w:rPr>
          <w:rFonts w:eastAsia="NanumGothic"/>
        </w:rPr>
      </w:pPr>
      <w:r>
        <w:rPr>
          <w:rFonts w:eastAsia="NanumGothic"/>
        </w:rPr>
        <w:t xml:space="preserve">Grants for national activities are made from the General Fund. </w:t>
      </w:r>
    </w:p>
    <w:p w14:paraId="6BBD1005" w14:textId="77777777" w:rsidR="00B15D34" w:rsidRDefault="00441D95" w:rsidP="00B15D34">
      <w:pPr>
        <w:rPr>
          <w:rFonts w:eastAsia="NanumGothic"/>
        </w:rPr>
      </w:pPr>
      <w:r>
        <w:rPr>
          <w:rFonts w:eastAsia="NanumGothic"/>
        </w:rPr>
        <w:t>Grants for activities within NSW and the ACT are made from the Shirley Fund.</w:t>
      </w:r>
    </w:p>
    <w:p w14:paraId="494FC3CB" w14:textId="77777777" w:rsidR="00770B72" w:rsidRDefault="00441D95" w:rsidP="00B15D34">
      <w:pPr>
        <w:rPr>
          <w:rFonts w:eastAsia="NanumGothic"/>
        </w:rPr>
      </w:pPr>
      <w:r>
        <w:rPr>
          <w:rFonts w:eastAsia="NanumGothic"/>
        </w:rPr>
        <w:t>Detailed transactions and balances are provided in the additional reports titled:</w:t>
      </w:r>
    </w:p>
    <w:p w14:paraId="1301DDF9" w14:textId="60E004E4" w:rsidR="00B15D34" w:rsidRDefault="00441D95" w:rsidP="00B223F2">
      <w:pPr>
        <w:pStyle w:val="ListBullet"/>
        <w:rPr>
          <w:rFonts w:eastAsia="NanumGothic"/>
        </w:rPr>
      </w:pPr>
      <w:r>
        <w:rPr>
          <w:rFonts w:eastAsia="NanumGothic"/>
        </w:rPr>
        <w:t>Profit and Loss</w:t>
      </w:r>
      <w:r w:rsidR="00B223F2">
        <w:rPr>
          <w:rFonts w:eastAsia="NanumGothic"/>
        </w:rPr>
        <w:t>;</w:t>
      </w:r>
    </w:p>
    <w:p w14:paraId="5EF90810" w14:textId="02A09F60" w:rsidR="00B15D34" w:rsidRDefault="00441D95" w:rsidP="00B223F2">
      <w:pPr>
        <w:pStyle w:val="ListBullet"/>
        <w:rPr>
          <w:rFonts w:eastAsia="NanumGothic"/>
        </w:rPr>
      </w:pPr>
      <w:r>
        <w:rPr>
          <w:rFonts w:eastAsia="NanumGothic"/>
        </w:rPr>
        <w:t>Balance Shee</w:t>
      </w:r>
      <w:r w:rsidR="00B223F2">
        <w:rPr>
          <w:rFonts w:eastAsia="NanumGothic"/>
        </w:rPr>
        <w:t>t; and</w:t>
      </w:r>
    </w:p>
    <w:p w14:paraId="27D8379D" w14:textId="4A1D0DE0" w:rsidR="00B15D34" w:rsidRDefault="00441D95" w:rsidP="00B223F2">
      <w:pPr>
        <w:pStyle w:val="ListBullet"/>
        <w:rPr>
          <w:rFonts w:eastAsia="NanumGothic"/>
        </w:rPr>
      </w:pPr>
      <w:r>
        <w:rPr>
          <w:rFonts w:eastAsia="NanumGothic"/>
        </w:rPr>
        <w:t>Movements in Equity</w:t>
      </w:r>
      <w:r w:rsidR="00C21778">
        <w:rPr>
          <w:rFonts w:eastAsia="NanumGothic"/>
        </w:rPr>
        <w:t>.</w:t>
      </w:r>
    </w:p>
    <w:p w14:paraId="40B9A356" w14:textId="26429F58" w:rsidR="00B15D34" w:rsidRDefault="00B15D34" w:rsidP="00B15D34">
      <w:pPr>
        <w:rPr>
          <w:rFonts w:eastAsia="NanumGothic"/>
        </w:rPr>
      </w:pPr>
    </w:p>
    <w:p w14:paraId="30AB991F" w14:textId="77777777" w:rsidR="00770B72" w:rsidRDefault="00441D95" w:rsidP="00B15D34">
      <w:pPr>
        <w:rPr>
          <w:rFonts w:eastAsia="NanumGothic"/>
        </w:rPr>
      </w:pPr>
      <w:r>
        <w:rPr>
          <w:rFonts w:eastAsia="NanumGothic"/>
        </w:rPr>
        <w:t xml:space="preserve">People wishing to make a donation to the foundation, or leave a bequest, should contact us through the office of Blind Citizens Australia. </w:t>
      </w:r>
    </w:p>
    <w:p w14:paraId="2CBBEF96" w14:textId="77777777" w:rsidR="00770B72" w:rsidRDefault="00770B72" w:rsidP="00B15D34">
      <w:pPr>
        <w:rPr>
          <w:rFonts w:eastAsia="NanumGothic"/>
        </w:rPr>
      </w:pPr>
    </w:p>
    <w:sectPr w:rsidR="00770B72" w:rsidSect="004C11B6">
      <w:pgSz w:w="11906" w:h="16838"/>
      <w:pgMar w:top="1701" w:right="1111" w:bottom="1276" w:left="111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anumGothic">
    <w:altName w:val="Malgun Gothic Semilight"/>
    <w:charset w:val="00"/>
    <w:family w:val="auto"/>
    <w:pitch w:val="variable"/>
    <w:sig w:usb0="A00002EF" w:usb1="4000207B" w:usb2="00000000" w:usb3="00000000" w:csb0="FFFFFF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0B269A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00"/>
  <w:displayHorizontalDrawingGridEvery w:val="0"/>
  <w:displayVerticalDrawingGridEvery w:val="2"/>
  <w:noPunctuationKerning/>
  <w:characterSpacingControl w:val="doNotCompress"/>
  <w:compat>
    <w:balanceSingleByteDoubleByteWidth/>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B72"/>
    <w:rsid w:val="000B1DB4"/>
    <w:rsid w:val="00134566"/>
    <w:rsid w:val="001D17DE"/>
    <w:rsid w:val="001E3A9A"/>
    <w:rsid w:val="00213B6E"/>
    <w:rsid w:val="002303A9"/>
    <w:rsid w:val="002D797A"/>
    <w:rsid w:val="00342379"/>
    <w:rsid w:val="00381097"/>
    <w:rsid w:val="003C4AD8"/>
    <w:rsid w:val="003C6CE0"/>
    <w:rsid w:val="004265BF"/>
    <w:rsid w:val="00435562"/>
    <w:rsid w:val="00441D95"/>
    <w:rsid w:val="004A5FBC"/>
    <w:rsid w:val="004C11B6"/>
    <w:rsid w:val="004E0FDE"/>
    <w:rsid w:val="004E63DB"/>
    <w:rsid w:val="00520DFE"/>
    <w:rsid w:val="00520E55"/>
    <w:rsid w:val="00520E7F"/>
    <w:rsid w:val="00560D2C"/>
    <w:rsid w:val="00685D73"/>
    <w:rsid w:val="006C5373"/>
    <w:rsid w:val="006E23E5"/>
    <w:rsid w:val="00741264"/>
    <w:rsid w:val="00770B72"/>
    <w:rsid w:val="007C6C27"/>
    <w:rsid w:val="00826655"/>
    <w:rsid w:val="008B23BA"/>
    <w:rsid w:val="008E370C"/>
    <w:rsid w:val="0094437F"/>
    <w:rsid w:val="00951E85"/>
    <w:rsid w:val="009E671B"/>
    <w:rsid w:val="00A26486"/>
    <w:rsid w:val="00A47306"/>
    <w:rsid w:val="00A5531A"/>
    <w:rsid w:val="00B15D34"/>
    <w:rsid w:val="00B223F2"/>
    <w:rsid w:val="00B25619"/>
    <w:rsid w:val="00B36CD8"/>
    <w:rsid w:val="00B81A60"/>
    <w:rsid w:val="00BE59CE"/>
    <w:rsid w:val="00BE60D8"/>
    <w:rsid w:val="00C21778"/>
    <w:rsid w:val="00C30620"/>
    <w:rsid w:val="00C4207F"/>
    <w:rsid w:val="00C43EE9"/>
    <w:rsid w:val="00C57E0C"/>
    <w:rsid w:val="00CD00BE"/>
    <w:rsid w:val="00DB05D1"/>
    <w:rsid w:val="00E453A7"/>
    <w:rsid w:val="00E9560F"/>
    <w:rsid w:val="00F04F68"/>
    <w:rsid w:val="00FA6DBC"/>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59BD7"/>
  <w15:docId w15:val="{70A68EA8-0BC7-4C4A-B0ED-0886E1F6D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style>
  <w:style w:type="paragraph" w:styleId="Heading1">
    <w:name w:val="heading 1"/>
    <w:basedOn w:val="Normal"/>
    <w:next w:val="Normal"/>
    <w:link w:val="Heading1Char"/>
    <w:uiPriority w:val="9"/>
    <w:qFormat/>
    <w:rsid w:val="004355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355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C6CE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56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3556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C6CE0"/>
    <w:rPr>
      <w:rFonts w:asciiTheme="majorHAnsi" w:eastAsiaTheme="majorEastAsia" w:hAnsiTheme="majorHAnsi" w:cstheme="majorBidi"/>
      <w:color w:val="1F4D78" w:themeColor="accent1" w:themeShade="7F"/>
      <w:sz w:val="24"/>
      <w:szCs w:val="24"/>
    </w:rPr>
  </w:style>
  <w:style w:type="paragraph" w:styleId="ListBullet">
    <w:name w:val="List Bullet"/>
    <w:basedOn w:val="Normal"/>
    <w:uiPriority w:val="99"/>
    <w:unhideWhenUsed/>
    <w:rsid w:val="00B223F2"/>
    <w:pPr>
      <w:numPr>
        <w:numId w:val="1"/>
      </w:numPr>
      <w:contextualSpacing/>
    </w:pPr>
  </w:style>
  <w:style w:type="paragraph" w:styleId="ListParagraph">
    <w:name w:val="List Paragraph"/>
    <w:basedOn w:val="Normal"/>
    <w:uiPriority w:val="34"/>
    <w:qFormat/>
    <w:rsid w:val="001D1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409444">
      <w:bodyDiv w:val="1"/>
      <w:marLeft w:val="0"/>
      <w:marRight w:val="0"/>
      <w:marTop w:val="0"/>
      <w:marBottom w:val="0"/>
      <w:divBdr>
        <w:top w:val="none" w:sz="0" w:space="0" w:color="auto"/>
        <w:left w:val="none" w:sz="0" w:space="0" w:color="auto"/>
        <w:bottom w:val="none" w:sz="0" w:space="0" w:color="auto"/>
        <w:right w:val="none" w:sz="0" w:space="0" w:color="auto"/>
      </w:divBdr>
    </w:div>
    <w:div w:id="1162354827">
      <w:bodyDiv w:val="1"/>
      <w:marLeft w:val="0"/>
      <w:marRight w:val="0"/>
      <w:marTop w:val="0"/>
      <w:marBottom w:val="0"/>
      <w:divBdr>
        <w:top w:val="none" w:sz="0" w:space="0" w:color="auto"/>
        <w:left w:val="none" w:sz="0" w:space="0" w:color="auto"/>
        <w:bottom w:val="none" w:sz="0" w:space="0" w:color="auto"/>
        <w:right w:val="none" w:sz="0" w:space="0" w:color="auto"/>
      </w:divBdr>
    </w:div>
    <w:div w:id="1292713978">
      <w:bodyDiv w:val="1"/>
      <w:marLeft w:val="0"/>
      <w:marRight w:val="0"/>
      <w:marTop w:val="0"/>
      <w:marBottom w:val="0"/>
      <w:divBdr>
        <w:top w:val="none" w:sz="0" w:space="0" w:color="auto"/>
        <w:left w:val="none" w:sz="0" w:space="0" w:color="auto"/>
        <w:bottom w:val="none" w:sz="0" w:space="0" w:color="auto"/>
        <w:right w:val="none" w:sz="0" w:space="0" w:color="auto"/>
      </w:divBdr>
    </w:div>
    <w:div w:id="1303459902">
      <w:bodyDiv w:val="1"/>
      <w:marLeft w:val="0"/>
      <w:marRight w:val="0"/>
      <w:marTop w:val="0"/>
      <w:marBottom w:val="0"/>
      <w:divBdr>
        <w:top w:val="none" w:sz="0" w:space="0" w:color="auto"/>
        <w:left w:val="none" w:sz="0" w:space="0" w:color="auto"/>
        <w:bottom w:val="none" w:sz="0" w:space="0" w:color="auto"/>
        <w:right w:val="none" w:sz="0" w:space="0" w:color="auto"/>
      </w:divBdr>
    </w:div>
    <w:div w:id="1443837174">
      <w:bodyDiv w:val="1"/>
      <w:marLeft w:val="0"/>
      <w:marRight w:val="0"/>
      <w:marTop w:val="0"/>
      <w:marBottom w:val="0"/>
      <w:divBdr>
        <w:top w:val="none" w:sz="0" w:space="0" w:color="auto"/>
        <w:left w:val="none" w:sz="0" w:space="0" w:color="auto"/>
        <w:bottom w:val="none" w:sz="0" w:space="0" w:color="auto"/>
        <w:right w:val="none" w:sz="0" w:space="0" w:color="auto"/>
      </w:divBdr>
    </w:div>
    <w:div w:id="1571502978">
      <w:bodyDiv w:val="1"/>
      <w:marLeft w:val="0"/>
      <w:marRight w:val="0"/>
      <w:marTop w:val="0"/>
      <w:marBottom w:val="0"/>
      <w:divBdr>
        <w:top w:val="none" w:sz="0" w:space="0" w:color="auto"/>
        <w:left w:val="none" w:sz="0" w:space="0" w:color="auto"/>
        <w:bottom w:val="none" w:sz="0" w:space="0" w:color="auto"/>
        <w:right w:val="none" w:sz="0" w:space="0" w:color="auto"/>
      </w:divBdr>
    </w:div>
    <w:div w:id="206348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2" ma:contentTypeDescription="Create a new document." ma:contentTypeScope="" ma:versionID="1015c5977f741d581668f1bef1f7a414">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9e5a65998ec449eb5f790a040da35388"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C5583A-E385-45AF-B6BD-038401EBBE4F}"/>
</file>

<file path=customXml/itemProps2.xml><?xml version="1.0" encoding="utf-8"?>
<ds:datastoreItem xmlns:ds="http://schemas.openxmlformats.org/officeDocument/2006/customXml" ds:itemID="{1D137DF3-870A-4F2B-A624-2564A1AD0670}"/>
</file>

<file path=customXml/itemProps3.xml><?xml version="1.0" encoding="utf-8"?>
<ds:datastoreItem xmlns:ds="http://schemas.openxmlformats.org/officeDocument/2006/customXml" ds:itemID="{6736781A-224E-4C3F-8A04-4ADE53C313DD}"/>
</file>

<file path=docProps/app.xml><?xml version="1.0" encoding="utf-8"?>
<Properties xmlns="http://schemas.openxmlformats.org/officeDocument/2006/extended-properties" xmlns:vt="http://schemas.openxmlformats.org/officeDocument/2006/docPropsVTypes">
  <Template>Normal.dotm</Template>
  <TotalTime>101</TotalTime>
  <Pages>2</Pages>
  <Words>395</Words>
  <Characters>2257</Characters>
  <Application>Microsoft Office Word</Application>
  <DocSecurity>0</DocSecurity>
  <Lines>18</Lines>
  <Paragraphs>5</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 Murton</cp:lastModifiedBy>
  <cp:revision>12</cp:revision>
  <dcterms:created xsi:type="dcterms:W3CDTF">2020-02-12T22:34:00Z</dcterms:created>
  <dcterms:modified xsi:type="dcterms:W3CDTF">2020-08-08T05:26:00Z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