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0AD7" w14:textId="28024DF3" w:rsidR="00A82ED4" w:rsidRDefault="00A82ED4">
      <w:pPr>
        <w:tabs>
          <w:tab w:val="left" w:pos="7513"/>
        </w:tabs>
        <w:spacing w:line="276" w:lineRule="auto"/>
        <w:jc w:val="right"/>
        <w:rPr>
          <w:sz w:val="24"/>
          <w:szCs w:val="24"/>
        </w:rPr>
      </w:pPr>
    </w:p>
    <w:p w14:paraId="359DC960" w14:textId="77777777" w:rsidR="00A82ED4" w:rsidRDefault="00A82ED4">
      <w:pPr>
        <w:tabs>
          <w:tab w:val="left" w:pos="7513"/>
        </w:tabs>
        <w:spacing w:line="276" w:lineRule="auto"/>
        <w:jc w:val="right"/>
        <w:rPr>
          <w:sz w:val="24"/>
          <w:szCs w:val="24"/>
        </w:rPr>
      </w:pPr>
    </w:p>
    <w:p w14:paraId="014337AE" w14:textId="77777777" w:rsidR="00A82ED4" w:rsidRDefault="00357C20">
      <w:pPr>
        <w:tabs>
          <w:tab w:val="left" w:pos="7513"/>
        </w:tabs>
        <w:spacing w:line="276" w:lineRule="auto"/>
        <w:jc w:val="right"/>
        <w:rPr>
          <w:sz w:val="24"/>
          <w:szCs w:val="24"/>
        </w:rPr>
      </w:pPr>
      <w:r>
        <w:rPr>
          <w:noProof/>
          <w:sz w:val="20"/>
        </w:rPr>
        <w:drawing>
          <wp:anchor distT="0" distB="0" distL="114300" distR="114300" simplePos="0" relativeHeight="251624959" behindDoc="1" locked="0" layoutInCell="1" allowOverlap="1" wp14:anchorId="266628FE" wp14:editId="383F5DA8">
            <wp:simplePos x="0" y="0"/>
            <wp:positionH relativeFrom="margin">
              <wp:posOffset>108589</wp:posOffset>
            </wp:positionH>
            <wp:positionV relativeFrom="paragraph">
              <wp:posOffset>-5</wp:posOffset>
            </wp:positionV>
            <wp:extent cx="1257300" cy="1041400"/>
            <wp:effectExtent l="0" t="0" r="0" b="6350"/>
            <wp:wrapTight wrapText="bothSides">
              <wp:wrapPolygon edited="0">
                <wp:start x="0" y="0"/>
                <wp:lineTo x="0" y="21337"/>
                <wp:lineTo x="21273" y="21337"/>
                <wp:lineTo x="21273" y="0"/>
                <wp:lineTo x="0" y="0"/>
              </wp:wrapPolygon>
            </wp:wrapTight>
            <wp:docPr id="9"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polarisTemp/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57935" cy="1042035"/>
                    </a:xfrm>
                    <a:prstGeom prst="rect">
                      <a:avLst/>
                    </a:prstGeom>
                    <a:noFill/>
                    <a:ln cap="flat">
                      <a:noFill/>
                    </a:ln>
                  </pic:spPr>
                </pic:pic>
              </a:graphicData>
            </a:graphic>
          </wp:anchor>
        </w:drawing>
      </w:r>
      <w:r>
        <w:rPr>
          <w:sz w:val="24"/>
          <w:szCs w:val="24"/>
        </w:rPr>
        <w:t>Level 3 Ross House</w:t>
      </w:r>
    </w:p>
    <w:p w14:paraId="0ABBAC7C" w14:textId="77777777" w:rsidR="00A82ED4" w:rsidRDefault="00357C20">
      <w:pPr>
        <w:tabs>
          <w:tab w:val="left" w:pos="7513"/>
        </w:tabs>
        <w:spacing w:line="276" w:lineRule="auto"/>
        <w:jc w:val="right"/>
        <w:rPr>
          <w:sz w:val="24"/>
          <w:szCs w:val="24"/>
        </w:rPr>
      </w:pPr>
      <w:r>
        <w:rPr>
          <w:sz w:val="24"/>
          <w:szCs w:val="24"/>
        </w:rPr>
        <w:t>247-251 Flinders Lane</w:t>
      </w:r>
    </w:p>
    <w:p w14:paraId="5CD4D335" w14:textId="77777777" w:rsidR="00A82ED4" w:rsidRDefault="00357C20">
      <w:pPr>
        <w:tabs>
          <w:tab w:val="left" w:pos="7513"/>
        </w:tabs>
        <w:spacing w:line="276" w:lineRule="auto"/>
        <w:jc w:val="right"/>
        <w:rPr>
          <w:sz w:val="24"/>
          <w:szCs w:val="24"/>
        </w:rPr>
      </w:pPr>
      <w:r>
        <w:rPr>
          <w:sz w:val="24"/>
          <w:szCs w:val="24"/>
        </w:rPr>
        <w:t>Melbourne Victoria 3000</w:t>
      </w:r>
    </w:p>
    <w:p w14:paraId="6BB78C81" w14:textId="77777777" w:rsidR="00A82ED4" w:rsidRDefault="00357C20">
      <w:pPr>
        <w:tabs>
          <w:tab w:val="left" w:pos="7513"/>
        </w:tabs>
        <w:spacing w:line="276" w:lineRule="auto"/>
        <w:jc w:val="right"/>
        <w:rPr>
          <w:sz w:val="24"/>
          <w:szCs w:val="24"/>
        </w:rPr>
      </w:pPr>
      <w:r>
        <w:rPr>
          <w:sz w:val="24"/>
          <w:szCs w:val="24"/>
        </w:rPr>
        <w:t>Telephone: 03 9654 1400</w:t>
      </w:r>
    </w:p>
    <w:p w14:paraId="7B9616C3" w14:textId="77777777" w:rsidR="00A82ED4" w:rsidRDefault="00357C20">
      <w:pPr>
        <w:tabs>
          <w:tab w:val="left" w:pos="7513"/>
        </w:tabs>
        <w:spacing w:line="276" w:lineRule="auto"/>
        <w:jc w:val="right"/>
        <w:rPr>
          <w:sz w:val="24"/>
          <w:szCs w:val="24"/>
        </w:rPr>
      </w:pPr>
      <w:r>
        <w:rPr>
          <w:sz w:val="24"/>
          <w:szCs w:val="24"/>
        </w:rPr>
        <w:t>Toll Free: 1800 033 660</w:t>
      </w:r>
    </w:p>
    <w:p w14:paraId="47F4383E" w14:textId="77777777" w:rsidR="00A82ED4" w:rsidRDefault="00357C20">
      <w:pPr>
        <w:tabs>
          <w:tab w:val="left" w:pos="7513"/>
        </w:tabs>
        <w:spacing w:line="276" w:lineRule="auto"/>
        <w:jc w:val="right"/>
        <w:rPr>
          <w:sz w:val="24"/>
          <w:szCs w:val="24"/>
        </w:rPr>
      </w:pPr>
      <w:r>
        <w:rPr>
          <w:sz w:val="24"/>
          <w:szCs w:val="24"/>
        </w:rPr>
        <w:t>Fax: 03 9650 3200</w:t>
      </w:r>
    </w:p>
    <w:p w14:paraId="7F1E70AC" w14:textId="77777777" w:rsidR="00A82ED4" w:rsidRDefault="00357C20">
      <w:pPr>
        <w:spacing w:line="276" w:lineRule="auto"/>
        <w:jc w:val="right"/>
        <w:rPr>
          <w:sz w:val="24"/>
          <w:szCs w:val="24"/>
        </w:rPr>
      </w:pPr>
      <w:r>
        <w:rPr>
          <w:sz w:val="24"/>
          <w:szCs w:val="24"/>
        </w:rPr>
        <w:t>Email: bca@bca.org.au</w:t>
      </w:r>
    </w:p>
    <w:p w14:paraId="4DD561A2" w14:textId="77777777" w:rsidR="00A82ED4" w:rsidRDefault="00357C20">
      <w:pPr>
        <w:spacing w:line="276" w:lineRule="auto"/>
        <w:jc w:val="right"/>
        <w:rPr>
          <w:sz w:val="24"/>
          <w:szCs w:val="24"/>
        </w:rPr>
      </w:pPr>
      <w:r>
        <w:rPr>
          <w:sz w:val="24"/>
          <w:szCs w:val="24"/>
        </w:rPr>
        <w:t xml:space="preserve">Website: </w:t>
      </w:r>
      <w:hyperlink r:id="rId8">
        <w:r>
          <w:rPr>
            <w:rStyle w:val="Hyperlink"/>
            <w:sz w:val="24"/>
            <w:szCs w:val="24"/>
          </w:rPr>
          <w:t>www.bca.org.au</w:t>
        </w:r>
      </w:hyperlink>
    </w:p>
    <w:p w14:paraId="0E0F541A" w14:textId="77777777" w:rsidR="00A82ED4" w:rsidRDefault="00357C20">
      <w:pPr>
        <w:spacing w:line="276" w:lineRule="auto"/>
        <w:jc w:val="right"/>
        <w:rPr>
          <w:sz w:val="24"/>
          <w:szCs w:val="24"/>
        </w:rPr>
      </w:pPr>
      <w:r>
        <w:rPr>
          <w:sz w:val="24"/>
          <w:szCs w:val="24"/>
        </w:rPr>
        <w:t>Facebook: /</w:t>
      </w:r>
      <w:proofErr w:type="spellStart"/>
      <w:r>
        <w:rPr>
          <w:sz w:val="24"/>
          <w:szCs w:val="24"/>
        </w:rPr>
        <w:t>BlindCitizensAustralia</w:t>
      </w:r>
      <w:proofErr w:type="spellEnd"/>
    </w:p>
    <w:p w14:paraId="7D1A3186" w14:textId="77777777" w:rsidR="00A82ED4" w:rsidRDefault="00357C20">
      <w:pPr>
        <w:spacing w:line="276" w:lineRule="auto"/>
        <w:jc w:val="right"/>
        <w:rPr>
          <w:sz w:val="24"/>
          <w:szCs w:val="24"/>
        </w:rPr>
      </w:pPr>
      <w:r>
        <w:rPr>
          <w:sz w:val="24"/>
          <w:szCs w:val="24"/>
        </w:rPr>
        <w:t>Twitter:  @au_BCA</w:t>
      </w:r>
    </w:p>
    <w:p w14:paraId="70EAD7D7" w14:textId="77777777" w:rsidR="00A82ED4" w:rsidRDefault="00A82ED4">
      <w:pPr>
        <w:spacing w:line="276" w:lineRule="auto"/>
        <w:jc w:val="right"/>
        <w:rPr>
          <w:sz w:val="24"/>
          <w:szCs w:val="24"/>
        </w:rPr>
      </w:pPr>
    </w:p>
    <w:p w14:paraId="7C673E2D" w14:textId="77777777" w:rsidR="00A82ED4" w:rsidRDefault="00357C20">
      <w:pPr>
        <w:rPr>
          <w:sz w:val="28"/>
          <w:szCs w:val="28"/>
        </w:rPr>
      </w:pPr>
      <w:r>
        <w:rPr>
          <w:sz w:val="28"/>
          <w:szCs w:val="28"/>
        </w:rPr>
        <w:t>Blind Citizens Australia</w:t>
      </w:r>
    </w:p>
    <w:p w14:paraId="1FC933EB" w14:textId="5CCA4E0D" w:rsidR="00A82ED4" w:rsidRDefault="00C773B3">
      <w:pPr>
        <w:rPr>
          <w:sz w:val="28"/>
          <w:szCs w:val="28"/>
        </w:rPr>
      </w:pPr>
      <w:r>
        <w:rPr>
          <w:sz w:val="28"/>
          <w:szCs w:val="28"/>
        </w:rPr>
        <w:t>3</w:t>
      </w:r>
      <w:r w:rsidRPr="00C773B3">
        <w:rPr>
          <w:sz w:val="28"/>
          <w:szCs w:val="28"/>
          <w:vertAlign w:val="superscript"/>
        </w:rPr>
        <w:t>rd</w:t>
      </w:r>
      <w:r>
        <w:rPr>
          <w:sz w:val="28"/>
          <w:szCs w:val="28"/>
        </w:rPr>
        <w:t xml:space="preserve"> November </w:t>
      </w:r>
      <w:r w:rsidR="00357C20">
        <w:rPr>
          <w:sz w:val="28"/>
          <w:szCs w:val="28"/>
        </w:rPr>
        <w:t>2020</w:t>
      </w:r>
    </w:p>
    <w:p w14:paraId="04D983AF" w14:textId="77777777" w:rsidR="00A82ED4" w:rsidRDefault="00A82ED4">
      <w:pPr>
        <w:rPr>
          <w:sz w:val="28"/>
          <w:szCs w:val="28"/>
        </w:rPr>
      </w:pPr>
    </w:p>
    <w:p w14:paraId="279D84BA" w14:textId="44D4662B" w:rsidR="00A82ED4" w:rsidRDefault="00357C20">
      <w:pPr>
        <w:rPr>
          <w:sz w:val="28"/>
          <w:szCs w:val="28"/>
        </w:rPr>
      </w:pPr>
      <w:r>
        <w:rPr>
          <w:sz w:val="28"/>
          <w:szCs w:val="28"/>
        </w:rPr>
        <w:t>Jane Britt,</w:t>
      </w:r>
      <w:r w:rsidR="009904C1">
        <w:rPr>
          <w:sz w:val="28"/>
          <w:szCs w:val="28"/>
        </w:rPr>
        <w:t xml:space="preserve"> National</w:t>
      </w:r>
      <w:r>
        <w:rPr>
          <w:sz w:val="28"/>
          <w:szCs w:val="28"/>
        </w:rPr>
        <w:t xml:space="preserve"> Policy Officer</w:t>
      </w:r>
    </w:p>
    <w:p w14:paraId="60F9973B" w14:textId="77777777" w:rsidR="00A82ED4" w:rsidRDefault="00A82ED4">
      <w:pPr>
        <w:pStyle w:val="Title"/>
        <w:contextualSpacing/>
      </w:pPr>
    </w:p>
    <w:p w14:paraId="622B8D18" w14:textId="77777777" w:rsidR="00A82ED4" w:rsidRPr="00CC2B97" w:rsidRDefault="00357C20">
      <w:pPr>
        <w:pStyle w:val="Title"/>
        <w:contextualSpacing/>
        <w:jc w:val="center"/>
        <w:rPr>
          <w:rFonts w:asciiTheme="minorHAnsi" w:hAnsiTheme="minorHAnsi" w:cstheme="minorHAnsi"/>
        </w:rPr>
      </w:pPr>
      <w:r w:rsidRPr="00CC2B97">
        <w:rPr>
          <w:rFonts w:asciiTheme="minorHAnsi" w:hAnsiTheme="minorHAnsi" w:cstheme="minorHAnsi"/>
        </w:rPr>
        <w:t>BCA Position Statement on electric scooters and electric bikes</w:t>
      </w:r>
    </w:p>
    <w:p w14:paraId="50971B32" w14:textId="505F19A6" w:rsidR="00A82ED4" w:rsidRPr="00CC2B97" w:rsidRDefault="00357C20" w:rsidP="00707485">
      <w:pPr>
        <w:pStyle w:val="Heading1"/>
      </w:pPr>
      <w:r w:rsidRPr="00CC2B97">
        <w:t>Summary</w:t>
      </w:r>
    </w:p>
    <w:p w14:paraId="164EDCC9" w14:textId="352FBA2F" w:rsidR="00A82ED4" w:rsidRPr="00CC2B97" w:rsidRDefault="00357C20" w:rsidP="00707485">
      <w:pPr>
        <w:rPr>
          <w:rFonts w:asciiTheme="minorHAnsi" w:hAnsiTheme="minorHAnsi" w:cstheme="minorHAnsi"/>
        </w:rPr>
      </w:pPr>
      <w:r w:rsidRPr="00CC2B97">
        <w:rPr>
          <w:rFonts w:asciiTheme="minorHAnsi" w:hAnsiTheme="minorHAnsi" w:cstheme="minorHAnsi"/>
        </w:rPr>
        <w:t xml:space="preserve">E-scooters and e-bikes are becoming more common in space shared </w:t>
      </w:r>
      <w:r w:rsidR="00A62464" w:rsidRPr="00CC2B97">
        <w:rPr>
          <w:rFonts w:asciiTheme="minorHAnsi" w:hAnsiTheme="minorHAnsi" w:cstheme="minorHAnsi"/>
        </w:rPr>
        <w:t xml:space="preserve">by </w:t>
      </w:r>
      <w:r w:rsidRPr="00CC2B97">
        <w:rPr>
          <w:rFonts w:asciiTheme="minorHAnsi" w:hAnsiTheme="minorHAnsi" w:cstheme="minorHAnsi"/>
        </w:rPr>
        <w:t xml:space="preserve">pedestrians, including </w:t>
      </w:r>
      <w:r w:rsidR="005422FC" w:rsidRPr="00CC2B97">
        <w:rPr>
          <w:rFonts w:asciiTheme="minorHAnsi" w:hAnsiTheme="minorHAnsi" w:cstheme="minorHAnsi"/>
        </w:rPr>
        <w:t>p</w:t>
      </w:r>
      <w:r w:rsidR="00042015" w:rsidRPr="00CC2B97">
        <w:rPr>
          <w:rFonts w:asciiTheme="minorHAnsi" w:hAnsiTheme="minorHAnsi" w:cstheme="minorHAnsi"/>
        </w:rPr>
        <w:t>edestrians</w:t>
      </w:r>
      <w:r w:rsidR="005422FC" w:rsidRPr="00CC2B97">
        <w:rPr>
          <w:rFonts w:asciiTheme="minorHAnsi" w:hAnsiTheme="minorHAnsi" w:cstheme="minorHAnsi"/>
        </w:rPr>
        <w:t xml:space="preserve"> </w:t>
      </w:r>
      <w:r w:rsidRPr="00CC2B97">
        <w:rPr>
          <w:rFonts w:asciiTheme="minorHAnsi" w:hAnsiTheme="minorHAnsi" w:cstheme="minorHAnsi"/>
        </w:rPr>
        <w:t xml:space="preserve">who are blind or vision impaired. </w:t>
      </w:r>
      <w:r w:rsidR="00042015" w:rsidRPr="00CC2B97">
        <w:rPr>
          <w:rFonts w:asciiTheme="minorHAnsi" w:hAnsiTheme="minorHAnsi" w:cstheme="minorHAnsi"/>
        </w:rPr>
        <w:t>T</w:t>
      </w:r>
      <w:r w:rsidRPr="00CC2B97">
        <w:rPr>
          <w:rFonts w:asciiTheme="minorHAnsi" w:hAnsiTheme="minorHAnsi" w:cstheme="minorHAnsi"/>
        </w:rPr>
        <w:t xml:space="preserve">here is a high risk of collisions causing serious injury </w:t>
      </w:r>
      <w:r w:rsidR="00042015" w:rsidRPr="00CC2B97">
        <w:rPr>
          <w:rFonts w:asciiTheme="minorHAnsi" w:hAnsiTheme="minorHAnsi" w:cstheme="minorHAnsi"/>
        </w:rPr>
        <w:t>because</w:t>
      </w:r>
      <w:r w:rsidRPr="00CC2B97">
        <w:rPr>
          <w:rFonts w:asciiTheme="minorHAnsi" w:hAnsiTheme="minorHAnsi" w:cstheme="minorHAnsi"/>
        </w:rPr>
        <w:t xml:space="preserve"> e-scooters and e-bikes can move much faster than the pedestrians</w:t>
      </w:r>
      <w:r w:rsidR="00C773B3" w:rsidRPr="00CC2B97">
        <w:rPr>
          <w:rFonts w:asciiTheme="minorHAnsi" w:hAnsiTheme="minorHAnsi" w:cstheme="minorHAnsi"/>
        </w:rPr>
        <w:t>.</w:t>
      </w:r>
    </w:p>
    <w:p w14:paraId="6A78B74D" w14:textId="77777777" w:rsidR="00A82ED4" w:rsidRPr="00CC2B97" w:rsidRDefault="00A82ED4" w:rsidP="00707485">
      <w:pPr>
        <w:rPr>
          <w:rFonts w:asciiTheme="minorHAnsi" w:hAnsiTheme="minorHAnsi" w:cstheme="minorHAnsi"/>
        </w:rPr>
      </w:pPr>
    </w:p>
    <w:p w14:paraId="341CEC3A" w14:textId="77777777" w:rsidR="00A82ED4" w:rsidRPr="00CC2B97" w:rsidRDefault="00357C20" w:rsidP="00707485">
      <w:pPr>
        <w:rPr>
          <w:rFonts w:asciiTheme="minorHAnsi" w:hAnsiTheme="minorHAnsi" w:cstheme="minorHAnsi"/>
        </w:rPr>
      </w:pPr>
      <w:r w:rsidRPr="00CC2B97">
        <w:rPr>
          <w:rFonts w:asciiTheme="minorHAnsi" w:hAnsiTheme="minorHAnsi" w:cstheme="minorHAnsi"/>
        </w:rPr>
        <w:t>Pedestrians who are blind or vision impaired often cannot detect the approach of e-scooters and e-bikes. The little noise they emit is often masked by ambient street noise.</w:t>
      </w:r>
    </w:p>
    <w:p w14:paraId="549F2C16" w14:textId="77777777" w:rsidR="00A82ED4" w:rsidRPr="00CC2B97" w:rsidRDefault="00A82ED4" w:rsidP="00707485">
      <w:pPr>
        <w:rPr>
          <w:rFonts w:asciiTheme="minorHAnsi" w:hAnsiTheme="minorHAnsi" w:cstheme="minorHAnsi"/>
        </w:rPr>
      </w:pPr>
    </w:p>
    <w:p w14:paraId="1C9C29F6" w14:textId="3F414302" w:rsidR="00A82ED4" w:rsidRPr="00CC2B97" w:rsidRDefault="00357C20" w:rsidP="00707485">
      <w:pPr>
        <w:rPr>
          <w:rFonts w:asciiTheme="minorHAnsi" w:hAnsiTheme="minorHAnsi" w:cstheme="minorHAnsi"/>
        </w:rPr>
      </w:pPr>
      <w:r w:rsidRPr="00CC2B97">
        <w:rPr>
          <w:rFonts w:asciiTheme="minorHAnsi" w:hAnsiTheme="minorHAnsi" w:cstheme="minorHAnsi"/>
        </w:rPr>
        <w:t>Pedestrians who are blind or vision</w:t>
      </w:r>
      <w:r w:rsidR="00E97293" w:rsidRPr="00CC2B97">
        <w:rPr>
          <w:rFonts w:asciiTheme="minorHAnsi" w:hAnsiTheme="minorHAnsi" w:cstheme="minorHAnsi"/>
        </w:rPr>
        <w:t xml:space="preserve"> impaired</w:t>
      </w:r>
      <w:r w:rsidRPr="00CC2B97">
        <w:rPr>
          <w:rFonts w:asciiTheme="minorHAnsi" w:hAnsiTheme="minorHAnsi" w:cstheme="minorHAnsi"/>
        </w:rPr>
        <w:t xml:space="preserve"> have a</w:t>
      </w:r>
      <w:r w:rsidR="00E97293" w:rsidRPr="00CC2B97">
        <w:rPr>
          <w:rFonts w:asciiTheme="minorHAnsi" w:hAnsiTheme="minorHAnsi" w:cstheme="minorHAnsi"/>
        </w:rPr>
        <w:t xml:space="preserve"> strongly</w:t>
      </w:r>
      <w:r w:rsidRPr="00CC2B97">
        <w:rPr>
          <w:rFonts w:asciiTheme="minorHAnsi" w:hAnsiTheme="minorHAnsi" w:cstheme="minorHAnsi"/>
        </w:rPr>
        <w:t xml:space="preserve"> founded fear that they risk injury from devices passing too closely, too quickly and without warning. This fear arises from the inherent</w:t>
      </w:r>
      <w:r w:rsidR="00042015" w:rsidRPr="00CC2B97">
        <w:rPr>
          <w:rFonts w:asciiTheme="minorHAnsi" w:hAnsiTheme="minorHAnsi" w:cstheme="minorHAnsi"/>
        </w:rPr>
        <w:t xml:space="preserve"> </w:t>
      </w:r>
      <w:r w:rsidRPr="00CC2B97">
        <w:rPr>
          <w:rFonts w:asciiTheme="minorHAnsi" w:hAnsiTheme="minorHAnsi" w:cstheme="minorHAnsi"/>
        </w:rPr>
        <w:t xml:space="preserve">characteristics of the </w:t>
      </w:r>
      <w:r w:rsidR="00042015" w:rsidRPr="00CC2B97">
        <w:rPr>
          <w:rFonts w:asciiTheme="minorHAnsi" w:hAnsiTheme="minorHAnsi" w:cstheme="minorHAnsi"/>
        </w:rPr>
        <w:t>devices,</w:t>
      </w:r>
      <w:r w:rsidRPr="00CC2B97">
        <w:rPr>
          <w:rFonts w:asciiTheme="minorHAnsi" w:hAnsiTheme="minorHAnsi" w:cstheme="minorHAnsi"/>
        </w:rPr>
        <w:t xml:space="preserve"> from our experience that riders do not always act safely.</w:t>
      </w:r>
    </w:p>
    <w:p w14:paraId="0AEFB7B6" w14:textId="77777777" w:rsidR="00C773B3" w:rsidRPr="00CC2B97" w:rsidRDefault="00C773B3" w:rsidP="00707485">
      <w:pPr>
        <w:rPr>
          <w:rFonts w:asciiTheme="minorHAnsi" w:hAnsiTheme="minorHAnsi" w:cstheme="minorHAnsi"/>
        </w:rPr>
      </w:pPr>
    </w:p>
    <w:p w14:paraId="309AA3B1" w14:textId="5821275B" w:rsidR="00A82ED4" w:rsidRPr="00CC2B97" w:rsidRDefault="00357C20" w:rsidP="00707485">
      <w:pPr>
        <w:rPr>
          <w:rFonts w:asciiTheme="minorHAnsi" w:hAnsiTheme="minorHAnsi" w:cstheme="minorHAnsi"/>
        </w:rPr>
      </w:pPr>
      <w:r w:rsidRPr="00CC2B97">
        <w:rPr>
          <w:rFonts w:asciiTheme="minorHAnsi" w:hAnsiTheme="minorHAnsi" w:cstheme="minorHAnsi"/>
        </w:rPr>
        <w:t>BCA cal</w:t>
      </w:r>
      <w:r w:rsidR="00707485" w:rsidRPr="00CC2B97">
        <w:rPr>
          <w:rFonts w:asciiTheme="minorHAnsi" w:hAnsiTheme="minorHAnsi" w:cstheme="minorHAnsi"/>
        </w:rPr>
        <w:t xml:space="preserve">ls </w:t>
      </w:r>
      <w:r w:rsidRPr="00CC2B97">
        <w:rPr>
          <w:rFonts w:asciiTheme="minorHAnsi" w:hAnsiTheme="minorHAnsi" w:cstheme="minorHAnsi"/>
        </w:rPr>
        <w:t>for:</w:t>
      </w:r>
    </w:p>
    <w:p w14:paraId="12B57968" w14:textId="26CBB28C" w:rsidR="00707485" w:rsidRPr="00CC2B97" w:rsidRDefault="00357C20" w:rsidP="00707485">
      <w:pPr>
        <w:pStyle w:val="ListParagraph"/>
        <w:numPr>
          <w:ilvl w:val="0"/>
          <w:numId w:val="5"/>
        </w:numPr>
        <w:rPr>
          <w:rFonts w:asciiTheme="minorHAnsi" w:hAnsiTheme="minorHAnsi" w:cstheme="minorHAnsi"/>
        </w:rPr>
      </w:pPr>
      <w:r w:rsidRPr="00CC2B97">
        <w:rPr>
          <w:rFonts w:asciiTheme="minorHAnsi" w:hAnsiTheme="minorHAnsi" w:cstheme="minorHAnsi"/>
        </w:rPr>
        <w:t>e-scooters and e-bikes to be restricted to 10 kilometres per hour in spaces shared with pedestrians and 25 kilometres per hour on roads</w:t>
      </w:r>
    </w:p>
    <w:p w14:paraId="33FE43E4" w14:textId="77777777" w:rsidR="00707485" w:rsidRPr="00CC2B97" w:rsidRDefault="00357C20" w:rsidP="00707485">
      <w:pPr>
        <w:pStyle w:val="ListParagraph"/>
        <w:numPr>
          <w:ilvl w:val="0"/>
          <w:numId w:val="5"/>
        </w:numPr>
        <w:rPr>
          <w:rFonts w:asciiTheme="minorHAnsi" w:hAnsiTheme="minorHAnsi" w:cstheme="minorHAnsi"/>
        </w:rPr>
      </w:pPr>
      <w:r w:rsidRPr="00CC2B97">
        <w:rPr>
          <w:rFonts w:asciiTheme="minorHAnsi" w:hAnsiTheme="minorHAnsi" w:cstheme="minorHAnsi"/>
        </w:rPr>
        <w:t>regulations and technical measures such as geo-fencing to ensure that these restrictions are enforced</w:t>
      </w:r>
    </w:p>
    <w:p w14:paraId="1720D5A0" w14:textId="2FC872D1" w:rsidR="00707485" w:rsidRPr="00CC2B97" w:rsidRDefault="00357C20" w:rsidP="00707485">
      <w:pPr>
        <w:pStyle w:val="ListParagraph"/>
        <w:numPr>
          <w:ilvl w:val="0"/>
          <w:numId w:val="5"/>
        </w:numPr>
        <w:rPr>
          <w:rFonts w:asciiTheme="minorHAnsi" w:hAnsiTheme="minorHAnsi" w:cstheme="minorHAnsi"/>
        </w:rPr>
      </w:pPr>
      <w:r w:rsidRPr="00CC2B97">
        <w:rPr>
          <w:rFonts w:asciiTheme="minorHAnsi" w:hAnsiTheme="minorHAnsi" w:cstheme="minorHAnsi"/>
        </w:rPr>
        <w:t>regulations to ensure that devices capable of exceeding these limits are not sold and cannot be modified after sale</w:t>
      </w:r>
    </w:p>
    <w:p w14:paraId="732BFC30" w14:textId="6F8D78ED" w:rsidR="00707485" w:rsidRPr="00CC2B97" w:rsidRDefault="00357C20" w:rsidP="00707485">
      <w:pPr>
        <w:pStyle w:val="ListParagraph"/>
        <w:numPr>
          <w:ilvl w:val="0"/>
          <w:numId w:val="5"/>
        </w:numPr>
        <w:rPr>
          <w:rFonts w:asciiTheme="minorHAnsi" w:hAnsiTheme="minorHAnsi" w:cstheme="minorHAnsi"/>
        </w:rPr>
      </w:pPr>
      <w:r w:rsidRPr="00CC2B97">
        <w:rPr>
          <w:rFonts w:asciiTheme="minorHAnsi" w:hAnsiTheme="minorHAnsi" w:cstheme="minorHAnsi"/>
        </w:rPr>
        <w:t>education of riders about safe operation</w:t>
      </w:r>
    </w:p>
    <w:p w14:paraId="7D1417AD" w14:textId="199E90F6" w:rsidR="00A82ED4" w:rsidRPr="00CC2B97" w:rsidRDefault="00357C20" w:rsidP="00707485">
      <w:pPr>
        <w:pStyle w:val="ListParagraph"/>
        <w:numPr>
          <w:ilvl w:val="0"/>
          <w:numId w:val="5"/>
        </w:numPr>
        <w:rPr>
          <w:rFonts w:asciiTheme="minorHAnsi" w:hAnsiTheme="minorHAnsi" w:cstheme="minorHAnsi"/>
        </w:rPr>
      </w:pPr>
      <w:r w:rsidRPr="00CC2B97">
        <w:rPr>
          <w:rFonts w:asciiTheme="minorHAnsi" w:hAnsiTheme="minorHAnsi" w:cstheme="minorHAnsi"/>
        </w:rPr>
        <w:t>offences and penalties for unsafe operation to be created in road traffic regulations.</w:t>
      </w:r>
    </w:p>
    <w:p w14:paraId="06DD3F10" w14:textId="77777777" w:rsidR="00A82ED4" w:rsidRPr="00CC2B97" w:rsidRDefault="00357C20" w:rsidP="00707485">
      <w:pPr>
        <w:pStyle w:val="Heading1"/>
      </w:pPr>
      <w:r w:rsidRPr="00CC2B97">
        <w:t>Background</w:t>
      </w:r>
    </w:p>
    <w:p w14:paraId="6977F512" w14:textId="299D087F"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In Australia, there has been a significant uptake of e-scooters and e-bikes by the public in some areas. Many Australian cities have been attracted to encourage companies to establish schemes where e-scooters and e-bikes can be hired as a fun and easy way for tourists and citizens to get around. The presence of </w:t>
      </w:r>
      <w:r w:rsidR="00FE37BE" w:rsidRPr="00CC2B97">
        <w:rPr>
          <w:rFonts w:asciiTheme="minorHAnsi" w:hAnsiTheme="minorHAnsi" w:cstheme="minorHAnsi"/>
        </w:rPr>
        <w:t>e</w:t>
      </w:r>
      <w:r w:rsidRPr="00CC2B97">
        <w:rPr>
          <w:rFonts w:asciiTheme="minorHAnsi" w:hAnsiTheme="minorHAnsi" w:cstheme="minorHAnsi"/>
        </w:rPr>
        <w:t xml:space="preserve">-scooters and e-bikes on pedestrian pathways poses a danger for all pedestrians: children, older persons </w:t>
      </w:r>
      <w:r w:rsidR="00FE37BE" w:rsidRPr="00CC2B97">
        <w:rPr>
          <w:rFonts w:asciiTheme="minorHAnsi" w:hAnsiTheme="minorHAnsi" w:cstheme="minorHAnsi"/>
        </w:rPr>
        <w:t xml:space="preserve">and people who </w:t>
      </w:r>
      <w:r w:rsidR="00DF008E">
        <w:rPr>
          <w:rFonts w:asciiTheme="minorHAnsi" w:hAnsiTheme="minorHAnsi" w:cstheme="minorHAnsi"/>
        </w:rPr>
        <w:t xml:space="preserve">live with disability </w:t>
      </w:r>
      <w:r w:rsidRPr="00CC2B97">
        <w:rPr>
          <w:rFonts w:asciiTheme="minorHAnsi" w:hAnsiTheme="minorHAnsi" w:cstheme="minorHAnsi"/>
        </w:rPr>
        <w:t>are endangered by having to share a supposedly safe walking environment with devices that are traveling at high speed</w:t>
      </w:r>
      <w:r w:rsidR="00576875" w:rsidRPr="00CC2B97">
        <w:rPr>
          <w:rFonts w:asciiTheme="minorHAnsi" w:hAnsiTheme="minorHAnsi" w:cstheme="minorHAnsi"/>
        </w:rPr>
        <w:t>, emitting</w:t>
      </w:r>
      <w:r w:rsidRPr="00CC2B97">
        <w:rPr>
          <w:rFonts w:asciiTheme="minorHAnsi" w:hAnsiTheme="minorHAnsi" w:cstheme="minorHAnsi"/>
        </w:rPr>
        <w:t xml:space="preserve"> little</w:t>
      </w:r>
      <w:r w:rsidR="00576875" w:rsidRPr="00CC2B97">
        <w:rPr>
          <w:rFonts w:asciiTheme="minorHAnsi" w:hAnsiTheme="minorHAnsi" w:cstheme="minorHAnsi"/>
        </w:rPr>
        <w:t>,</w:t>
      </w:r>
      <w:r w:rsidRPr="00CC2B97">
        <w:rPr>
          <w:rFonts w:asciiTheme="minorHAnsi" w:hAnsiTheme="minorHAnsi" w:cstheme="minorHAnsi"/>
        </w:rPr>
        <w:t xml:space="preserve"> or no sound at all.</w:t>
      </w:r>
    </w:p>
    <w:p w14:paraId="3A019D90" w14:textId="77777777" w:rsidR="00A82ED4" w:rsidRPr="00CC2B97" w:rsidRDefault="00357C20" w:rsidP="009D77DC">
      <w:pPr>
        <w:pStyle w:val="Heading2"/>
        <w:rPr>
          <w:rFonts w:asciiTheme="minorHAnsi" w:hAnsiTheme="minorHAnsi" w:cstheme="minorHAnsi"/>
        </w:rPr>
      </w:pPr>
      <w:r w:rsidRPr="00CC2B97">
        <w:rPr>
          <w:rFonts w:asciiTheme="minorHAnsi" w:hAnsiTheme="minorHAnsi" w:cstheme="minorHAnsi"/>
        </w:rPr>
        <w:t xml:space="preserve">What </w:t>
      </w:r>
      <w:proofErr w:type="gramStart"/>
      <w:r w:rsidRPr="00CC2B97">
        <w:rPr>
          <w:rFonts w:asciiTheme="minorHAnsi" w:hAnsiTheme="minorHAnsi" w:cstheme="minorHAnsi"/>
        </w:rPr>
        <w:t>are</w:t>
      </w:r>
      <w:proofErr w:type="gramEnd"/>
      <w:r w:rsidRPr="00CC2B97">
        <w:rPr>
          <w:rFonts w:asciiTheme="minorHAnsi" w:hAnsiTheme="minorHAnsi" w:cstheme="minorHAnsi"/>
        </w:rPr>
        <w:t xml:space="preserve"> e-bikes and e-scooters? </w:t>
      </w:r>
    </w:p>
    <w:p w14:paraId="6B0677F9" w14:textId="71A70509"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An e-bike is an electric bike which has an integrated electric motor which has the function of helping propel the bike forwards when in motion</w:t>
      </w:r>
      <w:r w:rsidR="00E97293" w:rsidRPr="00CC2B97">
        <w:rPr>
          <w:rFonts w:asciiTheme="minorHAnsi" w:hAnsiTheme="minorHAnsi" w:cstheme="minorHAnsi"/>
        </w:rPr>
        <w:t>,</w:t>
      </w:r>
      <w:r w:rsidRPr="00CC2B97">
        <w:rPr>
          <w:rFonts w:asciiTheme="minorHAnsi" w:hAnsiTheme="minorHAnsi" w:cstheme="minorHAnsi"/>
        </w:rPr>
        <w:t xml:space="preserve"> by </w:t>
      </w:r>
      <w:proofErr w:type="gramStart"/>
      <w:r w:rsidRPr="00CC2B97">
        <w:rPr>
          <w:rFonts w:asciiTheme="minorHAnsi" w:hAnsiTheme="minorHAnsi" w:cstheme="minorHAnsi"/>
        </w:rPr>
        <w:t>providing assistance</w:t>
      </w:r>
      <w:proofErr w:type="gramEnd"/>
      <w:r w:rsidRPr="00CC2B97">
        <w:rPr>
          <w:rFonts w:asciiTheme="minorHAnsi" w:hAnsiTheme="minorHAnsi" w:cstheme="minorHAnsi"/>
        </w:rPr>
        <w:t xml:space="preserve"> for the throttle</w:t>
      </w:r>
      <w:r w:rsidR="00E97293" w:rsidRPr="00CC2B97">
        <w:rPr>
          <w:rFonts w:asciiTheme="minorHAnsi" w:hAnsiTheme="minorHAnsi" w:cstheme="minorHAnsi"/>
        </w:rPr>
        <w:t>,</w:t>
      </w:r>
      <w:r w:rsidRPr="00CC2B97">
        <w:rPr>
          <w:rFonts w:asciiTheme="minorHAnsi" w:hAnsiTheme="minorHAnsi" w:cstheme="minorHAnsi"/>
        </w:rPr>
        <w:t xml:space="preserve"> or pedalling. An e-bike or electric bike generally utilise</w:t>
      </w:r>
      <w:r w:rsidR="007D5693" w:rsidRPr="00CC2B97">
        <w:rPr>
          <w:rFonts w:asciiTheme="minorHAnsi" w:hAnsiTheme="minorHAnsi" w:cstheme="minorHAnsi"/>
        </w:rPr>
        <w:t>s</w:t>
      </w:r>
      <w:r w:rsidRPr="00CC2B97">
        <w:rPr>
          <w:rFonts w:asciiTheme="minorHAnsi" w:hAnsiTheme="minorHAnsi" w:cstheme="minorHAnsi"/>
        </w:rPr>
        <w:t xml:space="preserve"> a lithium battery component or components. An e-scooter is a mobility device that is used standing up and it is powered by an electric motor. </w:t>
      </w:r>
    </w:p>
    <w:p w14:paraId="7235836A" w14:textId="77777777" w:rsidR="00A82ED4" w:rsidRPr="00CC2B97" w:rsidRDefault="00357C20" w:rsidP="009D77DC">
      <w:pPr>
        <w:pStyle w:val="Heading2"/>
        <w:rPr>
          <w:rFonts w:asciiTheme="minorHAnsi" w:hAnsiTheme="minorHAnsi" w:cstheme="minorHAnsi"/>
        </w:rPr>
      </w:pPr>
      <w:r w:rsidRPr="00CC2B97">
        <w:rPr>
          <w:rFonts w:asciiTheme="minorHAnsi" w:hAnsiTheme="minorHAnsi" w:cstheme="minorHAnsi"/>
        </w:rPr>
        <w:t xml:space="preserve">Where are e-bikes and e-scooters used in Australia? </w:t>
      </w:r>
    </w:p>
    <w:p w14:paraId="09FF725F" w14:textId="76C303CF"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The uptake of e-scooters and e-bikes has been dictated by the legal position in the various States and Territories. Some state and local </w:t>
      </w:r>
      <w:r w:rsidRPr="00CC2B97">
        <w:rPr>
          <w:rFonts w:asciiTheme="minorHAnsi" w:hAnsiTheme="minorHAnsi" w:cstheme="minorHAnsi"/>
        </w:rPr>
        <w:lastRenderedPageBreak/>
        <w:t>governments have given open support to the presence of these modes of transport.</w:t>
      </w:r>
    </w:p>
    <w:p w14:paraId="27D3598A" w14:textId="2F791D49"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E-bikes are allowed on footpaths, except in NSW and Victoria</w:t>
      </w:r>
      <w:r w:rsidR="007D5693" w:rsidRPr="00CC2B97">
        <w:rPr>
          <w:rFonts w:asciiTheme="minorHAnsi" w:hAnsiTheme="minorHAnsi" w:cstheme="minorHAnsi"/>
        </w:rPr>
        <w:t>,</w:t>
      </w:r>
      <w:r w:rsidRPr="00CC2B97">
        <w:rPr>
          <w:rFonts w:asciiTheme="minorHAnsi" w:hAnsiTheme="minorHAnsi" w:cstheme="minorHAnsi"/>
        </w:rPr>
        <w:t xml:space="preserve"> where only children (under 16 in NSW, under 12 in Victoria plus an adult accompanying) are allowed to ride on footpaths.</w:t>
      </w:r>
    </w:p>
    <w:p w14:paraId="721ED15B" w14:textId="2848BAEC" w:rsidR="00A82ED4" w:rsidRPr="00CC2B97" w:rsidRDefault="00357C20" w:rsidP="009D77DC">
      <w:pPr>
        <w:pStyle w:val="Heading1"/>
      </w:pPr>
      <w:r w:rsidRPr="00CC2B97">
        <w:t xml:space="preserve">Issues for </w:t>
      </w:r>
      <w:r w:rsidR="002B0399">
        <w:t>Australians who are blind or vision impaired</w:t>
      </w:r>
    </w:p>
    <w:p w14:paraId="2F58C467" w14:textId="0A0CC419" w:rsidR="00A82ED4" w:rsidRPr="00CC2B97" w:rsidRDefault="00357C20" w:rsidP="00707485">
      <w:pPr>
        <w:spacing w:after="160" w:line="259" w:lineRule="auto"/>
        <w:rPr>
          <w:rFonts w:asciiTheme="minorHAnsi" w:hAnsiTheme="minorHAnsi" w:cstheme="minorHAnsi"/>
        </w:rPr>
      </w:pPr>
      <w:r w:rsidRPr="00CC2B97">
        <w:rPr>
          <w:rFonts w:asciiTheme="minorHAnsi" w:hAnsiTheme="minorHAnsi" w:cstheme="minorHAnsi"/>
        </w:rPr>
        <w:t>E-scooters and e-bikes have caused significant issues for people who are blind or vision impaired, with advocacy occurring to improve their safety when sharing footpaths with people using such devices. Additionally, reckless endangerment caused by scooter misuse has amplified these safety concerns.</w:t>
      </w:r>
      <w:r w:rsidR="00253C3C" w:rsidRPr="00CC2B97">
        <w:rPr>
          <w:rFonts w:asciiTheme="minorHAnsi" w:hAnsiTheme="minorHAnsi" w:cstheme="minorHAnsi"/>
        </w:rPr>
        <w:t xml:space="preserve"> </w:t>
      </w:r>
      <w:r w:rsidRPr="00CC2B97">
        <w:rPr>
          <w:rFonts w:asciiTheme="minorHAnsi" w:hAnsiTheme="minorHAnsi" w:cstheme="minorHAnsi"/>
        </w:rPr>
        <w:t>The next section will explore issues relating to e-scooter and e-bikes separately.</w:t>
      </w:r>
      <w:r w:rsidRPr="00CC2B97">
        <w:rPr>
          <w:rFonts w:asciiTheme="minorHAnsi" w:hAnsiTheme="minorHAnsi" w:cstheme="minorHAnsi"/>
          <w:b/>
        </w:rPr>
        <w:t xml:space="preserve"> </w:t>
      </w:r>
    </w:p>
    <w:p w14:paraId="7B7364E7" w14:textId="541FF895" w:rsidR="00A82ED4" w:rsidRPr="00CC2B97" w:rsidRDefault="00707485" w:rsidP="009D77DC">
      <w:pPr>
        <w:pStyle w:val="Heading2"/>
        <w:rPr>
          <w:rFonts w:asciiTheme="minorHAnsi" w:hAnsiTheme="minorHAnsi" w:cstheme="minorHAnsi"/>
        </w:rPr>
      </w:pPr>
      <w:r w:rsidRPr="00CC2B97">
        <w:rPr>
          <w:rFonts w:asciiTheme="minorHAnsi" w:hAnsiTheme="minorHAnsi" w:cstheme="minorHAnsi"/>
        </w:rPr>
        <w:t>Issues with e</w:t>
      </w:r>
      <w:r w:rsidR="00357C20" w:rsidRPr="00CC2B97">
        <w:rPr>
          <w:rFonts w:asciiTheme="minorHAnsi" w:hAnsiTheme="minorHAnsi" w:cstheme="minorHAnsi"/>
        </w:rPr>
        <w:t>-scooters</w:t>
      </w:r>
    </w:p>
    <w:p w14:paraId="14F2E8AF"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The following issues have been identified relating to e-scooter or powered scooter use compromising the safety of pedestrians who are blind or vision impaired:</w:t>
      </w:r>
    </w:p>
    <w:p w14:paraId="45D5314E" w14:textId="0B1D3CF1" w:rsidR="00A82ED4" w:rsidRPr="00CC2B97" w:rsidRDefault="00357C20" w:rsidP="00707485">
      <w:pPr>
        <w:pStyle w:val="ListParagraph"/>
        <w:numPr>
          <w:ilvl w:val="0"/>
          <w:numId w:val="6"/>
        </w:numPr>
        <w:spacing w:after="160" w:line="259" w:lineRule="auto"/>
        <w:contextualSpacing/>
        <w:rPr>
          <w:rFonts w:asciiTheme="minorHAnsi" w:hAnsiTheme="minorHAnsi" w:cstheme="minorHAnsi"/>
        </w:rPr>
      </w:pPr>
      <w:r w:rsidRPr="00CC2B97">
        <w:rPr>
          <w:rFonts w:asciiTheme="minorHAnsi" w:hAnsiTheme="minorHAnsi" w:cstheme="minorHAnsi"/>
        </w:rPr>
        <w:t xml:space="preserve">Difficulty detecting e-scooters approaching from behind due to the quiet approach, high speed use (up to 25 km/hr) and a lack of a warning system being used due to either a) </w:t>
      </w:r>
      <w:r w:rsidR="00EE5867" w:rsidRPr="00CC2B97">
        <w:rPr>
          <w:rFonts w:asciiTheme="minorHAnsi" w:hAnsiTheme="minorHAnsi" w:cstheme="minorHAnsi"/>
        </w:rPr>
        <w:t xml:space="preserve">riders </w:t>
      </w:r>
      <w:r w:rsidRPr="00CC2B97">
        <w:rPr>
          <w:rFonts w:asciiTheme="minorHAnsi" w:hAnsiTheme="minorHAnsi" w:cstheme="minorHAnsi"/>
        </w:rPr>
        <w:t>not u</w:t>
      </w:r>
      <w:r w:rsidR="007D5693" w:rsidRPr="00CC2B97">
        <w:rPr>
          <w:rFonts w:asciiTheme="minorHAnsi" w:hAnsiTheme="minorHAnsi" w:cstheme="minorHAnsi"/>
        </w:rPr>
        <w:t xml:space="preserve">sing </w:t>
      </w:r>
      <w:r w:rsidRPr="00CC2B97">
        <w:rPr>
          <w:rFonts w:asciiTheme="minorHAnsi" w:hAnsiTheme="minorHAnsi" w:cstheme="minorHAnsi"/>
        </w:rPr>
        <w:t>the bell or b) the bell being removed from the scooter by previous users</w:t>
      </w:r>
    </w:p>
    <w:p w14:paraId="32A72505" w14:textId="12A2A5BD" w:rsidR="00707485" w:rsidRPr="00CC2B97" w:rsidRDefault="00707485" w:rsidP="00707485">
      <w:pPr>
        <w:pStyle w:val="ListParagraph"/>
        <w:numPr>
          <w:ilvl w:val="0"/>
          <w:numId w:val="6"/>
        </w:numPr>
        <w:spacing w:after="160" w:line="259" w:lineRule="auto"/>
        <w:contextualSpacing/>
        <w:rPr>
          <w:rFonts w:asciiTheme="minorHAnsi" w:hAnsiTheme="minorHAnsi" w:cstheme="minorHAnsi"/>
        </w:rPr>
      </w:pPr>
      <w:r w:rsidRPr="00CC2B97">
        <w:rPr>
          <w:rFonts w:asciiTheme="minorHAnsi" w:hAnsiTheme="minorHAnsi" w:cstheme="minorHAnsi"/>
        </w:rPr>
        <w:t>e</w:t>
      </w:r>
      <w:r w:rsidR="00357C20" w:rsidRPr="00CC2B97">
        <w:rPr>
          <w:rFonts w:asciiTheme="minorHAnsi" w:hAnsiTheme="minorHAnsi" w:cstheme="minorHAnsi"/>
        </w:rPr>
        <w:t>-scooters overtaking from both sides of the footpath</w:t>
      </w:r>
    </w:p>
    <w:p w14:paraId="5E581E8C" w14:textId="04BCF99D" w:rsidR="00A82ED4" w:rsidRPr="00CC2B97" w:rsidRDefault="00707485" w:rsidP="00707485">
      <w:pPr>
        <w:pStyle w:val="ListParagraph"/>
        <w:numPr>
          <w:ilvl w:val="0"/>
          <w:numId w:val="6"/>
        </w:numPr>
        <w:spacing w:after="160" w:line="259" w:lineRule="auto"/>
        <w:contextualSpacing/>
        <w:rPr>
          <w:rFonts w:asciiTheme="minorHAnsi" w:hAnsiTheme="minorHAnsi" w:cstheme="minorHAnsi"/>
        </w:rPr>
      </w:pPr>
      <w:r w:rsidRPr="00CC2B97">
        <w:rPr>
          <w:rFonts w:asciiTheme="minorHAnsi" w:hAnsiTheme="minorHAnsi" w:cstheme="minorHAnsi"/>
        </w:rPr>
        <w:t>e-s</w:t>
      </w:r>
      <w:r w:rsidR="00357C20" w:rsidRPr="00CC2B97">
        <w:rPr>
          <w:rFonts w:asciiTheme="minorHAnsi" w:hAnsiTheme="minorHAnsi" w:cstheme="minorHAnsi"/>
        </w:rPr>
        <w:t>cooters being deposited across pedestrian areas after use causing injury when a pedestrian who is blind or vision impaired trips over it / lack of docking stations for e-scooters to be safely located out of pedestrian areas after use</w:t>
      </w:r>
    </w:p>
    <w:p w14:paraId="7598C2B6" w14:textId="42D127B7" w:rsidR="00A82ED4" w:rsidRPr="00CC2B97" w:rsidRDefault="00707485" w:rsidP="00707485">
      <w:pPr>
        <w:pStyle w:val="ListParagraph"/>
        <w:numPr>
          <w:ilvl w:val="0"/>
          <w:numId w:val="6"/>
        </w:numPr>
        <w:spacing w:after="160" w:line="259" w:lineRule="auto"/>
        <w:contextualSpacing/>
        <w:rPr>
          <w:rFonts w:asciiTheme="minorHAnsi" w:hAnsiTheme="minorHAnsi" w:cstheme="minorHAnsi"/>
        </w:rPr>
      </w:pPr>
      <w:r w:rsidRPr="00CC2B97">
        <w:rPr>
          <w:rFonts w:asciiTheme="minorHAnsi" w:hAnsiTheme="minorHAnsi" w:cstheme="minorHAnsi"/>
        </w:rPr>
        <w:t>e</w:t>
      </w:r>
      <w:r w:rsidR="00357C20" w:rsidRPr="00CC2B97">
        <w:rPr>
          <w:rFonts w:asciiTheme="minorHAnsi" w:hAnsiTheme="minorHAnsi" w:cstheme="minorHAnsi"/>
        </w:rPr>
        <w:t>-scooters being used in high-pedestrian areas like the CBD</w:t>
      </w:r>
      <w:r w:rsidR="00DF008E">
        <w:rPr>
          <w:rFonts w:asciiTheme="minorHAnsi" w:hAnsiTheme="minorHAnsi" w:cstheme="minorHAnsi"/>
        </w:rPr>
        <w:t xml:space="preserve"> / </w:t>
      </w:r>
      <w:r w:rsidR="00357C20" w:rsidRPr="00CC2B97">
        <w:rPr>
          <w:rFonts w:asciiTheme="minorHAnsi" w:hAnsiTheme="minorHAnsi" w:cstheme="minorHAnsi"/>
        </w:rPr>
        <w:t xml:space="preserve">lack of geo-locking </w:t>
      </w:r>
      <w:r w:rsidR="00DF008E">
        <w:rPr>
          <w:rFonts w:asciiTheme="minorHAnsi" w:hAnsiTheme="minorHAnsi" w:cstheme="minorHAnsi"/>
        </w:rPr>
        <w:t xml:space="preserve">to keep </w:t>
      </w:r>
      <w:proofErr w:type="gramStart"/>
      <w:r w:rsidR="00DF008E">
        <w:rPr>
          <w:rFonts w:asciiTheme="minorHAnsi" w:hAnsiTheme="minorHAnsi" w:cstheme="minorHAnsi"/>
        </w:rPr>
        <w:t>to keep</w:t>
      </w:r>
      <w:proofErr w:type="gramEnd"/>
      <w:r w:rsidR="00DF008E">
        <w:rPr>
          <w:rFonts w:asciiTheme="minorHAnsi" w:hAnsiTheme="minorHAnsi" w:cstheme="minorHAnsi"/>
        </w:rPr>
        <w:t xml:space="preserve"> e-scooters from entering high-</w:t>
      </w:r>
      <w:r w:rsidR="00357C20" w:rsidRPr="00CC2B97">
        <w:rPr>
          <w:rFonts w:asciiTheme="minorHAnsi" w:hAnsiTheme="minorHAnsi" w:cstheme="minorHAnsi"/>
        </w:rPr>
        <w:t>pedestrian areas</w:t>
      </w:r>
      <w:r w:rsidR="00DF008E">
        <w:rPr>
          <w:rFonts w:asciiTheme="minorHAnsi" w:hAnsiTheme="minorHAnsi" w:cstheme="minorHAnsi"/>
        </w:rPr>
        <w:t xml:space="preserve"> like malls,</w:t>
      </w:r>
      <w:r w:rsidR="00357C20" w:rsidRPr="00CC2B97">
        <w:rPr>
          <w:rFonts w:asciiTheme="minorHAnsi" w:hAnsiTheme="minorHAnsi" w:cstheme="minorHAnsi"/>
        </w:rPr>
        <w:t xml:space="preserve"> </w:t>
      </w:r>
      <w:r w:rsidR="00DF008E">
        <w:rPr>
          <w:rFonts w:asciiTheme="minorHAnsi" w:hAnsiTheme="minorHAnsi" w:cstheme="minorHAnsi"/>
        </w:rPr>
        <w:t>with speed</w:t>
      </w:r>
      <w:r w:rsidR="00357C20" w:rsidRPr="00CC2B97">
        <w:rPr>
          <w:rFonts w:asciiTheme="minorHAnsi" w:hAnsiTheme="minorHAnsi" w:cstheme="minorHAnsi"/>
        </w:rPr>
        <w:t>-locking mechanisms to keep speeds below 10 km/hr</w:t>
      </w:r>
      <w:r w:rsidR="00357C20" w:rsidRPr="00CC2B97">
        <w:rPr>
          <w:rStyle w:val="EndnoteReference"/>
          <w:rFonts w:asciiTheme="minorHAnsi" w:hAnsiTheme="minorHAnsi" w:cstheme="minorHAnsi"/>
          <w:sz w:val="32"/>
          <w:szCs w:val="32"/>
        </w:rPr>
        <w:endnoteReference w:id="1"/>
      </w:r>
    </w:p>
    <w:p w14:paraId="03C43077" w14:textId="022AA8BE" w:rsidR="00F1089F" w:rsidRPr="00CC2B97" w:rsidRDefault="00707485" w:rsidP="00F1089F">
      <w:pPr>
        <w:pStyle w:val="ListParagraph"/>
        <w:numPr>
          <w:ilvl w:val="0"/>
          <w:numId w:val="6"/>
        </w:numPr>
        <w:spacing w:after="240"/>
        <w:ind w:left="714" w:hanging="357"/>
        <w:rPr>
          <w:rFonts w:asciiTheme="minorHAnsi" w:hAnsiTheme="minorHAnsi" w:cstheme="minorHAnsi"/>
        </w:rPr>
      </w:pPr>
      <w:r w:rsidRPr="00CC2B97">
        <w:rPr>
          <w:rFonts w:asciiTheme="minorHAnsi" w:hAnsiTheme="minorHAnsi" w:cstheme="minorHAnsi"/>
        </w:rPr>
        <w:lastRenderedPageBreak/>
        <w:t>e</w:t>
      </w:r>
      <w:r w:rsidR="00357C20" w:rsidRPr="00CC2B97">
        <w:rPr>
          <w:rFonts w:asciiTheme="minorHAnsi" w:hAnsiTheme="minorHAnsi" w:cstheme="minorHAnsi"/>
        </w:rPr>
        <w:t>-</w:t>
      </w:r>
      <w:r w:rsidRPr="00CC2B97">
        <w:rPr>
          <w:rFonts w:asciiTheme="minorHAnsi" w:hAnsiTheme="minorHAnsi" w:cstheme="minorHAnsi"/>
        </w:rPr>
        <w:t>sc</w:t>
      </w:r>
      <w:r w:rsidR="00357C20" w:rsidRPr="00CC2B97">
        <w:rPr>
          <w:rFonts w:asciiTheme="minorHAnsi" w:hAnsiTheme="minorHAnsi" w:cstheme="minorHAnsi"/>
        </w:rPr>
        <w:t xml:space="preserve">ooters blocking tactile guidance systems, traffic lights and walls which are essential for the independent mobility of people who are blind or vision impaired. </w:t>
      </w:r>
    </w:p>
    <w:p w14:paraId="4E908CCB" w14:textId="77777777" w:rsidR="00A82ED4" w:rsidRPr="00CC2B97" w:rsidRDefault="00357C20" w:rsidP="0087116E">
      <w:pPr>
        <w:spacing w:after="120"/>
        <w:rPr>
          <w:rFonts w:asciiTheme="minorHAnsi" w:hAnsiTheme="minorHAnsi" w:cstheme="minorHAnsi"/>
        </w:rPr>
      </w:pPr>
      <w:r w:rsidRPr="00CC2B97">
        <w:rPr>
          <w:rFonts w:asciiTheme="minorHAnsi" w:hAnsiTheme="minorHAnsi" w:cstheme="minorHAnsi"/>
        </w:rPr>
        <w:t>Reports of scooter misuse</w:t>
      </w:r>
    </w:p>
    <w:p w14:paraId="1A761EAB" w14:textId="66129ACA" w:rsidR="00A82ED4" w:rsidRPr="00CC2B97" w:rsidRDefault="006B5203">
      <w:pPr>
        <w:spacing w:after="160" w:line="259" w:lineRule="auto"/>
        <w:rPr>
          <w:rFonts w:asciiTheme="minorHAnsi" w:hAnsiTheme="minorHAnsi" w:cstheme="minorHAnsi"/>
        </w:rPr>
      </w:pPr>
      <w:r w:rsidRPr="00CC2B97">
        <w:rPr>
          <w:rFonts w:asciiTheme="minorHAnsi" w:hAnsiTheme="minorHAnsi" w:cstheme="minorHAnsi"/>
        </w:rPr>
        <w:t xml:space="preserve">Reports </w:t>
      </w:r>
      <w:r w:rsidR="00357C20" w:rsidRPr="00CC2B97">
        <w:rPr>
          <w:rFonts w:asciiTheme="minorHAnsi" w:hAnsiTheme="minorHAnsi" w:cstheme="minorHAnsi"/>
        </w:rPr>
        <w:t>have been recorded</w:t>
      </w:r>
      <w:r w:rsidRPr="00CC2B97">
        <w:rPr>
          <w:rFonts w:asciiTheme="minorHAnsi" w:hAnsiTheme="minorHAnsi" w:cstheme="minorHAnsi"/>
        </w:rPr>
        <w:t xml:space="preserve"> nationally</w:t>
      </w:r>
      <w:r w:rsidR="00357C20" w:rsidRPr="00CC2B97">
        <w:rPr>
          <w:rFonts w:asciiTheme="minorHAnsi" w:hAnsiTheme="minorHAnsi" w:cstheme="minorHAnsi"/>
        </w:rPr>
        <w:t xml:space="preserve"> about non-compliance with city scooter rules, including speeding violations. Additionally, use of scooters under the influence of alcohol has increased safety concerns about scooter use.  </w:t>
      </w:r>
    </w:p>
    <w:p w14:paraId="408339AC"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These reports of scooter misuse amplify the concerns around scooter use more broadly for pedestrians who are blind or vision impaired co-sharing space with e-scooters / powered scooter users. If a scooter user is acting with disregard generally for the people around them or the space they are using, it should not be incumbent on a person who is </w:t>
      </w:r>
      <w:proofErr w:type="gramStart"/>
      <w:r w:rsidRPr="00CC2B97">
        <w:rPr>
          <w:rFonts w:asciiTheme="minorHAnsi" w:hAnsiTheme="minorHAnsi" w:cstheme="minorHAnsi"/>
        </w:rPr>
        <w:t>blind</w:t>
      </w:r>
      <w:proofErr w:type="gramEnd"/>
      <w:r w:rsidRPr="00CC2B97">
        <w:rPr>
          <w:rFonts w:asciiTheme="minorHAnsi" w:hAnsiTheme="minorHAnsi" w:cstheme="minorHAnsi"/>
        </w:rPr>
        <w:t xml:space="preserve"> or vision impaired to be hyper-vigilant in avoiding a collision. </w:t>
      </w:r>
    </w:p>
    <w:p w14:paraId="05485421" w14:textId="28A635DB"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An overall increase in injuries has been recorded by Australian medical professionals, including both to the e-scooter users and other pedestrians or bystanders who have been injured by the scooters. The Royal Australian College of Surgeons issued a stark warning to riders, to have concern for their own safety and for the safety of those around them by riding responsibly.</w:t>
      </w:r>
      <w:r w:rsidRPr="00CC2B97">
        <w:rPr>
          <w:rStyle w:val="EndnoteReference"/>
          <w:rFonts w:asciiTheme="minorHAnsi" w:hAnsiTheme="minorHAnsi" w:cstheme="minorHAnsi"/>
          <w:sz w:val="32"/>
          <w:szCs w:val="32"/>
        </w:rPr>
        <w:endnoteReference w:id="2"/>
      </w:r>
    </w:p>
    <w:p w14:paraId="42D024E5" w14:textId="1EABA0D3" w:rsidR="00A82ED4" w:rsidRPr="00CC2B97" w:rsidRDefault="00707485" w:rsidP="009D77DC">
      <w:pPr>
        <w:pStyle w:val="Heading2"/>
        <w:rPr>
          <w:rFonts w:asciiTheme="minorHAnsi" w:hAnsiTheme="minorHAnsi" w:cstheme="minorHAnsi"/>
        </w:rPr>
      </w:pPr>
      <w:r w:rsidRPr="00CC2B97">
        <w:rPr>
          <w:rFonts w:asciiTheme="minorHAnsi" w:hAnsiTheme="minorHAnsi" w:cstheme="minorHAnsi"/>
        </w:rPr>
        <w:t>Issues with e</w:t>
      </w:r>
      <w:r w:rsidR="00357C20" w:rsidRPr="00CC2B97">
        <w:rPr>
          <w:rFonts w:asciiTheme="minorHAnsi" w:hAnsiTheme="minorHAnsi" w:cstheme="minorHAnsi"/>
        </w:rPr>
        <w:t>-bikes</w:t>
      </w:r>
    </w:p>
    <w:p w14:paraId="462433CB"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The use of e-bikes in shared pedestrian spaces like footpaths has caused issues for people who are blind or vision impaired.  </w:t>
      </w:r>
    </w:p>
    <w:p w14:paraId="3C88E68E" w14:textId="72C819F4"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Reported issues are similar in nature to e-scooters:</w:t>
      </w:r>
    </w:p>
    <w:p w14:paraId="6B01B86A" w14:textId="37E9D88D" w:rsidR="00A82ED4" w:rsidRPr="00CC2B97" w:rsidRDefault="00357C20" w:rsidP="00F1089F">
      <w:pPr>
        <w:pStyle w:val="ListParagraph"/>
        <w:numPr>
          <w:ilvl w:val="0"/>
          <w:numId w:val="7"/>
        </w:numPr>
        <w:spacing w:after="160" w:line="259" w:lineRule="auto"/>
        <w:contextualSpacing/>
        <w:rPr>
          <w:rFonts w:asciiTheme="minorHAnsi" w:hAnsiTheme="minorHAnsi" w:cstheme="minorHAnsi"/>
        </w:rPr>
      </w:pPr>
      <w:r w:rsidRPr="00CC2B97">
        <w:rPr>
          <w:rFonts w:asciiTheme="minorHAnsi" w:hAnsiTheme="minorHAnsi" w:cstheme="minorHAnsi"/>
        </w:rPr>
        <w:t>E-bikes overtaking from both sides instead of staying to the left and cyclists not slowing down when overtaking, maintaining high speeds</w:t>
      </w:r>
    </w:p>
    <w:p w14:paraId="3C0CAAC0" w14:textId="6F99A0BC" w:rsidR="00A82ED4" w:rsidRPr="00CC2B97" w:rsidRDefault="00357C20" w:rsidP="00F1089F">
      <w:pPr>
        <w:pStyle w:val="ListParagraph"/>
        <w:numPr>
          <w:ilvl w:val="0"/>
          <w:numId w:val="7"/>
        </w:numPr>
        <w:spacing w:after="160" w:line="259" w:lineRule="auto"/>
        <w:contextualSpacing/>
        <w:rPr>
          <w:rFonts w:asciiTheme="minorHAnsi" w:hAnsiTheme="minorHAnsi" w:cstheme="minorHAnsi"/>
        </w:rPr>
      </w:pPr>
      <w:r w:rsidRPr="00CC2B97">
        <w:rPr>
          <w:rFonts w:asciiTheme="minorHAnsi" w:hAnsiTheme="minorHAnsi" w:cstheme="minorHAnsi"/>
        </w:rPr>
        <w:lastRenderedPageBreak/>
        <w:t xml:space="preserve">E-bikes being deposited across pedestrian areas after use causing injury when a person who is blind or vision impaired trips over </w:t>
      </w:r>
      <w:r w:rsidR="00FE43B0" w:rsidRPr="00CC2B97">
        <w:rPr>
          <w:rFonts w:asciiTheme="minorHAnsi" w:hAnsiTheme="minorHAnsi" w:cstheme="minorHAnsi"/>
        </w:rPr>
        <w:t>the</w:t>
      </w:r>
      <w:r w:rsidR="00516067" w:rsidRPr="00CC2B97">
        <w:rPr>
          <w:rFonts w:asciiTheme="minorHAnsi" w:hAnsiTheme="minorHAnsi" w:cstheme="minorHAnsi"/>
        </w:rPr>
        <w:t>m</w:t>
      </w:r>
    </w:p>
    <w:p w14:paraId="4CFF657C" w14:textId="77777777" w:rsidR="00A82ED4" w:rsidRPr="00CC2B97" w:rsidRDefault="00357C20" w:rsidP="00F1089F">
      <w:pPr>
        <w:pStyle w:val="ListParagraph"/>
        <w:numPr>
          <w:ilvl w:val="0"/>
          <w:numId w:val="7"/>
        </w:numPr>
        <w:spacing w:after="240" w:line="259" w:lineRule="auto"/>
        <w:ind w:left="1077" w:hanging="357"/>
        <w:contextualSpacing/>
        <w:rPr>
          <w:rFonts w:asciiTheme="minorHAnsi" w:hAnsiTheme="minorHAnsi" w:cstheme="minorHAnsi"/>
        </w:rPr>
      </w:pPr>
      <w:r w:rsidRPr="00CC2B97">
        <w:rPr>
          <w:rFonts w:asciiTheme="minorHAnsi" w:hAnsiTheme="minorHAnsi" w:cstheme="minorHAnsi"/>
        </w:rPr>
        <w:t xml:space="preserve">E-bike users not using a bell to alert pedestrians to their presence when approaching from behind. </w:t>
      </w:r>
    </w:p>
    <w:p w14:paraId="7CE528CD" w14:textId="77777777" w:rsidR="00A82ED4" w:rsidRPr="00CC2B97" w:rsidRDefault="00357C20" w:rsidP="00D67855">
      <w:pPr>
        <w:spacing w:after="120"/>
        <w:rPr>
          <w:rFonts w:asciiTheme="minorHAnsi" w:hAnsiTheme="minorHAnsi" w:cstheme="minorHAnsi"/>
        </w:rPr>
      </w:pPr>
      <w:r w:rsidRPr="00CC2B97">
        <w:rPr>
          <w:rFonts w:asciiTheme="minorHAnsi" w:hAnsiTheme="minorHAnsi" w:cstheme="minorHAnsi"/>
        </w:rPr>
        <w:t>Lack of regulatory controls for e-bikes</w:t>
      </w:r>
    </w:p>
    <w:p w14:paraId="7E5B29BE" w14:textId="0DBA4F00"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A pedestrian was killed in 2015 on a footpath by an electric bike that had paperwork purporting to have a 250</w:t>
      </w:r>
      <w:r w:rsidR="007C532A" w:rsidRPr="00CC2B97">
        <w:rPr>
          <w:rFonts w:asciiTheme="minorHAnsi" w:hAnsiTheme="minorHAnsi" w:cstheme="minorHAnsi"/>
        </w:rPr>
        <w:t>-</w:t>
      </w:r>
      <w:r w:rsidRPr="00CC2B97">
        <w:rPr>
          <w:rFonts w:asciiTheme="minorHAnsi" w:hAnsiTheme="minorHAnsi" w:cstheme="minorHAnsi"/>
        </w:rPr>
        <w:t>Watt motor, however it was proven it had a capacity exceeding this limit.</w:t>
      </w:r>
      <w:r w:rsidRPr="00CC2B97">
        <w:rPr>
          <w:rStyle w:val="EndnoteReference"/>
          <w:rFonts w:asciiTheme="minorHAnsi" w:hAnsiTheme="minorHAnsi" w:cstheme="minorHAnsi"/>
          <w:sz w:val="32"/>
          <w:szCs w:val="32"/>
        </w:rPr>
        <w:endnoteReference w:id="3"/>
      </w:r>
    </w:p>
    <w:p w14:paraId="0A5D662C"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This issue means e-bikes may be enabled to travel at higher speeds than a user realises, in pedestrian areas, thereby placing pedestrians who are </w:t>
      </w:r>
      <w:proofErr w:type="gramStart"/>
      <w:r w:rsidRPr="00CC2B97">
        <w:rPr>
          <w:rFonts w:asciiTheme="minorHAnsi" w:hAnsiTheme="minorHAnsi" w:cstheme="minorHAnsi"/>
        </w:rPr>
        <w:t>blind</w:t>
      </w:r>
      <w:proofErr w:type="gramEnd"/>
      <w:r w:rsidRPr="00CC2B97">
        <w:rPr>
          <w:rFonts w:asciiTheme="minorHAnsi" w:hAnsiTheme="minorHAnsi" w:cstheme="minorHAnsi"/>
        </w:rPr>
        <w:t xml:space="preserve"> or vision impaired using the shared space at even greater risk of injury or death. </w:t>
      </w:r>
    </w:p>
    <w:p w14:paraId="3C255B1C" w14:textId="77777777" w:rsidR="00A82ED4" w:rsidRPr="00CC2B97" w:rsidRDefault="00357C20" w:rsidP="00707485">
      <w:pPr>
        <w:pStyle w:val="Heading1"/>
      </w:pPr>
      <w:r w:rsidRPr="00CC2B97">
        <w:t>Recommendations</w:t>
      </w:r>
    </w:p>
    <w:p w14:paraId="002512B3"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rPr>
        <w:t xml:space="preserve">BCA recommends a uniform approach to the legislation and the rules implemented across pedestrian-access, public places in Australia, where e-scooters or e-bikes are not prohibited.  </w:t>
      </w:r>
    </w:p>
    <w:p w14:paraId="294B021E" w14:textId="77777777"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1</w:t>
      </w:r>
      <w:r w:rsidRPr="00CC2B97">
        <w:rPr>
          <w:rFonts w:asciiTheme="minorHAnsi" w:hAnsiTheme="minorHAnsi" w:cstheme="minorHAnsi"/>
        </w:rPr>
        <w:t xml:space="preserve">: All states and territories are encouraged to limit the allowable speed of electric scooters to 10 km/hr and motor capacity to less than 200 watts. </w:t>
      </w:r>
    </w:p>
    <w:p w14:paraId="3D9D0F5E" w14:textId="72F6ACD6"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2</w:t>
      </w:r>
      <w:r w:rsidRPr="00CC2B97">
        <w:rPr>
          <w:rFonts w:asciiTheme="minorHAnsi" w:hAnsiTheme="minorHAnsi" w:cstheme="minorHAnsi"/>
        </w:rPr>
        <w:t xml:space="preserve">: </w:t>
      </w:r>
      <w:r w:rsidR="00000310">
        <w:rPr>
          <w:rFonts w:asciiTheme="minorHAnsi" w:hAnsiTheme="minorHAnsi" w:cstheme="minorHAnsi"/>
        </w:rPr>
        <w:t>All states and territories are encouraged to introduce g</w:t>
      </w:r>
      <w:r w:rsidRPr="00CC2B97">
        <w:rPr>
          <w:rFonts w:asciiTheme="minorHAnsi" w:hAnsiTheme="minorHAnsi" w:cstheme="minorHAnsi"/>
        </w:rPr>
        <w:t xml:space="preserve">eo-locking mechanisms </w:t>
      </w:r>
      <w:r w:rsidR="00000310">
        <w:rPr>
          <w:rFonts w:asciiTheme="minorHAnsi" w:hAnsiTheme="minorHAnsi" w:cstheme="minorHAnsi"/>
        </w:rPr>
        <w:t xml:space="preserve">whereby </w:t>
      </w:r>
      <w:r w:rsidRPr="00CC2B97">
        <w:rPr>
          <w:rFonts w:asciiTheme="minorHAnsi" w:hAnsiTheme="minorHAnsi" w:cstheme="minorHAnsi"/>
        </w:rPr>
        <w:t xml:space="preserve">electric scooters are prohibited from entering built-up, busy pedestrian areas like malls. </w:t>
      </w:r>
    </w:p>
    <w:p w14:paraId="4D63628A" w14:textId="00DD225E"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3</w:t>
      </w:r>
      <w:r w:rsidRPr="00CC2B97">
        <w:rPr>
          <w:rFonts w:asciiTheme="minorHAnsi" w:hAnsiTheme="minorHAnsi" w:cstheme="minorHAnsi"/>
        </w:rPr>
        <w:t xml:space="preserve">: </w:t>
      </w:r>
      <w:r w:rsidR="00000310">
        <w:rPr>
          <w:rFonts w:asciiTheme="minorHAnsi" w:hAnsiTheme="minorHAnsi" w:cstheme="minorHAnsi"/>
        </w:rPr>
        <w:t>All states and territories are encouraged to install a</w:t>
      </w:r>
      <w:r w:rsidRPr="00CC2B97">
        <w:rPr>
          <w:rFonts w:asciiTheme="minorHAnsi" w:hAnsiTheme="minorHAnsi" w:cstheme="minorHAnsi"/>
        </w:rPr>
        <w:t xml:space="preserve"> warning device</w:t>
      </w:r>
      <w:r w:rsidR="00000310">
        <w:rPr>
          <w:rFonts w:asciiTheme="minorHAnsi" w:hAnsiTheme="minorHAnsi" w:cstheme="minorHAnsi"/>
        </w:rPr>
        <w:t xml:space="preserve"> on electric scooters and e-bikes e</w:t>
      </w:r>
      <w:r w:rsidRPr="00CC2B97">
        <w:rPr>
          <w:rFonts w:asciiTheme="minorHAnsi" w:hAnsiTheme="minorHAnsi" w:cstheme="minorHAnsi"/>
        </w:rPr>
        <w:t>.g., a bell,</w:t>
      </w:r>
      <w:r w:rsidR="00000310">
        <w:rPr>
          <w:rFonts w:asciiTheme="minorHAnsi" w:hAnsiTheme="minorHAnsi" w:cstheme="minorHAnsi"/>
        </w:rPr>
        <w:t xml:space="preserve"> </w:t>
      </w:r>
      <w:r w:rsidRPr="00CC2B97">
        <w:rPr>
          <w:rFonts w:asciiTheme="minorHAnsi" w:hAnsiTheme="minorHAnsi" w:cstheme="minorHAnsi"/>
        </w:rPr>
        <w:t>without the capacity for these warning devices to be removed or de-activated.</w:t>
      </w:r>
    </w:p>
    <w:p w14:paraId="78C8165B" w14:textId="0EB6E692"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4</w:t>
      </w:r>
      <w:r w:rsidRPr="00CC2B97">
        <w:rPr>
          <w:rFonts w:asciiTheme="minorHAnsi" w:hAnsiTheme="minorHAnsi" w:cstheme="minorHAnsi"/>
        </w:rPr>
        <w:t xml:space="preserve">: </w:t>
      </w:r>
      <w:r w:rsidR="00000310">
        <w:rPr>
          <w:rFonts w:asciiTheme="minorHAnsi" w:hAnsiTheme="minorHAnsi" w:cstheme="minorHAnsi"/>
        </w:rPr>
        <w:t>All s</w:t>
      </w:r>
      <w:r w:rsidRPr="00CC2B97">
        <w:rPr>
          <w:rFonts w:asciiTheme="minorHAnsi" w:hAnsiTheme="minorHAnsi" w:cstheme="minorHAnsi"/>
        </w:rPr>
        <w:t xml:space="preserve">tates and territories are encouraged to have public advertising campaigns relating to the safe use of e-scooters and e-bikes, both for users and for other pedestrians or </w:t>
      </w:r>
      <w:r w:rsidRPr="00CC2B97">
        <w:rPr>
          <w:rFonts w:asciiTheme="minorHAnsi" w:hAnsiTheme="minorHAnsi" w:cstheme="minorHAnsi"/>
        </w:rPr>
        <w:lastRenderedPageBreak/>
        <w:t xml:space="preserve">bystanders. This would </w:t>
      </w:r>
      <w:proofErr w:type="gramStart"/>
      <w:r w:rsidRPr="00CC2B97">
        <w:rPr>
          <w:rFonts w:asciiTheme="minorHAnsi" w:hAnsiTheme="minorHAnsi" w:cstheme="minorHAnsi"/>
        </w:rPr>
        <w:t>include:</w:t>
      </w:r>
      <w:proofErr w:type="gramEnd"/>
      <w:r w:rsidRPr="00CC2B97">
        <w:rPr>
          <w:rFonts w:asciiTheme="minorHAnsi" w:hAnsiTheme="minorHAnsi" w:cstheme="minorHAnsi"/>
        </w:rPr>
        <w:t xml:space="preserve"> adhering to local speed limits for use, staying to </w:t>
      </w:r>
      <w:r w:rsidR="00895F92" w:rsidRPr="00CC2B97">
        <w:rPr>
          <w:rFonts w:asciiTheme="minorHAnsi" w:hAnsiTheme="minorHAnsi" w:cstheme="minorHAnsi"/>
        </w:rPr>
        <w:t xml:space="preserve">the </w:t>
      </w:r>
      <w:r w:rsidR="005A4230">
        <w:rPr>
          <w:rFonts w:asciiTheme="minorHAnsi" w:hAnsiTheme="minorHAnsi" w:cstheme="minorHAnsi"/>
        </w:rPr>
        <w:t xml:space="preserve">left </w:t>
      </w:r>
      <w:r w:rsidR="00895F92" w:rsidRPr="00CC2B97">
        <w:rPr>
          <w:rFonts w:asciiTheme="minorHAnsi" w:hAnsiTheme="minorHAnsi" w:cstheme="minorHAnsi"/>
        </w:rPr>
        <w:t xml:space="preserve">side </w:t>
      </w:r>
      <w:r w:rsidRPr="00CC2B97">
        <w:rPr>
          <w:rFonts w:asciiTheme="minorHAnsi" w:hAnsiTheme="minorHAnsi" w:cstheme="minorHAnsi"/>
        </w:rPr>
        <w:t>when overtaking, indicating through use of a warning device like a bell or calling out when coming up behind other pedestrians, slowing down when overtaking pedestrians, not using scooters or bikes whilst intoxicated or otherwise recklessly using scooters or bikes and storing them safe</w:t>
      </w:r>
      <w:r w:rsidR="00F5254E" w:rsidRPr="00CC2B97">
        <w:rPr>
          <w:rFonts w:asciiTheme="minorHAnsi" w:hAnsiTheme="minorHAnsi" w:cstheme="minorHAnsi"/>
        </w:rPr>
        <w:t>l</w:t>
      </w:r>
      <w:r w:rsidRPr="00CC2B97">
        <w:rPr>
          <w:rFonts w:asciiTheme="minorHAnsi" w:hAnsiTheme="minorHAnsi" w:cstheme="minorHAnsi"/>
        </w:rPr>
        <w:t xml:space="preserve">y after use. </w:t>
      </w:r>
    </w:p>
    <w:p w14:paraId="2F0E932D" w14:textId="7B08FA26"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5</w:t>
      </w:r>
      <w:r w:rsidRPr="00CC2B97">
        <w:rPr>
          <w:rFonts w:asciiTheme="minorHAnsi" w:hAnsiTheme="minorHAnsi" w:cstheme="minorHAnsi"/>
        </w:rPr>
        <w:t xml:space="preserve">: </w:t>
      </w:r>
      <w:r w:rsidR="000355AA">
        <w:rPr>
          <w:rFonts w:asciiTheme="minorHAnsi" w:hAnsiTheme="minorHAnsi" w:cstheme="minorHAnsi"/>
        </w:rPr>
        <w:t>All s</w:t>
      </w:r>
      <w:r w:rsidRPr="00CC2B97">
        <w:rPr>
          <w:rFonts w:asciiTheme="minorHAnsi" w:hAnsiTheme="minorHAnsi" w:cstheme="minorHAnsi"/>
        </w:rPr>
        <w:t>tates and territories are encouraged to introduce a system for the deposit and placement of e-scooters and e-bikes after use in pedestrian areas. This may include introduction of fines for failing to place devices in a safe place at the edge or off the footpath after use.</w:t>
      </w:r>
    </w:p>
    <w:p w14:paraId="5D30F166" w14:textId="49EEEAF3"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6</w:t>
      </w:r>
      <w:r w:rsidRPr="00CC2B97">
        <w:rPr>
          <w:rFonts w:asciiTheme="minorHAnsi" w:hAnsiTheme="minorHAnsi" w:cstheme="minorHAnsi"/>
        </w:rPr>
        <w:t xml:space="preserve">: </w:t>
      </w:r>
      <w:r w:rsidR="000355AA">
        <w:rPr>
          <w:rFonts w:asciiTheme="minorHAnsi" w:hAnsiTheme="minorHAnsi" w:cstheme="minorHAnsi"/>
        </w:rPr>
        <w:t xml:space="preserve">All states and territories are encouraged to enforce speed limits for e-bikes being used in shared pedestrian areas. </w:t>
      </w:r>
      <w:r w:rsidRPr="00CC2B97">
        <w:rPr>
          <w:rFonts w:asciiTheme="minorHAnsi" w:hAnsiTheme="minorHAnsi" w:cstheme="minorHAnsi"/>
        </w:rPr>
        <w:t>E-bike</w:t>
      </w:r>
      <w:r w:rsidR="000355AA">
        <w:rPr>
          <w:rFonts w:asciiTheme="minorHAnsi" w:hAnsiTheme="minorHAnsi" w:cstheme="minorHAnsi"/>
        </w:rPr>
        <w:t xml:space="preserve">s speed limits should be capped at 10 km/hr </w:t>
      </w:r>
      <w:r w:rsidRPr="00CC2B97">
        <w:rPr>
          <w:rFonts w:asciiTheme="minorHAnsi" w:hAnsiTheme="minorHAnsi" w:cstheme="minorHAnsi"/>
        </w:rPr>
        <w:t xml:space="preserve">in shared pedestrian areas. </w:t>
      </w:r>
      <w:r w:rsidR="00BC0EAE">
        <w:rPr>
          <w:rFonts w:asciiTheme="minorHAnsi" w:hAnsiTheme="minorHAnsi" w:cstheme="minorHAnsi"/>
        </w:rPr>
        <w:t>S</w:t>
      </w:r>
      <w:r w:rsidR="000355AA">
        <w:rPr>
          <w:rFonts w:asciiTheme="minorHAnsi" w:hAnsiTheme="minorHAnsi" w:cstheme="minorHAnsi"/>
        </w:rPr>
        <w:t>peed limit requirements</w:t>
      </w:r>
      <w:r w:rsidR="00BC0EAE">
        <w:rPr>
          <w:rFonts w:asciiTheme="minorHAnsi" w:hAnsiTheme="minorHAnsi" w:cstheme="minorHAnsi"/>
        </w:rPr>
        <w:t xml:space="preserve"> can be meet by ensuring </w:t>
      </w:r>
      <w:r w:rsidRPr="00CC2B97">
        <w:rPr>
          <w:rFonts w:asciiTheme="minorHAnsi" w:hAnsiTheme="minorHAnsi" w:cstheme="minorHAnsi"/>
        </w:rPr>
        <w:t>e-bike</w:t>
      </w:r>
      <w:r w:rsidR="000355AA">
        <w:rPr>
          <w:rFonts w:asciiTheme="minorHAnsi" w:hAnsiTheme="minorHAnsi" w:cstheme="minorHAnsi"/>
        </w:rPr>
        <w:t>s</w:t>
      </w:r>
      <w:r w:rsidRPr="00CC2B97">
        <w:rPr>
          <w:rFonts w:asciiTheme="minorHAnsi" w:hAnsiTheme="minorHAnsi" w:cstheme="minorHAnsi"/>
        </w:rPr>
        <w:t xml:space="preserve"> have an auxiliary motor/s that is/are not capable of exceeding 200 Watts (power-assisted pedal cycle) or 250 Watts with pedal-assist (</w:t>
      </w:r>
      <w:proofErr w:type="spellStart"/>
      <w:r w:rsidRPr="00CC2B97">
        <w:rPr>
          <w:rFonts w:asciiTheme="minorHAnsi" w:hAnsiTheme="minorHAnsi" w:cstheme="minorHAnsi"/>
        </w:rPr>
        <w:t>pedelec</w:t>
      </w:r>
      <w:proofErr w:type="spellEnd"/>
      <w:r w:rsidRPr="00CC2B97">
        <w:rPr>
          <w:rFonts w:asciiTheme="minorHAnsi" w:hAnsiTheme="minorHAnsi" w:cstheme="minorHAnsi"/>
        </w:rPr>
        <w:t xml:space="preserve">). An electric bike using the </w:t>
      </w:r>
      <w:proofErr w:type="spellStart"/>
      <w:r w:rsidRPr="00CC2B97">
        <w:rPr>
          <w:rFonts w:asciiTheme="minorHAnsi" w:hAnsiTheme="minorHAnsi" w:cstheme="minorHAnsi"/>
        </w:rPr>
        <w:t>pedelec</w:t>
      </w:r>
      <w:proofErr w:type="spellEnd"/>
      <w:r w:rsidRPr="00CC2B97">
        <w:rPr>
          <w:rFonts w:asciiTheme="minorHAnsi" w:hAnsiTheme="minorHAnsi" w:cstheme="minorHAnsi"/>
        </w:rPr>
        <w:t xml:space="preserve"> set-up must have a top, power-assisted speed of 25 km/hr</w:t>
      </w:r>
      <w:r w:rsidR="000355AA">
        <w:rPr>
          <w:rFonts w:asciiTheme="minorHAnsi" w:hAnsiTheme="minorHAnsi" w:cstheme="minorHAnsi"/>
        </w:rPr>
        <w:t xml:space="preserve">, </w:t>
      </w:r>
      <w:r w:rsidRPr="00CC2B97">
        <w:rPr>
          <w:rFonts w:asciiTheme="minorHAnsi" w:hAnsiTheme="minorHAnsi" w:cstheme="minorHAnsi"/>
        </w:rPr>
        <w:t>but it must not be used at this speed in pedestrian areas.</w:t>
      </w:r>
    </w:p>
    <w:p w14:paraId="3FE73DAE" w14:textId="03EEFE13" w:rsidR="00A82ED4" w:rsidRPr="00CC2B97" w:rsidRDefault="00357C20">
      <w:pPr>
        <w:spacing w:after="160" w:line="259" w:lineRule="auto"/>
        <w:rPr>
          <w:rFonts w:asciiTheme="minorHAnsi" w:hAnsiTheme="minorHAnsi" w:cstheme="minorHAnsi"/>
        </w:rPr>
      </w:pPr>
      <w:r w:rsidRPr="00CC2B97">
        <w:rPr>
          <w:rFonts w:asciiTheme="minorHAnsi" w:hAnsiTheme="minorHAnsi" w:cstheme="minorHAnsi"/>
          <w:b/>
        </w:rPr>
        <w:t>Recommendation 7</w:t>
      </w:r>
      <w:r w:rsidRPr="00CC2B97">
        <w:rPr>
          <w:rFonts w:asciiTheme="minorHAnsi" w:hAnsiTheme="minorHAnsi" w:cstheme="minorHAnsi"/>
        </w:rPr>
        <w:t xml:space="preserve">: </w:t>
      </w:r>
      <w:r w:rsidR="000355AA">
        <w:rPr>
          <w:rFonts w:asciiTheme="minorHAnsi" w:hAnsiTheme="minorHAnsi" w:cstheme="minorHAnsi"/>
        </w:rPr>
        <w:t>All states and territories are encouraged to ensure that e</w:t>
      </w:r>
      <w:r w:rsidRPr="00CC2B97">
        <w:rPr>
          <w:rFonts w:asciiTheme="minorHAnsi" w:hAnsiTheme="minorHAnsi" w:cstheme="minorHAnsi"/>
        </w:rPr>
        <w:t>-bikes that are purchased</w:t>
      </w:r>
      <w:r w:rsidR="000355AA">
        <w:rPr>
          <w:rFonts w:asciiTheme="minorHAnsi" w:hAnsiTheme="minorHAnsi" w:cstheme="minorHAnsi"/>
        </w:rPr>
        <w:t xml:space="preserve"> and imported from</w:t>
      </w:r>
      <w:r w:rsidRPr="00CC2B97">
        <w:rPr>
          <w:rFonts w:asciiTheme="minorHAnsi" w:hAnsiTheme="minorHAnsi" w:cstheme="minorHAnsi"/>
        </w:rPr>
        <w:t xml:space="preserve"> outside Australia</w:t>
      </w:r>
      <w:r w:rsidR="000355AA">
        <w:rPr>
          <w:rFonts w:asciiTheme="minorHAnsi" w:hAnsiTheme="minorHAnsi" w:cstheme="minorHAnsi"/>
        </w:rPr>
        <w:t xml:space="preserve"> </w:t>
      </w:r>
      <w:r w:rsidRPr="00CC2B97">
        <w:rPr>
          <w:rFonts w:asciiTheme="minorHAnsi" w:hAnsiTheme="minorHAnsi" w:cstheme="minorHAnsi"/>
        </w:rPr>
        <w:t xml:space="preserve">undergo strict regulation checks to ensure that the maximum allowed Watts are not </w:t>
      </w:r>
      <w:r w:rsidR="005A3538" w:rsidRPr="00CC2B97">
        <w:rPr>
          <w:rFonts w:asciiTheme="minorHAnsi" w:hAnsiTheme="minorHAnsi" w:cstheme="minorHAnsi"/>
        </w:rPr>
        <w:t>exceeded,</w:t>
      </w:r>
      <w:r w:rsidRPr="00CC2B97">
        <w:rPr>
          <w:rFonts w:asciiTheme="minorHAnsi" w:hAnsiTheme="minorHAnsi" w:cstheme="minorHAnsi"/>
        </w:rPr>
        <w:t xml:space="preserve"> and top speeds cannot be exceeded. </w:t>
      </w:r>
    </w:p>
    <w:p w14:paraId="2536123B" w14:textId="1CDB075F" w:rsidR="00A82ED4" w:rsidRPr="00CC2B97" w:rsidRDefault="00707485">
      <w:pPr>
        <w:spacing w:after="160" w:line="259" w:lineRule="auto"/>
        <w:rPr>
          <w:rFonts w:asciiTheme="minorHAnsi" w:hAnsiTheme="minorHAnsi" w:cstheme="minorHAnsi"/>
        </w:rPr>
      </w:pPr>
      <w:r w:rsidRPr="00CC2B97">
        <w:rPr>
          <w:rFonts w:asciiTheme="minorHAnsi" w:hAnsiTheme="minorHAnsi" w:cstheme="minorHAnsi"/>
          <w:b/>
          <w:bCs/>
        </w:rPr>
        <w:t>R</w:t>
      </w:r>
      <w:r w:rsidR="00357C20" w:rsidRPr="00CC2B97">
        <w:rPr>
          <w:rFonts w:asciiTheme="minorHAnsi" w:hAnsiTheme="minorHAnsi" w:cstheme="minorHAnsi"/>
          <w:b/>
          <w:bCs/>
        </w:rPr>
        <w:t>ecommendation 8</w:t>
      </w:r>
      <w:r w:rsidR="00357C20" w:rsidRPr="00CC2B97">
        <w:rPr>
          <w:rFonts w:asciiTheme="minorHAnsi" w:hAnsiTheme="minorHAnsi" w:cstheme="minorHAnsi"/>
        </w:rPr>
        <w:t xml:space="preserve">: </w:t>
      </w:r>
      <w:r w:rsidR="00CC7322">
        <w:rPr>
          <w:rFonts w:asciiTheme="minorHAnsi" w:hAnsiTheme="minorHAnsi" w:cstheme="minorHAnsi"/>
        </w:rPr>
        <w:t>All states and territories are encouraged to enforce r</w:t>
      </w:r>
      <w:r w:rsidR="00357C20" w:rsidRPr="00CC2B97">
        <w:rPr>
          <w:rFonts w:asciiTheme="minorHAnsi" w:hAnsiTheme="minorHAnsi" w:cstheme="minorHAnsi"/>
        </w:rPr>
        <w:t xml:space="preserve">egulations relating to e-scooters and e-bikes </w:t>
      </w:r>
      <w:r w:rsidR="00CC7322">
        <w:rPr>
          <w:rFonts w:asciiTheme="minorHAnsi" w:hAnsiTheme="minorHAnsi" w:cstheme="minorHAnsi"/>
        </w:rPr>
        <w:t xml:space="preserve">with </w:t>
      </w:r>
      <w:r w:rsidR="00357C20" w:rsidRPr="00CC2B97">
        <w:rPr>
          <w:rFonts w:asciiTheme="minorHAnsi" w:hAnsiTheme="minorHAnsi" w:cstheme="minorHAnsi"/>
        </w:rPr>
        <w:t xml:space="preserve">penalties imposed if they are breached. </w:t>
      </w:r>
    </w:p>
    <w:sectPr w:rsidR="00A82ED4" w:rsidRPr="00CC2B97" w:rsidSect="00253C3C">
      <w:footerReference w:type="default" r:id="rId9"/>
      <w:endnotePr>
        <w:numFmt w:val="decimal"/>
      </w:endnotePr>
      <w:pgSz w:w="11906" w:h="16838"/>
      <w:pgMar w:top="1440" w:right="1440" w:bottom="1276" w:left="1440" w:header="708" w:footer="708"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0A58" w14:textId="77777777" w:rsidR="002531A4" w:rsidRDefault="002531A4">
      <w:r>
        <w:separator/>
      </w:r>
    </w:p>
  </w:endnote>
  <w:endnote w:type="continuationSeparator" w:id="0">
    <w:p w14:paraId="7D02F1AC" w14:textId="77777777" w:rsidR="002531A4" w:rsidRDefault="002531A4">
      <w:r>
        <w:continuationSeparator/>
      </w:r>
    </w:p>
  </w:endnote>
  <w:endnote w:id="1">
    <w:p w14:paraId="5E9347BD" w14:textId="77777777" w:rsidR="00A82ED4" w:rsidRDefault="00357C20">
      <w:pPr>
        <w:pStyle w:val="EndnoteText"/>
      </w:pPr>
      <w:r>
        <w:rPr>
          <w:rStyle w:val="EndnoteReference"/>
        </w:rPr>
        <w:endnoteRef/>
      </w:r>
      <w:r>
        <w:t xml:space="preserve"> Hincliffe, J. (2019, 21 January). Lime scooters causing stress for Brisbane’s vision impaired community.</w:t>
      </w:r>
      <w:r>
        <w:rPr>
          <w:i/>
        </w:rPr>
        <w:t xml:space="preserve"> ABC Radio Brisbane</w:t>
      </w:r>
      <w:r>
        <w:t xml:space="preserve">. Retrieved from </w:t>
      </w:r>
      <w:hyperlink r:id="rId1">
        <w:r>
          <w:rPr>
            <w:rStyle w:val="Hyperlink"/>
          </w:rPr>
          <w:t>https://www.abc.net.au/news/2019-01-21/lime-scooters-cause-issues-for-vision-impaired-residents/10731510</w:t>
        </w:r>
      </w:hyperlink>
    </w:p>
  </w:endnote>
  <w:endnote w:id="2">
    <w:p w14:paraId="53340BCE" w14:textId="77777777" w:rsidR="00A82ED4" w:rsidRDefault="00357C20">
      <w:pPr>
        <w:pStyle w:val="EndnoteText"/>
      </w:pPr>
      <w:r>
        <w:rPr>
          <w:rStyle w:val="EndnoteReference"/>
        </w:rPr>
        <w:endnoteRef/>
      </w:r>
      <w:r>
        <w:t xml:space="preserve"> Royal Australian College of Surgeons (2019, 1 March). </w:t>
      </w:r>
      <w:r>
        <w:rPr>
          <w:i/>
        </w:rPr>
        <w:t xml:space="preserve">Surgeons warn of injury risks from Lime Scooters </w:t>
      </w:r>
      <w:r>
        <w:t xml:space="preserve">[Press release]. Retrieved from </w:t>
      </w:r>
      <w:hyperlink r:id="rId2">
        <w:r>
          <w:rPr>
            <w:rStyle w:val="Hyperlink"/>
          </w:rPr>
          <w:t>https://www.surgeons.org/news/media-releases/2019-03-01-surgeons-warn-of-injury-risks-from-lime-scooters</w:t>
        </w:r>
      </w:hyperlink>
    </w:p>
  </w:endnote>
  <w:endnote w:id="3">
    <w:p w14:paraId="0EB5B821" w14:textId="77777777" w:rsidR="00A82ED4" w:rsidRDefault="00357C20">
      <w:pPr>
        <w:pStyle w:val="EndnoteText"/>
      </w:pPr>
      <w:r>
        <w:rPr>
          <w:rStyle w:val="EndnoteReference"/>
        </w:rPr>
        <w:endnoteRef/>
      </w:r>
      <w:r>
        <w:t xml:space="preserve"> Kennedy, E. (2019, 6 November). E-bikes surge in popularity in Australian cities but experts warn of risks. </w:t>
      </w:r>
      <w:r>
        <w:rPr>
          <w:i/>
        </w:rPr>
        <w:t xml:space="preserve">The Guardian Australia. </w:t>
      </w:r>
      <w:r>
        <w:t xml:space="preserve">Retrieved from </w:t>
      </w:r>
      <w:hyperlink r:id="rId3">
        <w:r>
          <w:rPr>
            <w:rStyle w:val="Hyperlink"/>
          </w:rPr>
          <w:t>https://www.theguardian.com/lifeandstyle/2019/nov/06/e-bike-surge-in-popularity-in-australian-cities-but-experts-warn-of-risks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79F4" w14:textId="168DC237" w:rsidR="00A82ED4" w:rsidRDefault="00357C20">
    <w:pPr>
      <w:pStyle w:val="Footer"/>
    </w:pPr>
    <w:r>
      <w:tab/>
    </w:r>
    <w:r w:rsidR="00253C3C">
      <w:tab/>
    </w:r>
    <w:r w:rsidR="00253C3C">
      <w:fldChar w:fldCharType="begin"/>
    </w:r>
    <w:r w:rsidR="00253C3C">
      <w:instrText xml:space="preserve"> PAGE   \* MERGEFORMAT </w:instrText>
    </w:r>
    <w:r w:rsidR="00253C3C">
      <w:fldChar w:fldCharType="separate"/>
    </w:r>
    <w:r w:rsidR="00253C3C">
      <w:rPr>
        <w:noProof/>
      </w:rPr>
      <w:t>1</w:t>
    </w:r>
    <w:r w:rsidR="00253C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7E52" w14:textId="77777777" w:rsidR="002531A4" w:rsidRDefault="002531A4">
      <w:r>
        <w:separator/>
      </w:r>
    </w:p>
  </w:footnote>
  <w:footnote w:type="continuationSeparator" w:id="0">
    <w:p w14:paraId="5913D76B" w14:textId="77777777" w:rsidR="002531A4" w:rsidRDefault="0025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AEF6C2"/>
    <w:lvl w:ilvl="0" w:tplc="17D8302C">
      <w:start w:val="1"/>
      <w:numFmt w:val="bullet"/>
      <w:lvlText w:val="·"/>
      <w:lvlJc w:val="left"/>
      <w:pPr>
        <w:ind w:left="720" w:hanging="360"/>
      </w:pPr>
      <w:rPr>
        <w:rFonts w:ascii="Symbol" w:eastAsia="Symbol" w:hAnsi="Symbol"/>
        <w:w w:val="100"/>
        <w:sz w:val="20"/>
        <w:szCs w:val="20"/>
        <w:shd w:val="clear" w:color="auto" w:fill="auto"/>
      </w:rPr>
    </w:lvl>
    <w:lvl w:ilvl="1" w:tplc="61485F12">
      <w:start w:val="1"/>
      <w:numFmt w:val="bullet"/>
      <w:lvlText w:val="o"/>
      <w:lvlJc w:val="left"/>
      <w:pPr>
        <w:ind w:left="1440" w:hanging="360"/>
      </w:pPr>
      <w:rPr>
        <w:rFonts w:ascii="Courier New" w:eastAsia="Courier New" w:hAnsi="Courier New"/>
        <w:w w:val="100"/>
        <w:sz w:val="20"/>
        <w:szCs w:val="20"/>
        <w:shd w:val="clear" w:color="auto" w:fill="auto"/>
      </w:rPr>
    </w:lvl>
    <w:lvl w:ilvl="2" w:tplc="CB04DA14">
      <w:start w:val="1"/>
      <w:numFmt w:val="bullet"/>
      <w:lvlText w:val="§"/>
      <w:lvlJc w:val="left"/>
      <w:pPr>
        <w:ind w:left="2160" w:hanging="360"/>
      </w:pPr>
      <w:rPr>
        <w:rFonts w:ascii="Wingdings" w:eastAsia="Wingdings" w:hAnsi="Wingdings"/>
        <w:w w:val="100"/>
        <w:sz w:val="20"/>
        <w:szCs w:val="20"/>
        <w:shd w:val="clear" w:color="auto" w:fill="auto"/>
      </w:rPr>
    </w:lvl>
    <w:lvl w:ilvl="3" w:tplc="EAC670CE">
      <w:start w:val="1"/>
      <w:numFmt w:val="bullet"/>
      <w:lvlText w:val="·"/>
      <w:lvlJc w:val="left"/>
      <w:pPr>
        <w:ind w:left="2880" w:hanging="360"/>
      </w:pPr>
      <w:rPr>
        <w:rFonts w:ascii="Symbol" w:eastAsia="Symbol" w:hAnsi="Symbol"/>
        <w:w w:val="100"/>
        <w:sz w:val="20"/>
        <w:szCs w:val="20"/>
        <w:shd w:val="clear" w:color="auto" w:fill="auto"/>
      </w:rPr>
    </w:lvl>
    <w:lvl w:ilvl="4" w:tplc="FB06CCAE">
      <w:start w:val="1"/>
      <w:numFmt w:val="bullet"/>
      <w:lvlText w:val="o"/>
      <w:lvlJc w:val="left"/>
      <w:pPr>
        <w:ind w:left="3600" w:hanging="360"/>
      </w:pPr>
      <w:rPr>
        <w:rFonts w:ascii="Courier New" w:eastAsia="Courier New" w:hAnsi="Courier New"/>
        <w:w w:val="100"/>
        <w:sz w:val="20"/>
        <w:szCs w:val="20"/>
        <w:shd w:val="clear" w:color="auto" w:fill="auto"/>
      </w:rPr>
    </w:lvl>
    <w:lvl w:ilvl="5" w:tplc="BC7C6CD6">
      <w:start w:val="1"/>
      <w:numFmt w:val="bullet"/>
      <w:lvlText w:val="§"/>
      <w:lvlJc w:val="left"/>
      <w:pPr>
        <w:ind w:left="4320" w:hanging="360"/>
      </w:pPr>
      <w:rPr>
        <w:rFonts w:ascii="Wingdings" w:eastAsia="Wingdings" w:hAnsi="Wingdings"/>
        <w:w w:val="100"/>
        <w:sz w:val="20"/>
        <w:szCs w:val="20"/>
        <w:shd w:val="clear" w:color="auto" w:fill="auto"/>
      </w:rPr>
    </w:lvl>
    <w:lvl w:ilvl="6" w:tplc="D2D03182">
      <w:start w:val="1"/>
      <w:numFmt w:val="bullet"/>
      <w:lvlText w:val="·"/>
      <w:lvlJc w:val="left"/>
      <w:pPr>
        <w:ind w:left="5040" w:hanging="360"/>
      </w:pPr>
      <w:rPr>
        <w:rFonts w:ascii="Symbol" w:eastAsia="Symbol" w:hAnsi="Symbol"/>
        <w:w w:val="100"/>
        <w:sz w:val="20"/>
        <w:szCs w:val="20"/>
        <w:shd w:val="clear" w:color="auto" w:fill="auto"/>
      </w:rPr>
    </w:lvl>
    <w:lvl w:ilvl="7" w:tplc="CA5E2348">
      <w:start w:val="1"/>
      <w:numFmt w:val="bullet"/>
      <w:lvlText w:val="o"/>
      <w:lvlJc w:val="left"/>
      <w:pPr>
        <w:ind w:left="5760" w:hanging="360"/>
      </w:pPr>
      <w:rPr>
        <w:rFonts w:ascii="Courier New" w:eastAsia="Courier New" w:hAnsi="Courier New"/>
        <w:w w:val="100"/>
        <w:sz w:val="20"/>
        <w:szCs w:val="20"/>
        <w:shd w:val="clear" w:color="auto" w:fill="auto"/>
      </w:rPr>
    </w:lvl>
    <w:lvl w:ilvl="8" w:tplc="D3760DE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4DFF548E"/>
    <w:lvl w:ilvl="0" w:tplc="A170CBB4">
      <w:start w:val="1"/>
      <w:numFmt w:val="bullet"/>
      <w:lvlText w:val="·"/>
      <w:lvlJc w:val="left"/>
      <w:pPr>
        <w:ind w:left="1440" w:hanging="360"/>
      </w:pPr>
      <w:rPr>
        <w:rFonts w:ascii="Symbol" w:eastAsia="Symbol" w:hAnsi="Symbol"/>
        <w:w w:val="100"/>
        <w:sz w:val="20"/>
        <w:szCs w:val="20"/>
        <w:shd w:val="clear" w:color="auto" w:fill="auto"/>
      </w:rPr>
    </w:lvl>
    <w:lvl w:ilvl="1" w:tplc="4050B1C6">
      <w:start w:val="1"/>
      <w:numFmt w:val="bullet"/>
      <w:lvlText w:val="o"/>
      <w:lvlJc w:val="left"/>
      <w:pPr>
        <w:ind w:left="2160" w:hanging="360"/>
      </w:pPr>
      <w:rPr>
        <w:rFonts w:ascii="Courier New" w:eastAsia="Courier New" w:hAnsi="Courier New"/>
        <w:w w:val="100"/>
        <w:sz w:val="20"/>
        <w:szCs w:val="20"/>
        <w:shd w:val="clear" w:color="auto" w:fill="auto"/>
      </w:rPr>
    </w:lvl>
    <w:lvl w:ilvl="2" w:tplc="671064F4">
      <w:start w:val="1"/>
      <w:numFmt w:val="bullet"/>
      <w:lvlText w:val="§"/>
      <w:lvlJc w:val="left"/>
      <w:pPr>
        <w:ind w:left="2880" w:hanging="360"/>
      </w:pPr>
      <w:rPr>
        <w:rFonts w:ascii="Wingdings" w:eastAsia="Wingdings" w:hAnsi="Wingdings"/>
        <w:w w:val="100"/>
        <w:sz w:val="20"/>
        <w:szCs w:val="20"/>
        <w:shd w:val="clear" w:color="auto" w:fill="auto"/>
      </w:rPr>
    </w:lvl>
    <w:lvl w:ilvl="3" w:tplc="7D3C03D2">
      <w:start w:val="1"/>
      <w:numFmt w:val="bullet"/>
      <w:lvlText w:val="·"/>
      <w:lvlJc w:val="left"/>
      <w:pPr>
        <w:ind w:left="3600" w:hanging="360"/>
      </w:pPr>
      <w:rPr>
        <w:rFonts w:ascii="Symbol" w:eastAsia="Symbol" w:hAnsi="Symbol"/>
        <w:w w:val="100"/>
        <w:sz w:val="20"/>
        <w:szCs w:val="20"/>
        <w:shd w:val="clear" w:color="auto" w:fill="auto"/>
      </w:rPr>
    </w:lvl>
    <w:lvl w:ilvl="4" w:tplc="C930F3F0">
      <w:start w:val="1"/>
      <w:numFmt w:val="bullet"/>
      <w:lvlText w:val="o"/>
      <w:lvlJc w:val="left"/>
      <w:pPr>
        <w:ind w:left="4320" w:hanging="360"/>
      </w:pPr>
      <w:rPr>
        <w:rFonts w:ascii="Courier New" w:eastAsia="Courier New" w:hAnsi="Courier New"/>
        <w:w w:val="100"/>
        <w:sz w:val="20"/>
        <w:szCs w:val="20"/>
        <w:shd w:val="clear" w:color="auto" w:fill="auto"/>
      </w:rPr>
    </w:lvl>
    <w:lvl w:ilvl="5" w:tplc="02D8768A">
      <w:start w:val="1"/>
      <w:numFmt w:val="bullet"/>
      <w:lvlText w:val="§"/>
      <w:lvlJc w:val="left"/>
      <w:pPr>
        <w:ind w:left="5040" w:hanging="360"/>
      </w:pPr>
      <w:rPr>
        <w:rFonts w:ascii="Wingdings" w:eastAsia="Wingdings" w:hAnsi="Wingdings"/>
        <w:w w:val="100"/>
        <w:sz w:val="20"/>
        <w:szCs w:val="20"/>
        <w:shd w:val="clear" w:color="auto" w:fill="auto"/>
      </w:rPr>
    </w:lvl>
    <w:lvl w:ilvl="6" w:tplc="0D388BC0">
      <w:start w:val="1"/>
      <w:numFmt w:val="bullet"/>
      <w:lvlText w:val="·"/>
      <w:lvlJc w:val="left"/>
      <w:pPr>
        <w:ind w:left="5760" w:hanging="360"/>
      </w:pPr>
      <w:rPr>
        <w:rFonts w:ascii="Symbol" w:eastAsia="Symbol" w:hAnsi="Symbol"/>
        <w:w w:val="100"/>
        <w:sz w:val="20"/>
        <w:szCs w:val="20"/>
        <w:shd w:val="clear" w:color="auto" w:fill="auto"/>
      </w:rPr>
    </w:lvl>
    <w:lvl w:ilvl="7" w:tplc="C0E240B0">
      <w:start w:val="1"/>
      <w:numFmt w:val="bullet"/>
      <w:lvlText w:val="o"/>
      <w:lvlJc w:val="left"/>
      <w:pPr>
        <w:ind w:left="6480" w:hanging="360"/>
      </w:pPr>
      <w:rPr>
        <w:rFonts w:ascii="Courier New" w:eastAsia="Courier New" w:hAnsi="Courier New"/>
        <w:w w:val="100"/>
        <w:sz w:val="20"/>
        <w:szCs w:val="20"/>
        <w:shd w:val="clear" w:color="auto" w:fill="auto"/>
      </w:rPr>
    </w:lvl>
    <w:lvl w:ilvl="8" w:tplc="2A7420AA">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15:restartNumberingAfterBreak="0">
    <w:nsid w:val="11EA71C6"/>
    <w:multiLevelType w:val="hybridMultilevel"/>
    <w:tmpl w:val="369C5D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BD45BE"/>
    <w:multiLevelType w:val="hybridMultilevel"/>
    <w:tmpl w:val="9E582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960547"/>
    <w:multiLevelType w:val="hybridMultilevel"/>
    <w:tmpl w:val="799941FC"/>
    <w:lvl w:ilvl="0" w:tplc="821602A2">
      <w:start w:val="1"/>
      <w:numFmt w:val="bullet"/>
      <w:lvlText w:val="·"/>
      <w:lvlJc w:val="left"/>
      <w:pPr>
        <w:ind w:left="720" w:hanging="360"/>
      </w:pPr>
      <w:rPr>
        <w:rFonts w:ascii="Symbol" w:eastAsia="Symbol" w:hAnsi="Symbol"/>
        <w:w w:val="100"/>
        <w:sz w:val="20"/>
        <w:szCs w:val="20"/>
        <w:shd w:val="clear" w:color="auto" w:fill="auto"/>
      </w:rPr>
    </w:lvl>
    <w:lvl w:ilvl="1" w:tplc="49F25910">
      <w:start w:val="1"/>
      <w:numFmt w:val="bullet"/>
      <w:lvlText w:val="o"/>
      <w:lvlJc w:val="left"/>
      <w:pPr>
        <w:ind w:left="1440" w:hanging="360"/>
      </w:pPr>
      <w:rPr>
        <w:rFonts w:ascii="Courier New" w:eastAsia="Courier New" w:hAnsi="Courier New"/>
        <w:w w:val="100"/>
        <w:sz w:val="20"/>
        <w:szCs w:val="20"/>
        <w:shd w:val="clear" w:color="auto" w:fill="auto"/>
      </w:rPr>
    </w:lvl>
    <w:lvl w:ilvl="2" w:tplc="55FC3F4E">
      <w:start w:val="1"/>
      <w:numFmt w:val="bullet"/>
      <w:lvlText w:val="§"/>
      <w:lvlJc w:val="left"/>
      <w:pPr>
        <w:ind w:left="2160" w:hanging="360"/>
      </w:pPr>
      <w:rPr>
        <w:rFonts w:ascii="Wingdings" w:eastAsia="Wingdings" w:hAnsi="Wingdings"/>
        <w:w w:val="100"/>
        <w:sz w:val="20"/>
        <w:szCs w:val="20"/>
        <w:shd w:val="clear" w:color="auto" w:fill="auto"/>
      </w:rPr>
    </w:lvl>
    <w:lvl w:ilvl="3" w:tplc="0976778E">
      <w:start w:val="1"/>
      <w:numFmt w:val="bullet"/>
      <w:lvlText w:val="·"/>
      <w:lvlJc w:val="left"/>
      <w:pPr>
        <w:ind w:left="2880" w:hanging="360"/>
      </w:pPr>
      <w:rPr>
        <w:rFonts w:ascii="Symbol" w:eastAsia="Symbol" w:hAnsi="Symbol"/>
        <w:w w:val="100"/>
        <w:sz w:val="20"/>
        <w:szCs w:val="20"/>
        <w:shd w:val="clear" w:color="auto" w:fill="auto"/>
      </w:rPr>
    </w:lvl>
    <w:lvl w:ilvl="4" w:tplc="1A60273C">
      <w:start w:val="1"/>
      <w:numFmt w:val="bullet"/>
      <w:lvlText w:val="o"/>
      <w:lvlJc w:val="left"/>
      <w:pPr>
        <w:ind w:left="3600" w:hanging="360"/>
      </w:pPr>
      <w:rPr>
        <w:rFonts w:ascii="Courier New" w:eastAsia="Courier New" w:hAnsi="Courier New"/>
        <w:w w:val="100"/>
        <w:sz w:val="20"/>
        <w:szCs w:val="20"/>
        <w:shd w:val="clear" w:color="auto" w:fill="auto"/>
      </w:rPr>
    </w:lvl>
    <w:lvl w:ilvl="5" w:tplc="77600E72">
      <w:start w:val="1"/>
      <w:numFmt w:val="bullet"/>
      <w:lvlText w:val="§"/>
      <w:lvlJc w:val="left"/>
      <w:pPr>
        <w:ind w:left="4320" w:hanging="360"/>
      </w:pPr>
      <w:rPr>
        <w:rFonts w:ascii="Wingdings" w:eastAsia="Wingdings" w:hAnsi="Wingdings"/>
        <w:w w:val="100"/>
        <w:sz w:val="20"/>
        <w:szCs w:val="20"/>
        <w:shd w:val="clear" w:color="auto" w:fill="auto"/>
      </w:rPr>
    </w:lvl>
    <w:lvl w:ilvl="6" w:tplc="8832573E">
      <w:start w:val="1"/>
      <w:numFmt w:val="bullet"/>
      <w:lvlText w:val="·"/>
      <w:lvlJc w:val="left"/>
      <w:pPr>
        <w:ind w:left="5040" w:hanging="360"/>
      </w:pPr>
      <w:rPr>
        <w:rFonts w:ascii="Symbol" w:eastAsia="Symbol" w:hAnsi="Symbol"/>
        <w:w w:val="100"/>
        <w:sz w:val="20"/>
        <w:szCs w:val="20"/>
        <w:shd w:val="clear" w:color="auto" w:fill="auto"/>
      </w:rPr>
    </w:lvl>
    <w:lvl w:ilvl="7" w:tplc="39084742">
      <w:start w:val="1"/>
      <w:numFmt w:val="bullet"/>
      <w:lvlText w:val="o"/>
      <w:lvlJc w:val="left"/>
      <w:pPr>
        <w:ind w:left="5760" w:hanging="360"/>
      </w:pPr>
      <w:rPr>
        <w:rFonts w:ascii="Courier New" w:eastAsia="Courier New" w:hAnsi="Courier New"/>
        <w:w w:val="100"/>
        <w:sz w:val="20"/>
        <w:szCs w:val="20"/>
        <w:shd w:val="clear" w:color="auto" w:fill="auto"/>
      </w:rPr>
    </w:lvl>
    <w:lvl w:ilvl="8" w:tplc="FB34B51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5E897916"/>
    <w:multiLevelType w:val="hybridMultilevel"/>
    <w:tmpl w:val="AA4C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90621"/>
    <w:multiLevelType w:val="hybridMultilevel"/>
    <w:tmpl w:val="7C52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D4"/>
    <w:rsid w:val="00000310"/>
    <w:rsid w:val="000355AA"/>
    <w:rsid w:val="00042015"/>
    <w:rsid w:val="000D19AF"/>
    <w:rsid w:val="001061C2"/>
    <w:rsid w:val="001756D5"/>
    <w:rsid w:val="00242D26"/>
    <w:rsid w:val="002531A4"/>
    <w:rsid w:val="00253C3C"/>
    <w:rsid w:val="002B0399"/>
    <w:rsid w:val="00357C20"/>
    <w:rsid w:val="00360A6D"/>
    <w:rsid w:val="00366D5C"/>
    <w:rsid w:val="00516067"/>
    <w:rsid w:val="00520087"/>
    <w:rsid w:val="005422FC"/>
    <w:rsid w:val="00576875"/>
    <w:rsid w:val="005A3538"/>
    <w:rsid w:val="005A4230"/>
    <w:rsid w:val="006B5203"/>
    <w:rsid w:val="00707485"/>
    <w:rsid w:val="007C532A"/>
    <w:rsid w:val="007D5693"/>
    <w:rsid w:val="007E7E68"/>
    <w:rsid w:val="0087116E"/>
    <w:rsid w:val="00895F92"/>
    <w:rsid w:val="00950338"/>
    <w:rsid w:val="009505CC"/>
    <w:rsid w:val="009904C1"/>
    <w:rsid w:val="009D77DC"/>
    <w:rsid w:val="00A56448"/>
    <w:rsid w:val="00A62464"/>
    <w:rsid w:val="00A62EC0"/>
    <w:rsid w:val="00A82ED4"/>
    <w:rsid w:val="00B45E7B"/>
    <w:rsid w:val="00BC0EAE"/>
    <w:rsid w:val="00BC6187"/>
    <w:rsid w:val="00C773B3"/>
    <w:rsid w:val="00CC2B97"/>
    <w:rsid w:val="00CC7322"/>
    <w:rsid w:val="00D50CA4"/>
    <w:rsid w:val="00D67855"/>
    <w:rsid w:val="00DB5062"/>
    <w:rsid w:val="00DF008E"/>
    <w:rsid w:val="00E22332"/>
    <w:rsid w:val="00E97293"/>
    <w:rsid w:val="00EA6C80"/>
    <w:rsid w:val="00EE5867"/>
    <w:rsid w:val="00F1089F"/>
    <w:rsid w:val="00F473F6"/>
    <w:rsid w:val="00F5254E"/>
    <w:rsid w:val="00FE37BE"/>
    <w:rsid w:val="00FE43B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9DB46"/>
  <w15:docId w15:val="{29914D38-4C58-4F9D-823D-0A50B866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szCs w:val="32"/>
    </w:rPr>
  </w:style>
  <w:style w:type="paragraph" w:styleId="Heading1">
    <w:name w:val="heading 1"/>
    <w:basedOn w:val="Normal"/>
    <w:next w:val="Normal"/>
    <w:link w:val="Heading1Char"/>
    <w:uiPriority w:val="9"/>
    <w:qFormat/>
    <w:rsid w:val="00707485"/>
    <w:pPr>
      <w:keepNext/>
      <w:keepLines/>
      <w:spacing w:before="240" w:line="259" w:lineRule="auto"/>
      <w:outlineLvl w:val="0"/>
    </w:pPr>
    <w:rPr>
      <w:rFonts w:asciiTheme="minorHAnsi" w:eastAsia="Calibri Light" w:hAnsiTheme="minorHAnsi" w:cstheme="minorHAnsi"/>
      <w:b/>
      <w:sz w:val="36"/>
      <w:szCs w:val="36"/>
    </w:rPr>
  </w:style>
  <w:style w:type="paragraph" w:styleId="Heading2">
    <w:name w:val="heading 2"/>
    <w:basedOn w:val="Heading3"/>
    <w:next w:val="Normal"/>
    <w:link w:val="Heading2Char"/>
    <w:uiPriority w:val="9"/>
    <w:unhideWhenUsed/>
    <w:qFormat/>
    <w:rsid w:val="009D77DC"/>
    <w:pPr>
      <w:outlineLvl w:val="1"/>
    </w:pPr>
    <w:rPr>
      <w:b/>
      <w:bCs/>
    </w:rPr>
  </w:style>
  <w:style w:type="paragraph" w:styleId="Heading3">
    <w:name w:val="heading 3"/>
    <w:basedOn w:val="Normal"/>
    <w:next w:val="Normal"/>
    <w:link w:val="Heading3Char"/>
    <w:uiPriority w:val="9"/>
    <w:unhideWhenUsed/>
    <w:qFormat/>
    <w:rsid w:val="009D77DC"/>
    <w:pPr>
      <w:keepNext/>
      <w:keepLines/>
      <w:spacing w:after="120"/>
      <w:outlineLvl w:val="2"/>
    </w:pPr>
  </w:style>
  <w:style w:type="paragraph" w:styleId="Heading4">
    <w:name w:val="heading 4"/>
    <w:basedOn w:val="Normal"/>
    <w:next w:val="Normal"/>
    <w:link w:val="Heading4Char"/>
    <w:uiPriority w:val="9"/>
    <w:unhideWhenUsed/>
    <w:qFormat/>
    <w:pPr>
      <w:keepNext/>
      <w:keepLines/>
      <w:outlineLvl w:val="3"/>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Pr>
      <w:rFonts w:ascii="Calibri Light" w:eastAsia="Calibri Light" w:hAnsi="Calibri Light"/>
      <w:b/>
      <w:spacing w:val="-10"/>
      <w:sz w:val="48"/>
      <w:szCs w:val="48"/>
    </w:rPr>
  </w:style>
  <w:style w:type="paragraph" w:styleId="ListParagraph">
    <w:name w:val="List Paragraph"/>
    <w:basedOn w:val="Normal"/>
    <w:uiPriority w:val="26"/>
    <w:qFormat/>
    <w:pPr>
      <w:ind w:left="720"/>
    </w:pPr>
  </w:style>
  <w:style w:type="character" w:customStyle="1" w:styleId="TitleChar">
    <w:name w:val="Title Char"/>
    <w:basedOn w:val="DefaultParagraphFont"/>
    <w:link w:val="Title"/>
    <w:rPr>
      <w:rFonts w:ascii="Calibri Light" w:eastAsia="Calibri Light" w:hAnsi="Calibri Light"/>
      <w:b/>
      <w:spacing w:val="-10"/>
      <w:w w:val="100"/>
      <w:sz w:val="48"/>
      <w:szCs w:val="48"/>
      <w:shd w:val="clear" w:color="auto" w:fill="auto"/>
    </w:rPr>
  </w:style>
  <w:style w:type="character" w:customStyle="1" w:styleId="Heading1Char">
    <w:name w:val="Heading 1 Char"/>
    <w:basedOn w:val="DefaultParagraphFont"/>
    <w:link w:val="Heading1"/>
    <w:uiPriority w:val="9"/>
    <w:rsid w:val="00707485"/>
    <w:rPr>
      <w:rFonts w:asciiTheme="minorHAnsi" w:eastAsia="Calibri Light" w:hAnsiTheme="minorHAnsi" w:cstheme="minorHAnsi"/>
      <w:b/>
      <w:sz w:val="36"/>
      <w:szCs w:val="36"/>
    </w:rPr>
  </w:style>
  <w:style w:type="character" w:customStyle="1" w:styleId="Heading2Char">
    <w:name w:val="Heading 2 Char"/>
    <w:basedOn w:val="DefaultParagraphFont"/>
    <w:link w:val="Heading2"/>
    <w:uiPriority w:val="9"/>
    <w:rsid w:val="009D77DC"/>
    <w:rPr>
      <w:b/>
      <w:bCs/>
      <w:sz w:val="32"/>
      <w:szCs w:val="32"/>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w w:val="100"/>
      <w:sz w:val="20"/>
      <w:szCs w:val="20"/>
      <w:shd w:val="clear" w:color="auto" w:fill="auto"/>
    </w:rPr>
  </w:style>
  <w:style w:type="character" w:styleId="FootnoteReference">
    <w:name w:val="footnote reference"/>
    <w:basedOn w:val="DefaultParagraphFont"/>
    <w:semiHidden/>
    <w:unhideWhenUsed/>
    <w:rPr>
      <w:w w:val="100"/>
      <w:sz w:val="20"/>
      <w:szCs w:val="20"/>
      <w:shd w:val="clear" w:color="auto" w:fill="auto"/>
      <w:vertAlign w:val="superscript"/>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Heading3Char">
    <w:name w:val="Heading 3 Char"/>
    <w:basedOn w:val="DefaultParagraphFont"/>
    <w:link w:val="Heading3"/>
    <w:uiPriority w:val="9"/>
    <w:rsid w:val="009D77DC"/>
    <w:rPr>
      <w:sz w:val="32"/>
      <w:szCs w:val="32"/>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character" w:customStyle="1" w:styleId="Heading4Char">
    <w:name w:val="Heading 4 Char"/>
    <w:basedOn w:val="DefaultParagraphFont"/>
    <w:link w:val="Heading4"/>
    <w:rPr>
      <w:rFonts w:ascii="Calibri" w:eastAsia="Calibri" w:hAnsi="Calibri"/>
      <w:i/>
      <w:w w:val="100"/>
      <w:sz w:val="32"/>
      <w:szCs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a.org.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theguardian.com/lifeandstyle/2019/nov/06/e-bike-surge-in-popularity-in-australian-cities-but-experts-warn-of-risks" TargetMode="External"/><Relationship Id="rId2" Type="http://schemas.openxmlformats.org/officeDocument/2006/relationships/hyperlink" Target="https://www.surgeons.org/news/media-releases/2019-03-01-surgeons-warn-of-injury-risks-from-lime-scooters" TargetMode="External"/><Relationship Id="rId1" Type="http://schemas.openxmlformats.org/officeDocument/2006/relationships/hyperlink" Target="https://www.abc.net.au/news/2019-01-21/lime-scooters-cause-issues-for-vision-impaired-residents/1073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8043</Characters>
  <Application>Microsoft Office Word</Application>
  <DocSecurity>0</DocSecurity>
  <Lines>67</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Toshiba</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Britt</dc:creator>
  <cp:lastModifiedBy>Jill McKee</cp:lastModifiedBy>
  <cp:revision>2</cp:revision>
  <dcterms:created xsi:type="dcterms:W3CDTF">2021-07-27T02:47:00Z</dcterms:created>
  <dcterms:modified xsi:type="dcterms:W3CDTF">2021-07-27T02:47:00Z</dcterms:modified>
</cp:coreProperties>
</file>