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0BCCDE" w14:paraId="55F89FA1" wp14:textId="3B9E2FFC">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6A0BCCDE" w:rsidR="6A0BCCDE">
        <w:rPr>
          <w:rFonts w:ascii="Arial Nova" w:hAnsi="Arial Nova" w:eastAsia="Arial Nova" w:cs="Arial Nova"/>
          <w:b w:val="0"/>
          <w:bCs w:val="0"/>
          <w:i w:val="0"/>
          <w:iCs w:val="0"/>
          <w:caps w:val="0"/>
          <w:smallCaps w:val="0"/>
          <w:noProof w:val="0"/>
          <w:color w:val="000000" w:themeColor="text1" w:themeTint="FF" w:themeShade="FF"/>
          <w:sz w:val="24"/>
          <w:szCs w:val="24"/>
          <w:lang w:val="en-US"/>
        </w:rPr>
        <w:t>BCA Inform March 1, 2022</w:t>
      </w:r>
    </w:p>
    <w:p xmlns:wp14="http://schemas.microsoft.com/office/word/2010/wordml" w:rsidP="6A0BCCDE" w14:paraId="0AE24744" wp14:textId="2D0F7FD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Accessible online education, in tertiary setting.</w:t>
      </w:r>
    </w:p>
    <w:p xmlns:wp14="http://schemas.microsoft.com/office/word/2010/wordml" w:rsidP="6A0BCCDE" w14:paraId="248E320B" wp14:textId="28B0E2B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Co-hosted by Blind Citizens Australia and Australian Disability Clearinghouse on Education and Training (ADCET). </w:t>
      </w:r>
    </w:p>
    <w:p xmlns:wp14="http://schemas.microsoft.com/office/word/2010/wordml" w:rsidP="6A0BCCDE" w14:paraId="4B6618CF" wp14:textId="5A7B796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This session was the soft launch for guidelines on accessible online tertiary access. These guidelines were developed in consultation with students, support staff, educators and sector partners.</w:t>
      </w:r>
    </w:p>
    <w:p xmlns:wp14="http://schemas.microsoft.com/office/word/2010/wordml" w:rsidP="6A0BCCDE" w14:paraId="74161110" wp14:textId="4425A91C">
      <w:pPr>
        <w:spacing w:after="160" w:line="259"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A twelve-month long project, with a focus on online learning, has produced guidelines and eLearning resources. In this BCA Inform, we promoted the distribution and use of these resources to make education more accessible for people who are blind or vision impaired.</w:t>
      </w:r>
    </w:p>
    <w:p xmlns:wp14="http://schemas.microsoft.com/office/word/2010/wordml" w:rsidP="6A0BCCDE" w14:paraId="5C4D632A" wp14:textId="3235EBF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Inform host Angela Jaeschke BCA General Manager, Operations.</w:t>
      </w:r>
    </w:p>
    <w:p xmlns:wp14="http://schemas.microsoft.com/office/word/2010/wordml" w:rsidP="6A0BCCDE" w14:paraId="2F50B7AB" wp14:textId="5ECCB81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Unfortunately, due to technical issues, the lead for this project, Darlene McLennan, Manager, Australian Disability Clearinghouse on Education and Training (ADCET), was unable to join us as planned.</w:t>
      </w:r>
    </w:p>
    <w:p xmlns:wp14="http://schemas.microsoft.com/office/word/2010/wordml" w:rsidP="6A0BCCDE" w14:paraId="72061C79" wp14:textId="6F4BFDD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Blind Citizens Australia has had an active role in improving and advocating for accessibility in education over the years, with contributions to reviews for disability standards for education. BCA has been actively involved in advocating for increased accessibility in education as many made the switch from  face to face to online learning during the COVID 19 pandemic. </w:t>
      </w:r>
    </w:p>
    <w:p xmlns:wp14="http://schemas.microsoft.com/office/word/2010/wordml" w:rsidP="6A0BCCDE" w14:paraId="2F15D3C2" wp14:textId="2E6EC7A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More recently, the BCA National Policy Committee review of education policy in 2021 promoted equitable education access for people who are blind, or vision impaired to engage in education across all sectors and  in the context of lifelong learning.</w:t>
      </w:r>
    </w:p>
    <w:p xmlns:wp14="http://schemas.microsoft.com/office/word/2010/wordml" w:rsidP="6A0BCCDE" w14:paraId="335EB023" wp14:textId="5107164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BCA is also committed to ensuring accessibility to education by supporting tertiary students with scholarships through the BCA Hugh Jeffrey Scholarship Program to increase opportunities available for people who are blind, and vision impaired to participate in tertiary and further education. </w:t>
      </w:r>
    </w:p>
    <w:p xmlns:wp14="http://schemas.microsoft.com/office/word/2010/wordml" w:rsidP="6A0BCCDE" w14:paraId="4076B936" wp14:textId="0C9EAB5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A0BCCDE" w14:paraId="5352387D" wp14:textId="09E65E2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Another exciting project that BCA has been involved in is the work we discussed in this Inform session: Influenced by the 2018 Vision Australia report “online but off-track; barriers to online learning experiences by university students who are blind or have low vision.”  BCA and ADCET have collaborated to produce a set of guidelines and an eLearning package aimed at increasing the accessibility of (in particular) online learning in the tertiary sector.</w:t>
      </w:r>
    </w:p>
    <w:p xmlns:wp14="http://schemas.microsoft.com/office/word/2010/wordml" w:rsidP="6A0BCCDE" w14:paraId="1B2E818F" wp14:textId="28A8A26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Darren Britten was introduced as the National Assistive Technical Officer from ADCET. Darren specialises in inclusive practice and accessible resource development in the tertiary sector. </w:t>
      </w:r>
    </w:p>
    <w:p xmlns:wp14="http://schemas.microsoft.com/office/word/2010/wordml" w:rsidP="6A0BCCDE" w14:paraId="408FE5ED" wp14:textId="62967CE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Darren provided us with a little historical context for disability standards for education, stating that accessibility in education has been something that has slowly moving and coming in and out of focus over the years, with some small progression forward in response to the 2018 Vision Australian report.</w:t>
      </w:r>
    </w:p>
    <w:p xmlns:wp14="http://schemas.microsoft.com/office/word/2010/wordml" w:rsidP="6A0BCCDE" w14:paraId="2DF611E2" wp14:textId="024DAA5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However, COVID 19 saw students and staff being forced to move to online learning full time. Accessibility in a broad sense was highlighted, with students with many diverse types of disabilities finding the transition hard. </w:t>
      </w:r>
    </w:p>
    <w:p xmlns:wp14="http://schemas.microsoft.com/office/word/2010/wordml" w:rsidP="6A0BCCDE" w14:paraId="0725DA08" wp14:textId="670C5EA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From the point of view of students who are blind or vision impaired, there were inconsistent practices leading to a wide variety of experiences by students and staff. The areas identified included inaccessible documents, (PDF being used instead of word) screen readers not able to “read” screen shares or power point presentations, and inconsistencies in formatting leading to further accessibility issues.</w:t>
      </w:r>
    </w:p>
    <w:p xmlns:wp14="http://schemas.microsoft.com/office/word/2010/wordml" w:rsidP="6A0BCCDE" w14:paraId="5DACFB8F" wp14:textId="7EBC055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This is one example where COVID 19 has been a catalyst for positive change, bringing to the forefront the need for a uniform approach to inclusive practice. Learning being accessed in the online space has also increased the numbers of students with disabilities needing support increasing from about 2 % per cohort to about 7 - 14% per cohort (this does not include temporary disabilities or mental health issues).</w:t>
      </w:r>
    </w:p>
    <w:p xmlns:wp14="http://schemas.microsoft.com/office/word/2010/wordml" w:rsidP="6A0BCCDE" w14:paraId="7881AC84" wp14:textId="7A5C18B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The Guidelines and eLearning package were developed in consultation with students, educators, universities, developers and support staff.</w:t>
      </w:r>
    </w:p>
    <w:p xmlns:wp14="http://schemas.microsoft.com/office/word/2010/wordml" w:rsidP="6A0BCCDE" w14:paraId="55272191" wp14:textId="7D1EF7C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The Guidelines cover:</w:t>
      </w:r>
    </w:p>
    <w:p xmlns:wp14="http://schemas.microsoft.com/office/word/2010/wordml" w:rsidP="6A0BCCDE" w14:paraId="5A4A97B1" wp14:textId="744D3BA3">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Important tools that people who are blind and vision impaired use (screen readers, various programs, and devices).</w:t>
      </w:r>
    </w:p>
    <w:p xmlns:wp14="http://schemas.microsoft.com/office/word/2010/wordml" w:rsidP="6A0BCCDE" w14:paraId="4576AFF4" wp14:textId="5AC40C74">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Online learning impacts and challenges experienced by people who are blind and vision impaired.</w:t>
      </w:r>
    </w:p>
    <w:p xmlns:wp14="http://schemas.microsoft.com/office/word/2010/wordml" w:rsidP="6A0BCCDE" w14:paraId="0E1A5D44" wp14:textId="56C545D0">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Looking at the platforms / learning environment. </w:t>
      </w:r>
    </w:p>
    <w:p xmlns:wp14="http://schemas.microsoft.com/office/word/2010/wordml" w:rsidP="6A0BCCDE" w14:paraId="38062B4B" wp14:textId="00FD6BD1">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Common resources, PDF, PowerPoint, document presentation</w:t>
      </w:r>
    </w:p>
    <w:p xmlns:wp14="http://schemas.microsoft.com/office/word/2010/wordml" w:rsidP="6A0BCCDE" w14:paraId="13D09BC1" wp14:textId="38E28EA2">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Presentation of visual information. Especially in the context of blended learning – online and face to face.</w:t>
      </w:r>
    </w:p>
    <w:p xmlns:wp14="http://schemas.microsoft.com/office/word/2010/wordml" w:rsidP="6A0BCCDE" w14:paraId="2C50CE14" wp14:textId="3CCB7C2C">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Suggestions for best practice in how to present content, lectures, readings, and assessment tasks.</w:t>
      </w:r>
    </w:p>
    <w:p xmlns:wp14="http://schemas.microsoft.com/office/word/2010/wordml" w:rsidP="6A0BCCDE" w14:paraId="72088E42" wp14:textId="7C754403">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 Suggestions for best practice/ etiquette while teaching such as avoiding moving around while on screen, lighting and background suggestions, some phrases to avoid saying </w:t>
      </w:r>
    </w:p>
    <w:p xmlns:wp14="http://schemas.microsoft.com/office/word/2010/wordml" w:rsidP="6A0BCCDE" w14:paraId="67C849E4" wp14:textId="066542EC">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Suggestions for best practice for video conferencing.</w:t>
      </w:r>
    </w:p>
    <w:p xmlns:wp14="http://schemas.microsoft.com/office/word/2010/wordml" w:rsidP="6A0BCCDE" w14:paraId="1FC0320D" wp14:textId="6DBAFD7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This product is by no means complete, it’s being considered a living, evolving document. </w:t>
      </w:r>
    </w:p>
    <w:p xmlns:wp14="http://schemas.microsoft.com/office/word/2010/wordml" w:rsidP="6A0BCCDE" w14:paraId="5C81CB75" wp14:textId="6405271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From February this year, these guidelines and eLearning packages are on the ADCET website, launched in media and shared with institutions. </w:t>
      </w:r>
    </w:p>
    <w:p xmlns:wp14="http://schemas.microsoft.com/office/word/2010/wordml" w:rsidP="6A0BCCDE" w14:paraId="01C0B99E" wp14:textId="7125404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Darren states that this is now an exciting space, where accessibility and inclusion in education will become the point of difference between institutions. enabling students to choose which best suits their needs </w:t>
      </w:r>
    </w:p>
    <w:p xmlns:wp14="http://schemas.microsoft.com/office/word/2010/wordml" w:rsidP="6A0BCCDE" w14:paraId="3AD5217D" wp14:textId="2E07F95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A0BCCDE" w14:paraId="2ECC147C" wp14:textId="6ED5B17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Danni McCarthy is a Lecturer in Inclusive Education at Deakin University</w:t>
      </w:r>
      <w:r w:rsidRPr="6A0BCCDE" w:rsidR="6A0BCCDE">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In this role she provides evidence-based leadership towards the development of education environments that are intentionally designed and capable of maximising the participation and achievement of all learners. She leads the accessibility champions project at Deakin, which aims to develop accessibility leadership capabilities across the university.</w:t>
      </w:r>
    </w:p>
    <w:p xmlns:wp14="http://schemas.microsoft.com/office/word/2010/wordml" w:rsidP="6A0BCCDE" w14:paraId="37EA1450" wp14:textId="6F2C28B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Danni states when she started working at Deakin, she decided to separate accessibility and inclusivity into two separate entities and focus on increasing and improving accessibility. </w:t>
      </w:r>
    </w:p>
    <w:p xmlns:wp14="http://schemas.microsoft.com/office/word/2010/wordml" w:rsidP="6A0BCCDE" w14:paraId="685757F1" wp14:textId="404DCCB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Danni created a group, “accessibilities champions project” of 14 colleagues from across four different faculties to examine and strategies improving accessibility across Deakin and being a leader in the tertiary space for a universal design for learning. </w:t>
      </w:r>
    </w:p>
    <w:p xmlns:wp14="http://schemas.microsoft.com/office/word/2010/wordml" w:rsidP="6A0BCCDE" w14:paraId="46A5C1CB" wp14:textId="742D24A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The accessibilities champions project team have been developing basic access strategies, communication strategies, support for staff to increase their own knowledge through the creation of an academic development team – which is a team of accessibility experts to help with the transition across the entire faculty and creating foundations for minimum standard in accessibly approach across all Deakins offerings. Danni, accepts and admits that this is no easy feat, that the work they are doing needs to create institutional change. The creation of an academic development team, with accessibility experts, will help support the transition across the entire faculty. </w:t>
      </w:r>
    </w:p>
    <w:p xmlns:wp14="http://schemas.microsoft.com/office/word/2010/wordml" w:rsidP="6A0BCCDE" w14:paraId="7D2C9297" wp14:textId="304CD9E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A0BCCDE" w14:paraId="5D0B5EAB" wp14:textId="1D215F1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The topics covered by Darren and Danni lead to impressive general discussion and many questions from those present.</w:t>
      </w:r>
    </w:p>
    <w:p xmlns:wp14="http://schemas.microsoft.com/office/word/2010/wordml" w:rsidP="6A0BCCDE" w14:paraId="303F81E1" wp14:textId="34BA9E8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A0BCCDE" w14:paraId="244BB5A2" wp14:textId="36916B3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Included below are three links to various documents mentioned in the March BCA Inform  session. </w:t>
      </w:r>
    </w:p>
    <w:p xmlns:wp14="http://schemas.microsoft.com/office/word/2010/wordml" w:rsidP="6A0BCCDE" w14:paraId="341E92E1" wp14:textId="481A42C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Guidelines for online tertiary access for students and staff who are blind or vision impaired.  </w:t>
      </w:r>
      <w:hyperlink r:id="R4152b282e17947ff">
        <w:r w:rsidRPr="6A0BCCDE" w:rsidR="6A0BCCDE">
          <w:rPr>
            <w:rStyle w:val="Hyperlink"/>
            <w:rFonts w:ascii="Arial" w:hAnsi="Arial" w:eastAsia="Arial" w:cs="Arial"/>
            <w:b w:val="0"/>
            <w:bCs w:val="0"/>
            <w:i w:val="0"/>
            <w:iCs w:val="0"/>
            <w:caps w:val="0"/>
            <w:smallCaps w:val="0"/>
            <w:strike w:val="0"/>
            <w:dstrike w:val="0"/>
            <w:noProof w:val="0"/>
            <w:sz w:val="24"/>
            <w:szCs w:val="24"/>
            <w:lang w:val="en-US"/>
          </w:rPr>
          <w:t>https://www.adcet.edu.au/resource/10843/guidelines-online-tertiary-access-for-students-and-staff-who-are-blind-or-vision-impaired</w:t>
        </w:r>
      </w:hyperlink>
    </w:p>
    <w:p xmlns:wp14="http://schemas.microsoft.com/office/word/2010/wordml" w:rsidP="6A0BCCDE" w14:paraId="5B052CFD" wp14:textId="02C4B7DE">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eLearning package </w:t>
      </w:r>
      <w:hyperlink r:id="Rf3d1faae0b8646a7">
        <w:r w:rsidRPr="6A0BCCDE" w:rsidR="6A0BCCDE">
          <w:rPr>
            <w:rStyle w:val="Hyperlink"/>
            <w:rFonts w:ascii="Arial" w:hAnsi="Arial" w:eastAsia="Arial" w:cs="Arial"/>
            <w:b w:val="0"/>
            <w:bCs w:val="0"/>
            <w:i w:val="0"/>
            <w:iCs w:val="0"/>
            <w:caps w:val="0"/>
            <w:smallCaps w:val="0"/>
            <w:strike w:val="0"/>
            <w:dstrike w:val="0"/>
            <w:noProof w:val="0"/>
            <w:sz w:val="24"/>
            <w:szCs w:val="24"/>
            <w:lang w:val="en-US"/>
          </w:rPr>
          <w:t>https://disabilityawareness.com.au/elearning/bvi-online-guidelines/</w:t>
        </w:r>
      </w:hyperlink>
    </w:p>
    <w:p xmlns:wp14="http://schemas.microsoft.com/office/word/2010/wordml" w:rsidP="6A0BCCDE" w14:paraId="30EC4FAC" wp14:textId="549C85F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Vision Australia report “online but offtrack” </w:t>
      </w:r>
      <w:hyperlink r:id="R8b871f9b88de40eb">
        <w:r w:rsidRPr="6A0BCCDE" w:rsidR="6A0BCCDE">
          <w:rPr>
            <w:rStyle w:val="Hyperlink"/>
            <w:rFonts w:ascii="Arial" w:hAnsi="Arial" w:eastAsia="Arial" w:cs="Arial"/>
            <w:b w:val="0"/>
            <w:bCs w:val="0"/>
            <w:i w:val="0"/>
            <w:iCs w:val="0"/>
            <w:caps w:val="0"/>
            <w:smallCaps w:val="0"/>
            <w:strike w:val="0"/>
            <w:dstrike w:val="0"/>
            <w:noProof w:val="0"/>
            <w:sz w:val="24"/>
            <w:szCs w:val="24"/>
            <w:lang w:val="en-US"/>
          </w:rPr>
          <w:t>https://www.adcet.edu.au/resource/10107/2018-vision-australia-report-online-but-off-track</w:t>
        </w:r>
      </w:hyperlink>
    </w:p>
    <w:p xmlns:wp14="http://schemas.microsoft.com/office/word/2010/wordml" w:rsidP="6A0BCCDE" w14:paraId="3C8123C9" wp14:textId="7395AA3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If, after listening to this session and or reviewing the documents in the links above, you have any questions, or If you have any further feedback on accessibility, or need support to access education, please reach out to the BCA team and we will find the most appropriate person to answer your questions. You can reach the team via email </w:t>
      </w:r>
      <w:hyperlink r:id="R3d245bc70dbc4f54">
        <w:r w:rsidRPr="6A0BCCDE" w:rsidR="6A0BCCDE">
          <w:rPr>
            <w:rStyle w:val="Hyperlink"/>
            <w:rFonts w:ascii="Arial" w:hAnsi="Arial" w:eastAsia="Arial" w:cs="Arial"/>
            <w:b w:val="0"/>
            <w:bCs w:val="0"/>
            <w:i w:val="0"/>
            <w:iCs w:val="0"/>
            <w:caps w:val="0"/>
            <w:smallCaps w:val="0"/>
            <w:strike w:val="0"/>
            <w:dstrike w:val="0"/>
            <w:noProof w:val="0"/>
            <w:sz w:val="24"/>
            <w:szCs w:val="24"/>
            <w:lang w:val="en-US"/>
          </w:rPr>
          <w:t>bca@bca.org.au</w:t>
        </w:r>
      </w:hyperlink>
      <w:r w:rsidRPr="6A0BCCDE" w:rsidR="6A0BCCDE">
        <w:rPr>
          <w:rFonts w:ascii="Arial" w:hAnsi="Arial" w:eastAsia="Arial" w:cs="Arial"/>
          <w:b w:val="0"/>
          <w:bCs w:val="0"/>
          <w:i w:val="0"/>
          <w:iCs w:val="0"/>
          <w:caps w:val="0"/>
          <w:smallCaps w:val="0"/>
          <w:noProof w:val="0"/>
          <w:color w:val="000000" w:themeColor="text1" w:themeTint="FF" w:themeShade="FF"/>
          <w:sz w:val="24"/>
          <w:szCs w:val="24"/>
          <w:lang w:val="en-US"/>
        </w:rPr>
        <w:t xml:space="preserve"> or by calling us on 1800 033 660.</w:t>
      </w:r>
    </w:p>
    <w:p xmlns:wp14="http://schemas.microsoft.com/office/word/2010/wordml" w:rsidP="6A0BCCDE" w14:paraId="2C078E63" wp14:textId="51C40A6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9C81A5"/>
    <w:rsid w:val="6A0BCCDE"/>
    <w:rsid w:val="6A9C8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81A5"/>
  <w15:chartTrackingRefBased/>
  <w15:docId w15:val="{81491BC5-E4E6-445E-BD05-AB40C461B4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dcet.edu.au/resource/10843/guidelines-online-tertiary-access-for-students-and-staff-who-are-blind-or-vision-impaired" TargetMode="External" Id="R4152b282e17947ff" /><Relationship Type="http://schemas.openxmlformats.org/officeDocument/2006/relationships/hyperlink" Target="https://disabilityawareness.com.au/elearning/bvi-online-guidelines/" TargetMode="External" Id="Rf3d1faae0b8646a7" /><Relationship Type="http://schemas.openxmlformats.org/officeDocument/2006/relationships/hyperlink" Target="https://www.adcet.edu.au/resource/10107/2018-vision-australia-report-online-but-off-track" TargetMode="External" Id="R8b871f9b88de40eb" /><Relationship Type="http://schemas.openxmlformats.org/officeDocument/2006/relationships/hyperlink" Target="mailto:bca@bca.org.au" TargetMode="External" Id="R3d245bc70dbc4f54" /><Relationship Type="http://schemas.openxmlformats.org/officeDocument/2006/relationships/numbering" Target="numbering.xml" Id="R3c7772391a1442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2022-03-09T06:01:56.3754893Z</dcterms:created>
  <dcterms:modified xsi:type="dcterms:W3CDTF">2022-03-09T06:02:27.1061562Z</dcterms:modified>
  <dc:creator>Adriana Malavisi</dc:creator>
  <lastModifiedBy>Adriana Malavisi</lastModifiedBy>
</coreProperties>
</file>