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4B6A" w14:textId="77777777" w:rsidR="00155942" w:rsidRDefault="003444EE">
      <w:pPr>
        <w:spacing w:before="120" w:line="360" w:lineRule="auto"/>
        <w:ind w:left="-284"/>
        <w:rPr>
          <w:rFonts w:ascii="Arial" w:hAnsi="Arial"/>
          <w:sz w:val="24"/>
          <w:szCs w:val="24"/>
        </w:rPr>
      </w:pPr>
      <w:r>
        <w:rPr>
          <w:noProof/>
        </w:rPr>
        <w:drawing>
          <wp:inline distT="0" distB="0" distL="0" distR="0" wp14:anchorId="555811E1" wp14:editId="2EB2D3C9">
            <wp:extent cx="5548630" cy="833120"/>
            <wp:effectExtent l="0" t="0" r="0" b="0"/>
            <wp:docPr id="9"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polarisTemp/image1.png"/>
                    <pic:cNvPicPr>
                      <a:picLocks noChangeAspect="1" noChangeArrowheads="1"/>
                    </pic:cNvPicPr>
                  </pic:nvPicPr>
                  <pic:blipFill>
                    <a:blip r:embed="rId10" cstate="print"/>
                    <a:stretch>
                      <a:fillRect/>
                    </a:stretch>
                  </pic:blipFill>
                  <pic:spPr>
                    <a:xfrm>
                      <a:off x="0" y="0"/>
                      <a:ext cx="5549265" cy="833755"/>
                    </a:xfrm>
                    <a:prstGeom prst="rect">
                      <a:avLst/>
                    </a:prstGeom>
                    <a:ln cap="flat"/>
                  </pic:spPr>
                </pic:pic>
              </a:graphicData>
            </a:graphic>
          </wp:inline>
        </w:drawing>
      </w:r>
    </w:p>
    <w:p w14:paraId="7FDACC10" w14:textId="77777777" w:rsidR="00155942" w:rsidRDefault="003444EE" w:rsidP="0053298F">
      <w:pPr>
        <w:pStyle w:val="Date"/>
        <w:pBdr>
          <w:bottom w:val="single" w:sz="8" w:space="10" w:color="005E5B"/>
        </w:pBdr>
        <w:spacing w:before="120"/>
        <w:ind w:left="0"/>
        <w:contextualSpacing/>
      </w:pPr>
      <w:r>
        <w:t xml:space="preserve">Ph 1800 033 660  |  E </w:t>
      </w:r>
      <w:hyperlink r:id="rId11">
        <w:r>
          <w:rPr>
            <w:rStyle w:val="Hyperlink"/>
            <w:color w:val="500061"/>
            <w:sz w:val="24"/>
            <w:szCs w:val="24"/>
          </w:rPr>
          <w:t>bca@bca.org.au</w:t>
        </w:r>
      </w:hyperlink>
      <w:r>
        <w:rPr>
          <w:rStyle w:val="Hyperlink"/>
          <w:color w:val="500061"/>
          <w:sz w:val="24"/>
          <w:szCs w:val="24"/>
        </w:rPr>
        <w:t xml:space="preserve"> </w:t>
      </w:r>
      <w:r>
        <w:t xml:space="preserve"> |  W </w:t>
      </w:r>
      <w:hyperlink r:id="rId12" w:tooltip="click to go to BCA website">
        <w:r>
          <w:rPr>
            <w:rStyle w:val="Hyperlink"/>
            <w:color w:val="500061"/>
            <w:sz w:val="24"/>
            <w:szCs w:val="24"/>
          </w:rPr>
          <w:t>bca.org.au</w:t>
        </w:r>
      </w:hyperlink>
      <w:r>
        <w:rPr>
          <w:rStyle w:val="Hyperlink"/>
          <w:color w:val="500061"/>
          <w:sz w:val="24"/>
          <w:szCs w:val="24"/>
        </w:rPr>
        <w:t xml:space="preserve"> |  </w:t>
      </w:r>
      <w:r>
        <w:t>ABN 90 006 985 226</w:t>
      </w:r>
    </w:p>
    <w:p w14:paraId="07D3889D" w14:textId="652AD64E" w:rsidR="00155942" w:rsidRDefault="003444EE" w:rsidP="0053298F">
      <w:pPr>
        <w:pStyle w:val="Heading1"/>
        <w:spacing w:before="240" w:after="300" w:line="360" w:lineRule="auto"/>
        <w:ind w:left="0"/>
        <w:contextualSpacing/>
      </w:pPr>
      <w:r>
        <w:t xml:space="preserve">BCA Strategic Plan </w:t>
      </w:r>
      <w:r w:rsidR="0053298F">
        <w:t>2022 - 2025</w:t>
      </w:r>
    </w:p>
    <w:p w14:paraId="592C99D1"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About Us</w:t>
      </w:r>
    </w:p>
    <w:p w14:paraId="1F15DC44" w14:textId="0CD3EB90"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Blind Citizens Australia (BCA) is the peak national representative organisation of and for the over 500,000 people in Australia who are blind or vision impaired. For nearly 50 years, BCA has built a strong reputation for empowering Australians who are blind or vision impaired to lead full and active lives and to make meaningful contributions to our communities. BCA provides peer support and individual advocacy to people who are blind or vision impaired across Australia. 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organisation, our work is directly informed by lived experience. </w:t>
      </w:r>
      <w:r w:rsidR="006405B0">
        <w:rPr>
          <w:rFonts w:ascii="Arial" w:hAnsi="Arial"/>
          <w:sz w:val="32"/>
          <w:szCs w:val="32"/>
        </w:rPr>
        <w:t>All</w:t>
      </w:r>
      <w:r>
        <w:rPr>
          <w:rFonts w:ascii="Arial" w:hAnsi="Arial"/>
          <w:sz w:val="32"/>
          <w:szCs w:val="32"/>
        </w:rPr>
        <w:t xml:space="preserve"> directors</w:t>
      </w:r>
      <w:r w:rsidR="006405B0">
        <w:rPr>
          <w:rFonts w:ascii="Arial" w:hAnsi="Arial"/>
          <w:sz w:val="32"/>
          <w:szCs w:val="32"/>
        </w:rPr>
        <w:t xml:space="preserve"> are full members of BCA</w:t>
      </w:r>
      <w:r>
        <w:rPr>
          <w:rFonts w:ascii="Arial" w:hAnsi="Arial"/>
          <w:sz w:val="32"/>
          <w:szCs w:val="32"/>
        </w:rPr>
        <w:t xml:space="preserve"> and </w:t>
      </w:r>
      <w:r w:rsidR="006405B0">
        <w:rPr>
          <w:rFonts w:ascii="Arial" w:hAnsi="Arial"/>
          <w:sz w:val="32"/>
          <w:szCs w:val="32"/>
        </w:rPr>
        <w:t>the majority</w:t>
      </w:r>
      <w:r>
        <w:rPr>
          <w:rFonts w:ascii="Arial" w:hAnsi="Arial"/>
          <w:sz w:val="32"/>
          <w:szCs w:val="32"/>
        </w:rPr>
        <w:t xml:space="preserve"> of our </w:t>
      </w:r>
      <w:r w:rsidR="006405B0">
        <w:rPr>
          <w:rFonts w:ascii="Arial" w:hAnsi="Arial"/>
          <w:sz w:val="32"/>
          <w:szCs w:val="32"/>
        </w:rPr>
        <w:t xml:space="preserve">volunteers and </w:t>
      </w:r>
      <w:r>
        <w:rPr>
          <w:rFonts w:ascii="Arial" w:hAnsi="Arial"/>
          <w:sz w:val="32"/>
          <w:szCs w:val="32"/>
        </w:rPr>
        <w:t xml:space="preserve">staff are blind or vision impaired. They are of diverse backgrounds and identities. </w:t>
      </w:r>
    </w:p>
    <w:p w14:paraId="24AFE16A" w14:textId="77777777" w:rsidR="00155942" w:rsidRDefault="00155942">
      <w:pPr>
        <w:kinsoku w:val="0"/>
        <w:overflowPunct w:val="0"/>
        <w:spacing w:before="120" w:after="160" w:line="259" w:lineRule="auto"/>
        <w:rPr>
          <w:rFonts w:ascii="Arial" w:hAnsi="Arial"/>
          <w:sz w:val="32"/>
          <w:szCs w:val="32"/>
        </w:rPr>
      </w:pPr>
    </w:p>
    <w:p w14:paraId="0A6768A4"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Founded in 1975 by people who are blind or vision impaired, BCA maintains an enduring commitment to the following principles:</w:t>
      </w:r>
    </w:p>
    <w:p w14:paraId="3C2619D8" w14:textId="77777777" w:rsidR="00155942" w:rsidRDefault="003444EE">
      <w:pPr>
        <w:pStyle w:val="ListBullet"/>
        <w:spacing w:after="120" w:line="360" w:lineRule="auto"/>
        <w:rPr>
          <w:rFonts w:eastAsia="Arial"/>
          <w:sz w:val="32"/>
          <w:szCs w:val="32"/>
        </w:rPr>
      </w:pPr>
      <w:r>
        <w:rPr>
          <w:rFonts w:eastAsia="Arial"/>
          <w:sz w:val="32"/>
          <w:szCs w:val="32"/>
        </w:rPr>
        <w:t xml:space="preserve">People who are blind or vision impaired are best placed to advocate for their needs in all aspects of life. </w:t>
      </w:r>
    </w:p>
    <w:p w14:paraId="1CBA4B23" w14:textId="77777777" w:rsidR="00155942" w:rsidRDefault="003444EE">
      <w:pPr>
        <w:pStyle w:val="ListBullet"/>
        <w:spacing w:after="120" w:line="360" w:lineRule="auto"/>
        <w:rPr>
          <w:rFonts w:eastAsia="Arial"/>
          <w:sz w:val="32"/>
          <w:szCs w:val="32"/>
        </w:rPr>
      </w:pPr>
      <w:r>
        <w:rPr>
          <w:rFonts w:eastAsia="Arial"/>
          <w:sz w:val="32"/>
          <w:szCs w:val="32"/>
        </w:rPr>
        <w:t>People who are blind or vision impaired can derive significant benefits from connecting with their peers and learning by sharing lived experience, skills and knowledge.</w:t>
      </w:r>
    </w:p>
    <w:p w14:paraId="31E1451F" w14:textId="77777777" w:rsidR="00155942" w:rsidRDefault="003444EE">
      <w:pPr>
        <w:pStyle w:val="ListBullet"/>
        <w:spacing w:after="120" w:line="360" w:lineRule="auto"/>
        <w:rPr>
          <w:rFonts w:eastAsia="Arial"/>
          <w:sz w:val="32"/>
          <w:szCs w:val="32"/>
        </w:rPr>
      </w:pPr>
      <w:r>
        <w:rPr>
          <w:rFonts w:eastAsia="Arial"/>
          <w:sz w:val="32"/>
          <w:szCs w:val="32"/>
        </w:rPr>
        <w:t>People who are blind or vision impaired have the right to receive high quality, accessible services which meet their needs.</w:t>
      </w:r>
    </w:p>
    <w:p w14:paraId="2A259413" w14:textId="77777777" w:rsidR="00155942" w:rsidRDefault="003444EE">
      <w:pPr>
        <w:pStyle w:val="ListBullet"/>
        <w:numPr>
          <w:ilvl w:val="0"/>
          <w:numId w:val="11"/>
        </w:numPr>
        <w:spacing w:after="120" w:line="360" w:lineRule="auto"/>
        <w:rPr>
          <w:rFonts w:eastAsia="Arial"/>
          <w:sz w:val="32"/>
          <w:szCs w:val="32"/>
        </w:rPr>
      </w:pPr>
      <w:r>
        <w:rPr>
          <w:rFonts w:eastAsia="Arial"/>
          <w:sz w:val="32"/>
          <w:szCs w:val="32"/>
        </w:rPr>
        <w:t xml:space="preserve">People who are blind or vision impaired can foster positive community attitudes towards blindness, vision impairment and disability in the broader Australian community. </w:t>
      </w:r>
    </w:p>
    <w:p w14:paraId="7EAE6042"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BCA is a company limited by Guarantee, recognised as a Public Benevolent Institution and with Deductible Gift Recipient status. Any person who is blind or vision impaired in Australia may become a member. BCA’s work is led by our Chief Executive Officer, Sally Aurisch and conducted by a policy and advocacy team and a projects and engagement team. BCA is governed by a Board of nine directors and President, Fiona Woods. We work in partnership with several blindness organisations, with the disability sector and with Federal, State and Territory governments.</w:t>
      </w:r>
    </w:p>
    <w:p w14:paraId="02AFCF7F" w14:textId="77777777" w:rsidR="00155942" w:rsidRDefault="00155942">
      <w:pPr>
        <w:kinsoku w:val="0"/>
        <w:overflowPunct w:val="0"/>
        <w:spacing w:before="120" w:after="160" w:line="259" w:lineRule="auto"/>
        <w:rPr>
          <w:rFonts w:ascii="Arial" w:hAnsi="Arial"/>
          <w:sz w:val="32"/>
          <w:szCs w:val="32"/>
        </w:rPr>
      </w:pPr>
    </w:p>
    <w:p w14:paraId="2DB7F702" w14:textId="376C5942"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The Strategic Plan 2019-2</w:t>
      </w:r>
      <w:r w:rsidR="0053298F">
        <w:rPr>
          <w:rFonts w:ascii="Arial" w:hAnsi="Arial"/>
          <w:sz w:val="32"/>
          <w:szCs w:val="32"/>
        </w:rPr>
        <w:t>1</w:t>
      </w:r>
      <w:r>
        <w:rPr>
          <w:rFonts w:ascii="Arial" w:hAnsi="Arial"/>
          <w:sz w:val="32"/>
          <w:szCs w:val="32"/>
        </w:rPr>
        <w:t xml:space="preserve"> was adopted before COVID-19 had evolved. The way we achieved our goals had to be modified quickly. Our core business of informing, connecting and empowering people who are blind or vision impaired became more crucial than ever, with the additional imperatives of advocating for the needs of people who are blind or vision impaired arising from the pandemic and ensuring that BCA was well positioned to continue its business despite the emergency. The Royal Commission into Violence, Abuse, Neglect and Exploitation of People with Disability, known as Disability Royal Commission (DRC) was also announced during the previous Strategic Plan. It was vital to make the most of the unique opportunity that the DRC offers to represent and speak up for our community and to support our members to tell their stories. </w:t>
      </w:r>
    </w:p>
    <w:p w14:paraId="058BC03B"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As a virtual workplace and through reliance on technology and strong leadership, BCA continued to expand and flourish during the life of our previous Strategic Plan. This plan embraces many of its innovations, while focusing on our determination to make BCA a more inclusive and diverse organisation and workplace, which lives its values and achieves its goals of:</w:t>
      </w:r>
    </w:p>
    <w:p w14:paraId="5D5A39E6" w14:textId="77777777" w:rsidR="00155942" w:rsidRDefault="003444EE">
      <w:pPr>
        <w:pStyle w:val="ListParagraph"/>
        <w:numPr>
          <w:ilvl w:val="0"/>
          <w:numId w:val="4"/>
        </w:numPr>
        <w:kinsoku w:val="0"/>
        <w:overflowPunct w:val="0"/>
        <w:spacing w:after="160" w:line="259" w:lineRule="auto"/>
        <w:rPr>
          <w:rFonts w:eastAsia="Arial"/>
          <w:sz w:val="32"/>
          <w:szCs w:val="32"/>
        </w:rPr>
      </w:pPr>
      <w:r>
        <w:rPr>
          <w:rFonts w:eastAsia="Arial"/>
          <w:sz w:val="32"/>
          <w:szCs w:val="32"/>
        </w:rPr>
        <w:t>advocacy</w:t>
      </w:r>
    </w:p>
    <w:p w14:paraId="696C1BAC" w14:textId="77777777" w:rsidR="00155942" w:rsidRDefault="003444EE">
      <w:pPr>
        <w:pStyle w:val="ListParagraph"/>
        <w:numPr>
          <w:ilvl w:val="0"/>
          <w:numId w:val="4"/>
        </w:numPr>
        <w:kinsoku w:val="0"/>
        <w:overflowPunct w:val="0"/>
        <w:spacing w:after="160" w:line="259" w:lineRule="auto"/>
        <w:rPr>
          <w:rFonts w:eastAsia="Arial"/>
          <w:sz w:val="32"/>
          <w:szCs w:val="32"/>
        </w:rPr>
      </w:pPr>
      <w:r>
        <w:rPr>
          <w:rFonts w:eastAsia="Arial"/>
          <w:sz w:val="32"/>
          <w:szCs w:val="32"/>
        </w:rPr>
        <w:t>inclusive representation</w:t>
      </w:r>
    </w:p>
    <w:p w14:paraId="736E7DA2" w14:textId="77777777" w:rsidR="00155942" w:rsidRDefault="003444EE">
      <w:pPr>
        <w:pStyle w:val="ListParagraph"/>
        <w:numPr>
          <w:ilvl w:val="0"/>
          <w:numId w:val="4"/>
        </w:numPr>
        <w:kinsoku w:val="0"/>
        <w:overflowPunct w:val="0"/>
        <w:spacing w:after="160" w:line="259" w:lineRule="auto"/>
        <w:rPr>
          <w:rFonts w:eastAsia="Arial"/>
          <w:sz w:val="32"/>
          <w:szCs w:val="32"/>
        </w:rPr>
      </w:pPr>
      <w:r>
        <w:rPr>
          <w:rFonts w:eastAsia="Arial"/>
          <w:sz w:val="32"/>
          <w:szCs w:val="32"/>
        </w:rPr>
        <w:t>awareness raising</w:t>
      </w:r>
    </w:p>
    <w:p w14:paraId="70D69C1F" w14:textId="77777777" w:rsidR="00155942" w:rsidRDefault="003444EE">
      <w:pPr>
        <w:pStyle w:val="ListParagraph"/>
        <w:numPr>
          <w:ilvl w:val="0"/>
          <w:numId w:val="4"/>
        </w:numPr>
        <w:kinsoku w:val="0"/>
        <w:overflowPunct w:val="0"/>
        <w:spacing w:after="160" w:line="259" w:lineRule="auto"/>
        <w:rPr>
          <w:rFonts w:eastAsia="Arial"/>
          <w:sz w:val="32"/>
          <w:szCs w:val="32"/>
        </w:rPr>
      </w:pPr>
      <w:r>
        <w:rPr>
          <w:rFonts w:eastAsia="Arial"/>
          <w:sz w:val="32"/>
          <w:szCs w:val="32"/>
        </w:rPr>
        <w:t>long-term viability</w:t>
      </w:r>
    </w:p>
    <w:p w14:paraId="74303D3B" w14:textId="77777777" w:rsidR="00155942" w:rsidRDefault="003444EE">
      <w:pPr>
        <w:pStyle w:val="ListParagraph"/>
        <w:numPr>
          <w:ilvl w:val="0"/>
          <w:numId w:val="4"/>
        </w:numPr>
        <w:kinsoku w:val="0"/>
        <w:overflowPunct w:val="0"/>
        <w:spacing w:after="160" w:line="259" w:lineRule="auto"/>
        <w:rPr>
          <w:rFonts w:eastAsia="Arial"/>
          <w:sz w:val="32"/>
          <w:szCs w:val="32"/>
        </w:rPr>
      </w:pPr>
      <w:r>
        <w:rPr>
          <w:rFonts w:eastAsia="Arial"/>
          <w:sz w:val="32"/>
          <w:szCs w:val="32"/>
        </w:rPr>
        <w:t xml:space="preserve">positive work culture </w:t>
      </w:r>
    </w:p>
    <w:p w14:paraId="79A9F6E4" w14:textId="77777777" w:rsidR="00155942" w:rsidRDefault="003444EE">
      <w:pPr>
        <w:kinsoku w:val="0"/>
        <w:overflowPunct w:val="0"/>
        <w:spacing w:before="120" w:after="160" w:line="259" w:lineRule="auto"/>
        <w:rPr>
          <w:rFonts w:ascii="Arial" w:hAnsi="Arial"/>
          <w:sz w:val="32"/>
          <w:szCs w:val="32"/>
        </w:rPr>
      </w:pPr>
      <w:r>
        <w:rPr>
          <w:rFonts w:ascii="Arial" w:hAnsi="Arial"/>
          <w:sz w:val="32"/>
          <w:szCs w:val="32"/>
        </w:rPr>
        <w:t xml:space="preserve"> </w:t>
      </w:r>
    </w:p>
    <w:p w14:paraId="08718FC7"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Vision</w:t>
      </w:r>
    </w:p>
    <w:p w14:paraId="07A57E04"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BCA believes in a future in which our trusted leadership and positive influence achieve equity for people who are blind or vision impaired, where we can live our lives in any way we choose, in a place that respects, recognises and responds to our uniqueness and diversity.</w:t>
      </w:r>
    </w:p>
    <w:p w14:paraId="72E0262F"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Purpose</w:t>
      </w:r>
    </w:p>
    <w:p w14:paraId="1C25C4E6"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BCA informs, connects and empowers people who are blind or vision impaired and the wider community. </w:t>
      </w:r>
    </w:p>
    <w:p w14:paraId="6FFF6DB7" w14:textId="65232143" w:rsidR="00155942" w:rsidRDefault="0053298F" w:rsidP="0053298F">
      <w:pPr>
        <w:kinsoku w:val="0"/>
        <w:overflowPunct w:val="0"/>
        <w:spacing w:before="120" w:after="160" w:line="259" w:lineRule="auto"/>
        <w:ind w:left="0"/>
        <w:rPr>
          <w:rFonts w:ascii="Arial" w:hAnsi="Arial"/>
          <w:sz w:val="32"/>
          <w:szCs w:val="32"/>
        </w:rPr>
      </w:pPr>
      <w:r w:rsidRPr="0053298F">
        <w:rPr>
          <w:rFonts w:ascii="Arial" w:hAnsi="Arial"/>
          <w:sz w:val="32"/>
          <w:szCs w:val="32"/>
        </w:rPr>
        <w:t>We represent and advocate for our interests, provide high quality support, services, projects and events and increase access, awareness, and expectations within the broader community.</w:t>
      </w:r>
    </w:p>
    <w:p w14:paraId="42737E3D"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We are a sustainable, credible, and independent organisation led by our strong and diverse community of people who are blind or vision impaired.</w:t>
      </w:r>
    </w:p>
    <w:p w14:paraId="63BED455"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 xml:space="preserve">Values </w:t>
      </w:r>
    </w:p>
    <w:p w14:paraId="2AE4A97B" w14:textId="77777777" w:rsidR="00155942" w:rsidRPr="006405B0" w:rsidRDefault="003444EE" w:rsidP="0053298F">
      <w:pPr>
        <w:kinsoku w:val="0"/>
        <w:overflowPunct w:val="0"/>
        <w:spacing w:before="120" w:after="160" w:line="259" w:lineRule="auto"/>
        <w:ind w:left="0"/>
        <w:rPr>
          <w:rFonts w:ascii="Arial" w:hAnsi="Arial"/>
          <w:sz w:val="32"/>
          <w:szCs w:val="32"/>
        </w:rPr>
      </w:pPr>
      <w:r w:rsidRPr="006405B0">
        <w:rPr>
          <w:rFonts w:ascii="Arial" w:hAnsi="Arial"/>
          <w:sz w:val="32"/>
          <w:szCs w:val="32"/>
        </w:rPr>
        <w:t xml:space="preserve">Transparency - BCA communicates and conducts business in a way that develops trust between staff, board, members, volunteers, partners and the community, and that strengthens our reputation.  BCA is accountable for the effective use of resources and for how we represent the diverse community of people who are blind or vision impaired. </w:t>
      </w:r>
      <w:r w:rsidRPr="006405B0">
        <w:rPr>
          <w:rFonts w:ascii="Arial" w:hAnsi="Arial"/>
          <w:sz w:val="32"/>
          <w:szCs w:val="32"/>
        </w:rPr>
        <w:tab/>
      </w:r>
    </w:p>
    <w:p w14:paraId="21469D0A" w14:textId="06E2DDD4" w:rsidR="00155942" w:rsidRDefault="003444EE" w:rsidP="0053298F">
      <w:pPr>
        <w:kinsoku w:val="0"/>
        <w:overflowPunct w:val="0"/>
        <w:spacing w:before="120" w:after="160" w:line="259" w:lineRule="auto"/>
        <w:ind w:left="0"/>
        <w:rPr>
          <w:rFonts w:ascii="Arial" w:hAnsi="Arial"/>
          <w:sz w:val="32"/>
          <w:szCs w:val="32"/>
        </w:rPr>
      </w:pPr>
      <w:r w:rsidRPr="006405B0">
        <w:rPr>
          <w:rFonts w:ascii="Arial" w:hAnsi="Arial"/>
          <w:sz w:val="32"/>
          <w:szCs w:val="32"/>
        </w:rPr>
        <w:t xml:space="preserve">Empathy, compassion and kindness - BCA </w:t>
      </w:r>
      <w:r>
        <w:rPr>
          <w:rFonts w:ascii="Arial" w:hAnsi="Arial"/>
          <w:sz w:val="32"/>
          <w:szCs w:val="32"/>
        </w:rPr>
        <w:t xml:space="preserve">recognises the humanity of our staff, </w:t>
      </w:r>
      <w:r w:rsidR="00183FA5">
        <w:rPr>
          <w:rFonts w:ascii="Arial" w:hAnsi="Arial"/>
          <w:sz w:val="32"/>
          <w:szCs w:val="32"/>
        </w:rPr>
        <w:t>b</w:t>
      </w:r>
      <w:r>
        <w:rPr>
          <w:rFonts w:ascii="Arial" w:hAnsi="Arial"/>
          <w:sz w:val="32"/>
          <w:szCs w:val="32"/>
        </w:rPr>
        <w:t>oard, members and volunteers and all the people the organisation engages with. We foster a culture of caring and kindness, where we respect differing opinions and welcome many perspectives.</w:t>
      </w:r>
    </w:p>
    <w:p w14:paraId="2D035BCE" w14:textId="4864BFD8"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Diversity and inclusion - BCA is building a culture of open-mindedness, compassion and inclusiveness among staff, </w:t>
      </w:r>
      <w:r w:rsidR="00183FA5">
        <w:rPr>
          <w:rFonts w:ascii="Arial" w:hAnsi="Arial"/>
          <w:sz w:val="32"/>
          <w:szCs w:val="32"/>
        </w:rPr>
        <w:t>b</w:t>
      </w:r>
      <w:r>
        <w:rPr>
          <w:rFonts w:ascii="Arial" w:hAnsi="Arial"/>
          <w:sz w:val="32"/>
          <w:szCs w:val="32"/>
        </w:rPr>
        <w:t xml:space="preserve">oard, members and volunteers and community groups from diverse cultures, backgrounds and life experiences, and creating opportunities for engagement, shared learning and participation to enhance connection and authentic, positive representation. </w:t>
      </w:r>
    </w:p>
    <w:p w14:paraId="74E5B923"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Continuous learning, ingenuity and innovation - BCA will continue to seek creative, tailored solutions to address and resolve the inaccessibility and ableism encountered by people who are blind or vision impaired. We will seek and create opportunities for members, board, staff, volunteers and community to learn, develop and improve. </w:t>
      </w:r>
    </w:p>
    <w:p w14:paraId="2BFC629C"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Collaboration and teamwork - BCA understands the power, effectiveness and support that teamwork brings. BCA has a shared vision with clearly articulated policies and processes, along with open and effective communication channels that connect staff, board, members and volunteers and the community we represent. We will continue to welcome opportunities to collaborate with partners and stakeholders for our mutual benefit. </w:t>
      </w:r>
    </w:p>
    <w:p w14:paraId="0C5FCDEC" w14:textId="77777777" w:rsidR="00155942" w:rsidRDefault="00155942">
      <w:pPr>
        <w:kinsoku w:val="0"/>
        <w:overflowPunct w:val="0"/>
        <w:spacing w:before="120" w:after="160" w:line="259" w:lineRule="auto"/>
        <w:rPr>
          <w:rFonts w:ascii="Arial" w:hAnsi="Arial"/>
          <w:sz w:val="32"/>
          <w:szCs w:val="32"/>
        </w:rPr>
      </w:pPr>
    </w:p>
    <w:p w14:paraId="526B82A4"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Goals</w:t>
      </w:r>
    </w:p>
    <w:p w14:paraId="017FB85B"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 xml:space="preserve">Goal 1: </w:t>
      </w:r>
    </w:p>
    <w:p w14:paraId="1BD02851"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BCA will continue to deliver quality, targeted individual and systemic advocacy and campaigns, including advocating for services that meet our needs, based on consultation with our diverse community, data and research.</w:t>
      </w:r>
    </w:p>
    <w:p w14:paraId="1BA77A2E"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Key strategies include:</w:t>
      </w:r>
    </w:p>
    <w:p w14:paraId="0306F205" w14:textId="77777777" w:rsidR="00155942" w:rsidRDefault="003444EE">
      <w:pPr>
        <w:pStyle w:val="ListParagraph"/>
        <w:numPr>
          <w:ilvl w:val="0"/>
          <w:numId w:val="5"/>
        </w:numPr>
        <w:kinsoku w:val="0"/>
        <w:overflowPunct w:val="0"/>
        <w:spacing w:after="160" w:line="259" w:lineRule="auto"/>
        <w:rPr>
          <w:rFonts w:eastAsia="Arial"/>
          <w:sz w:val="32"/>
          <w:szCs w:val="32"/>
        </w:rPr>
      </w:pPr>
      <w:r>
        <w:rPr>
          <w:rFonts w:eastAsia="Arial"/>
          <w:sz w:val="32"/>
          <w:szCs w:val="32"/>
        </w:rPr>
        <w:t>Providing individual advocacy for people who are blind or vision impaired who require support, including people who are referred from our partner blindness organisations and people who approach us.</w:t>
      </w:r>
    </w:p>
    <w:p w14:paraId="3C7F6798" w14:textId="77777777" w:rsidR="00155942" w:rsidRDefault="003444EE">
      <w:pPr>
        <w:pStyle w:val="ListParagraph"/>
        <w:numPr>
          <w:ilvl w:val="0"/>
          <w:numId w:val="5"/>
        </w:numPr>
        <w:kinsoku w:val="0"/>
        <w:overflowPunct w:val="0"/>
        <w:spacing w:after="160" w:line="259" w:lineRule="auto"/>
        <w:rPr>
          <w:rFonts w:eastAsia="Arial"/>
          <w:sz w:val="32"/>
          <w:szCs w:val="32"/>
        </w:rPr>
      </w:pPr>
      <w:r>
        <w:rPr>
          <w:rFonts w:eastAsia="Arial"/>
          <w:sz w:val="32"/>
          <w:szCs w:val="32"/>
        </w:rPr>
        <w:t>Giving people who are blind or vision impaired the tools and confidence to advocate for themselves.</w:t>
      </w:r>
    </w:p>
    <w:p w14:paraId="7EB61622" w14:textId="77777777" w:rsidR="00155942" w:rsidRDefault="003444EE">
      <w:pPr>
        <w:pStyle w:val="ListParagraph"/>
        <w:numPr>
          <w:ilvl w:val="0"/>
          <w:numId w:val="5"/>
        </w:numPr>
        <w:kinsoku w:val="0"/>
        <w:overflowPunct w:val="0"/>
        <w:spacing w:after="160" w:line="259" w:lineRule="auto"/>
        <w:rPr>
          <w:rFonts w:eastAsia="Arial"/>
          <w:sz w:val="32"/>
          <w:szCs w:val="32"/>
        </w:rPr>
      </w:pPr>
      <w:r>
        <w:rPr>
          <w:rFonts w:eastAsia="Arial"/>
          <w:sz w:val="32"/>
          <w:szCs w:val="32"/>
        </w:rPr>
        <w:t xml:space="preserve">Developing public Policies and Position Statements which clarify how the needs, rights and expectations of people who are blind or vision impaired can be met, in areas including pedestrian safety, disaster management and emergency preparedness and other areas which the Board and National Policy Council identify as priorities. </w:t>
      </w:r>
    </w:p>
    <w:p w14:paraId="774BC261" w14:textId="77777777" w:rsidR="00155942" w:rsidRDefault="003444EE">
      <w:pPr>
        <w:pStyle w:val="ListParagraph"/>
        <w:numPr>
          <w:ilvl w:val="0"/>
          <w:numId w:val="5"/>
        </w:numPr>
        <w:kinsoku w:val="0"/>
        <w:overflowPunct w:val="0"/>
        <w:spacing w:after="160" w:line="259" w:lineRule="auto"/>
        <w:rPr>
          <w:rFonts w:eastAsia="Arial"/>
          <w:sz w:val="32"/>
          <w:szCs w:val="32"/>
        </w:rPr>
      </w:pPr>
      <w:r>
        <w:rPr>
          <w:rFonts w:eastAsia="Arial"/>
          <w:sz w:val="32"/>
          <w:szCs w:val="32"/>
        </w:rPr>
        <w:t xml:space="preserve">Creating and delivering effective campaigns and projects to raise awareness of barriers to the participation of people who are blind or vision impaired in Australian society, including employment, education, audio description, voting and banking. </w:t>
      </w:r>
    </w:p>
    <w:p w14:paraId="306CFA87" w14:textId="77777777" w:rsidR="00155942" w:rsidRDefault="003444EE">
      <w:pPr>
        <w:pStyle w:val="ListParagraph"/>
        <w:numPr>
          <w:ilvl w:val="0"/>
          <w:numId w:val="5"/>
        </w:numPr>
        <w:kinsoku w:val="0"/>
        <w:overflowPunct w:val="0"/>
        <w:spacing w:after="160" w:line="259" w:lineRule="auto"/>
        <w:rPr>
          <w:rFonts w:eastAsia="Arial"/>
          <w:sz w:val="32"/>
          <w:szCs w:val="32"/>
        </w:rPr>
      </w:pPr>
      <w:r>
        <w:rPr>
          <w:rFonts w:eastAsia="Arial"/>
          <w:sz w:val="32"/>
          <w:szCs w:val="32"/>
        </w:rPr>
        <w:t xml:space="preserve">Responding proactively and with agility to emerging issues, utilising media awareness and contacts and ensuring positive and representative amplification of the voices of people who are blind or vision impaired. </w:t>
      </w:r>
    </w:p>
    <w:p w14:paraId="5FD3C71C"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 xml:space="preserve">Goal 2: </w:t>
      </w:r>
    </w:p>
    <w:p w14:paraId="5A8A749B"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Continue to improve our reach and representation to ensure our services, opportunities and conversations are inclusive of everyone in the blind and vision impaired community. </w:t>
      </w:r>
    </w:p>
    <w:p w14:paraId="0CA84CAE"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Key strategies include: </w:t>
      </w:r>
    </w:p>
    <w:p w14:paraId="2F92780B" w14:textId="77777777" w:rsidR="00155942" w:rsidRDefault="003444EE">
      <w:pPr>
        <w:pStyle w:val="ListParagraph"/>
        <w:numPr>
          <w:ilvl w:val="0"/>
          <w:numId w:val="6"/>
        </w:numPr>
        <w:kinsoku w:val="0"/>
        <w:overflowPunct w:val="0"/>
        <w:spacing w:after="160" w:line="259" w:lineRule="auto"/>
        <w:rPr>
          <w:rFonts w:eastAsia="Arial"/>
          <w:sz w:val="32"/>
          <w:szCs w:val="32"/>
        </w:rPr>
      </w:pPr>
      <w:r>
        <w:rPr>
          <w:rFonts w:eastAsia="Arial"/>
          <w:sz w:val="32"/>
          <w:szCs w:val="32"/>
        </w:rPr>
        <w:t>Ensure our communications and consultations reflect the intersectionality of our community, acknowledging that the experience of blindness or vision impairment will be different if you have deafblindness or other disability, if you are from a culturally diverse community, if you identify as an Aboriginal or Torres Strait Islander person or if your identity is sexually or gender diverse (LGBTQIA+).</w:t>
      </w:r>
    </w:p>
    <w:p w14:paraId="211406C1" w14:textId="77777777" w:rsidR="00155942" w:rsidRDefault="003444EE">
      <w:pPr>
        <w:pStyle w:val="ListParagraph"/>
        <w:numPr>
          <w:ilvl w:val="0"/>
          <w:numId w:val="6"/>
        </w:numPr>
        <w:kinsoku w:val="0"/>
        <w:overflowPunct w:val="0"/>
        <w:spacing w:after="160" w:line="259" w:lineRule="auto"/>
        <w:rPr>
          <w:rFonts w:eastAsia="Arial"/>
          <w:sz w:val="32"/>
          <w:szCs w:val="32"/>
        </w:rPr>
      </w:pPr>
      <w:r>
        <w:rPr>
          <w:rFonts w:eastAsia="Arial"/>
          <w:sz w:val="32"/>
          <w:szCs w:val="32"/>
        </w:rPr>
        <w:t>Extend our outreach and partnership to increase our focus on people who become blind or vision impaired later in life, younger people, older people, and people based in regional areas.</w:t>
      </w:r>
    </w:p>
    <w:p w14:paraId="1853DBE7" w14:textId="77777777" w:rsidR="00155942" w:rsidRDefault="003444EE" w:rsidP="0053298F">
      <w:pPr>
        <w:pStyle w:val="Heading3"/>
        <w:spacing w:before="360" w:line="360" w:lineRule="auto"/>
        <w:ind w:left="0"/>
        <w:contextualSpacing/>
        <w:rPr>
          <w:rFonts w:ascii="Arial" w:hAnsi="Times New Roman"/>
        </w:rPr>
      </w:pPr>
      <w:bookmarkStart w:id="0" w:name="_Hlk104990996"/>
      <w:r>
        <w:rPr>
          <w:rFonts w:ascii="Arial" w:hAnsi="Times New Roman"/>
        </w:rPr>
        <w:t xml:space="preserve">Goal 3: </w:t>
      </w:r>
    </w:p>
    <w:p w14:paraId="6427F2D3"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Continue to raise awareness of our work in order to grow our reputation as a leading advocacy organisation and credible source of information for people who are blind or vision impaired, stakeholders and the broader community. </w:t>
      </w:r>
    </w:p>
    <w:p w14:paraId="6B9B748C"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Key strategies include: </w:t>
      </w:r>
    </w:p>
    <w:p w14:paraId="45D30E47" w14:textId="77777777" w:rsidR="00155942" w:rsidRDefault="003444EE">
      <w:pPr>
        <w:pStyle w:val="ListParagraph"/>
        <w:numPr>
          <w:ilvl w:val="0"/>
          <w:numId w:val="7"/>
        </w:numPr>
        <w:kinsoku w:val="0"/>
        <w:overflowPunct w:val="0"/>
        <w:spacing w:after="160" w:line="259" w:lineRule="auto"/>
        <w:rPr>
          <w:rFonts w:eastAsia="Arial"/>
          <w:sz w:val="32"/>
          <w:szCs w:val="32"/>
        </w:rPr>
      </w:pPr>
      <w:r>
        <w:rPr>
          <w:rFonts w:eastAsia="Arial"/>
          <w:sz w:val="32"/>
          <w:szCs w:val="32"/>
        </w:rPr>
        <w:t>Increase connection and engagement with people who are blind or vision impaired through:</w:t>
      </w:r>
    </w:p>
    <w:p w14:paraId="4CD79787"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higher membership numbers.</w:t>
      </w:r>
    </w:p>
    <w:p w14:paraId="05DCF8CD"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achieving connection with people who are blind or vision impaired who have not previously contacted BCA.</w:t>
      </w:r>
    </w:p>
    <w:p w14:paraId="09419363"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 xml:space="preserve">heightened social media engagement. </w:t>
      </w:r>
    </w:p>
    <w:p w14:paraId="05550BCD" w14:textId="7E523826" w:rsidR="007F0B1F" w:rsidRDefault="007F0B1F">
      <w:pPr>
        <w:pStyle w:val="ListParagraph"/>
        <w:kinsoku w:val="0"/>
        <w:overflowPunct w:val="0"/>
        <w:spacing w:after="160" w:line="259" w:lineRule="auto"/>
        <w:rPr>
          <w:rFonts w:eastAsia="Arial"/>
          <w:sz w:val="32"/>
          <w:szCs w:val="32"/>
        </w:rPr>
      </w:pPr>
      <w:r w:rsidRPr="007F0B1F">
        <w:rPr>
          <w:rFonts w:eastAsia="Arial"/>
          <w:sz w:val="32"/>
          <w:szCs w:val="32"/>
        </w:rPr>
        <w:t>Strengthening advocacy outcomes through best practice and successful case closures</w:t>
      </w:r>
      <w:r>
        <w:rPr>
          <w:rFonts w:eastAsia="Arial"/>
          <w:sz w:val="32"/>
          <w:szCs w:val="32"/>
        </w:rPr>
        <w:t>.</w:t>
      </w:r>
    </w:p>
    <w:p w14:paraId="003C311F" w14:textId="719BBA97" w:rsidR="00155942" w:rsidRDefault="007F0B1F">
      <w:pPr>
        <w:pStyle w:val="ListParagraph"/>
        <w:kinsoku w:val="0"/>
        <w:overflowPunct w:val="0"/>
        <w:spacing w:after="160" w:line="259" w:lineRule="auto"/>
        <w:rPr>
          <w:rFonts w:eastAsia="Arial"/>
          <w:sz w:val="32"/>
          <w:szCs w:val="32"/>
        </w:rPr>
      </w:pPr>
      <w:r>
        <w:rPr>
          <w:rFonts w:eastAsia="Arial"/>
          <w:sz w:val="32"/>
          <w:szCs w:val="32"/>
        </w:rPr>
        <w:t>G</w:t>
      </w:r>
      <w:r w:rsidR="003444EE">
        <w:rPr>
          <w:rFonts w:eastAsia="Arial"/>
          <w:sz w:val="32"/>
          <w:szCs w:val="32"/>
        </w:rPr>
        <w:t>reater opportunities for community consultation.</w:t>
      </w:r>
    </w:p>
    <w:bookmarkEnd w:id="0"/>
    <w:p w14:paraId="20351B1A" w14:textId="77777777" w:rsidR="00155942" w:rsidRDefault="003444EE">
      <w:pPr>
        <w:pStyle w:val="ListParagraph"/>
        <w:numPr>
          <w:ilvl w:val="0"/>
          <w:numId w:val="7"/>
        </w:numPr>
        <w:kinsoku w:val="0"/>
        <w:overflowPunct w:val="0"/>
        <w:spacing w:after="160" w:line="259" w:lineRule="auto"/>
        <w:rPr>
          <w:rFonts w:eastAsia="Arial"/>
          <w:sz w:val="32"/>
          <w:szCs w:val="32"/>
        </w:rPr>
      </w:pPr>
      <w:r>
        <w:rPr>
          <w:rFonts w:eastAsia="Arial"/>
          <w:sz w:val="32"/>
          <w:szCs w:val="32"/>
        </w:rPr>
        <w:t>Increase connection and engagement with key community stakeholders, including blindness organisations, other disability organisations and organisations working with marginalised groups through:</w:t>
      </w:r>
    </w:p>
    <w:p w14:paraId="305D67B3"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Pursuing and creating opportunities to collaborate, including through partnerships and formal partnership agreements.</w:t>
      </w:r>
    </w:p>
    <w:p w14:paraId="0A60092F"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Representation and advocacy to governments and media.</w:t>
      </w:r>
    </w:p>
    <w:p w14:paraId="214D0AAC" w14:textId="77777777" w:rsidR="00155942" w:rsidRDefault="003444EE">
      <w:pPr>
        <w:pStyle w:val="ListParagraph"/>
        <w:numPr>
          <w:ilvl w:val="0"/>
          <w:numId w:val="7"/>
        </w:numPr>
        <w:kinsoku w:val="0"/>
        <w:overflowPunct w:val="0"/>
        <w:spacing w:after="160" w:line="259" w:lineRule="auto"/>
        <w:rPr>
          <w:rFonts w:eastAsia="Arial"/>
          <w:sz w:val="32"/>
          <w:szCs w:val="32"/>
        </w:rPr>
      </w:pPr>
      <w:r>
        <w:rPr>
          <w:rFonts w:eastAsia="Arial"/>
          <w:sz w:val="32"/>
          <w:szCs w:val="32"/>
        </w:rPr>
        <w:t>Increase our profile and reach across the broader Australian community through:</w:t>
      </w:r>
    </w:p>
    <w:p w14:paraId="239F1D9C"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Circulating information about policy issues (such as the National Disability Insurance Scheme, My Aged Care, the Australian Disability Strategy and interaction with the Disability Royal Commission and its findings).</w:t>
      </w:r>
    </w:p>
    <w:p w14:paraId="2A3FBB32"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Producing a broad range of communications and presentations.</w:t>
      </w:r>
    </w:p>
    <w:p w14:paraId="69FD389D" w14:textId="77777777" w:rsidR="00155942" w:rsidRDefault="003444EE">
      <w:pPr>
        <w:pStyle w:val="ListParagraph"/>
        <w:kinsoku w:val="0"/>
        <w:overflowPunct w:val="0"/>
        <w:spacing w:after="160" w:line="259" w:lineRule="auto"/>
        <w:rPr>
          <w:rFonts w:eastAsia="Arial"/>
          <w:sz w:val="32"/>
          <w:szCs w:val="32"/>
        </w:rPr>
      </w:pPr>
      <w:r>
        <w:rPr>
          <w:rFonts w:eastAsia="Arial"/>
          <w:sz w:val="32"/>
          <w:szCs w:val="32"/>
        </w:rPr>
        <w:t>Maintain our involvement in and commitment to international bodies which work to improve life for people who are blind or vision impaired throughout the world, especially in the Asia Pacific region.</w:t>
      </w:r>
    </w:p>
    <w:p w14:paraId="3271DBDE"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 xml:space="preserve">Goal 4: </w:t>
      </w:r>
    </w:p>
    <w:p w14:paraId="550C9EA7"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 xml:space="preserve">Continue to diversify income streams and improve internal processes to ensure our long-term ability to achieve our vision. </w:t>
      </w:r>
    </w:p>
    <w:p w14:paraId="602F3FB0" w14:textId="77777777" w:rsidR="00155942" w:rsidRDefault="003444EE" w:rsidP="0053298F">
      <w:pPr>
        <w:kinsoku w:val="0"/>
        <w:overflowPunct w:val="0"/>
        <w:spacing w:before="120" w:after="160" w:line="259" w:lineRule="auto"/>
        <w:ind w:left="0"/>
        <w:rPr>
          <w:rFonts w:ascii="Arial" w:hAnsi="Arial"/>
          <w:sz w:val="32"/>
          <w:szCs w:val="32"/>
        </w:rPr>
      </w:pPr>
      <w:r>
        <w:rPr>
          <w:rFonts w:ascii="Arial" w:hAnsi="Arial"/>
          <w:sz w:val="32"/>
          <w:szCs w:val="32"/>
        </w:rPr>
        <w:t>Key strategies include:</w:t>
      </w:r>
    </w:p>
    <w:p w14:paraId="0FAB26AC" w14:textId="77777777" w:rsidR="00155942" w:rsidRDefault="003444EE">
      <w:pPr>
        <w:pStyle w:val="ListParagraph"/>
        <w:numPr>
          <w:ilvl w:val="0"/>
          <w:numId w:val="8"/>
        </w:numPr>
        <w:kinsoku w:val="0"/>
        <w:overflowPunct w:val="0"/>
        <w:spacing w:after="160" w:line="259" w:lineRule="auto"/>
        <w:rPr>
          <w:rFonts w:eastAsia="Arial"/>
          <w:sz w:val="32"/>
          <w:szCs w:val="32"/>
        </w:rPr>
      </w:pPr>
      <w:r>
        <w:rPr>
          <w:rFonts w:eastAsia="Arial"/>
          <w:sz w:val="32"/>
          <w:szCs w:val="32"/>
        </w:rPr>
        <w:t>Increase donations and bequests, including more BCA Backers.</w:t>
      </w:r>
    </w:p>
    <w:p w14:paraId="33F73EE5" w14:textId="77777777" w:rsidR="00155942" w:rsidRDefault="003444EE">
      <w:pPr>
        <w:pStyle w:val="ListParagraph"/>
        <w:numPr>
          <w:ilvl w:val="0"/>
          <w:numId w:val="8"/>
        </w:numPr>
        <w:kinsoku w:val="0"/>
        <w:overflowPunct w:val="0"/>
        <w:spacing w:after="160" w:line="259" w:lineRule="auto"/>
        <w:rPr>
          <w:rFonts w:eastAsia="Arial"/>
          <w:sz w:val="32"/>
          <w:szCs w:val="32"/>
        </w:rPr>
      </w:pPr>
      <w:r>
        <w:rPr>
          <w:rFonts w:eastAsia="Arial"/>
          <w:sz w:val="32"/>
          <w:szCs w:val="32"/>
        </w:rPr>
        <w:t>Increase earned income, including fee for service work.</w:t>
      </w:r>
    </w:p>
    <w:p w14:paraId="2F34A9B0" w14:textId="77777777" w:rsidR="00155942" w:rsidRDefault="003444EE">
      <w:pPr>
        <w:pStyle w:val="ListParagraph"/>
        <w:numPr>
          <w:ilvl w:val="0"/>
          <w:numId w:val="8"/>
        </w:numPr>
        <w:kinsoku w:val="0"/>
        <w:overflowPunct w:val="0"/>
        <w:spacing w:after="160" w:line="259" w:lineRule="auto"/>
        <w:rPr>
          <w:rFonts w:eastAsia="Arial"/>
          <w:sz w:val="32"/>
          <w:szCs w:val="32"/>
        </w:rPr>
      </w:pPr>
      <w:r>
        <w:rPr>
          <w:rFonts w:eastAsia="Arial"/>
          <w:sz w:val="32"/>
          <w:szCs w:val="32"/>
        </w:rPr>
        <w:t>Maximise efficiencies and accountability in line with clarified priorities.</w:t>
      </w:r>
    </w:p>
    <w:p w14:paraId="125E9E41" w14:textId="77777777" w:rsidR="00155942" w:rsidRDefault="003444EE">
      <w:pPr>
        <w:pStyle w:val="ListParagraph"/>
        <w:numPr>
          <w:ilvl w:val="0"/>
          <w:numId w:val="8"/>
        </w:numPr>
        <w:kinsoku w:val="0"/>
        <w:overflowPunct w:val="0"/>
        <w:spacing w:after="160" w:line="259" w:lineRule="auto"/>
        <w:rPr>
          <w:rFonts w:eastAsia="Arial"/>
          <w:sz w:val="32"/>
          <w:szCs w:val="32"/>
        </w:rPr>
      </w:pPr>
      <w:r>
        <w:rPr>
          <w:rFonts w:eastAsia="Arial"/>
          <w:sz w:val="32"/>
          <w:szCs w:val="32"/>
        </w:rPr>
        <w:t>Review and embed sound governance policies and procedures.</w:t>
      </w:r>
    </w:p>
    <w:p w14:paraId="52E9EADF" w14:textId="77777777" w:rsidR="00155942" w:rsidRDefault="003444EE" w:rsidP="0053298F">
      <w:pPr>
        <w:pStyle w:val="Heading3"/>
        <w:spacing w:before="360" w:line="360" w:lineRule="auto"/>
        <w:ind w:left="0"/>
        <w:contextualSpacing/>
        <w:rPr>
          <w:rFonts w:ascii="Arial" w:hAnsi="Times New Roman"/>
        </w:rPr>
      </w:pPr>
      <w:r>
        <w:rPr>
          <w:rFonts w:ascii="Arial" w:hAnsi="Times New Roman"/>
        </w:rPr>
        <w:t xml:space="preserve">Goal 5: </w:t>
      </w:r>
    </w:p>
    <w:p w14:paraId="72E43CE2" w14:textId="77777777" w:rsidR="00155942" w:rsidRDefault="003444EE">
      <w:pPr>
        <w:pStyle w:val="ListParagraph"/>
        <w:numPr>
          <w:ilvl w:val="0"/>
          <w:numId w:val="9"/>
        </w:numPr>
        <w:kinsoku w:val="0"/>
        <w:overflowPunct w:val="0"/>
        <w:spacing w:after="160" w:line="259" w:lineRule="auto"/>
        <w:rPr>
          <w:rFonts w:eastAsia="Arial"/>
          <w:sz w:val="32"/>
          <w:szCs w:val="32"/>
        </w:rPr>
      </w:pPr>
      <w:r>
        <w:rPr>
          <w:rFonts w:eastAsia="Arial"/>
          <w:sz w:val="32"/>
          <w:szCs w:val="32"/>
        </w:rPr>
        <w:t xml:space="preserve">Continue to provide opportunities that maintain a positive and productive working culture, which values and prioritises the wellbeing of our people. </w:t>
      </w:r>
    </w:p>
    <w:p w14:paraId="39009C11" w14:textId="77777777" w:rsidR="00155942" w:rsidRDefault="003444EE" w:rsidP="0053298F">
      <w:pPr>
        <w:pStyle w:val="ListParagraph"/>
        <w:numPr>
          <w:ilvl w:val="0"/>
          <w:numId w:val="0"/>
        </w:numPr>
        <w:kinsoku w:val="0"/>
        <w:overflowPunct w:val="0"/>
        <w:spacing w:after="160" w:line="259" w:lineRule="auto"/>
        <w:ind w:left="360"/>
        <w:rPr>
          <w:rFonts w:eastAsia="Arial"/>
          <w:sz w:val="32"/>
          <w:szCs w:val="32"/>
        </w:rPr>
      </w:pPr>
      <w:r>
        <w:rPr>
          <w:rFonts w:eastAsia="Arial"/>
          <w:sz w:val="32"/>
          <w:szCs w:val="32"/>
        </w:rPr>
        <w:t xml:space="preserve">Key strategies include: </w:t>
      </w:r>
    </w:p>
    <w:p w14:paraId="67701CA7" w14:textId="77777777" w:rsidR="00155942" w:rsidRDefault="003444EE">
      <w:pPr>
        <w:pStyle w:val="ListParagraph"/>
        <w:numPr>
          <w:ilvl w:val="1"/>
          <w:numId w:val="9"/>
        </w:numPr>
        <w:kinsoku w:val="0"/>
        <w:overflowPunct w:val="0"/>
        <w:spacing w:after="160" w:line="259" w:lineRule="auto"/>
        <w:rPr>
          <w:rFonts w:eastAsia="Arial"/>
          <w:sz w:val="32"/>
          <w:szCs w:val="32"/>
        </w:rPr>
      </w:pPr>
      <w:r>
        <w:rPr>
          <w:rFonts w:eastAsia="Arial"/>
          <w:sz w:val="32"/>
          <w:szCs w:val="32"/>
        </w:rPr>
        <w:t>Provide opportunities to develop the capacity, skills and confidence of staff, members, leaders and potential leaders.</w:t>
      </w:r>
    </w:p>
    <w:p w14:paraId="530822C3" w14:textId="3B060888" w:rsidR="00155942" w:rsidRDefault="003444EE">
      <w:pPr>
        <w:pStyle w:val="ListParagraph"/>
        <w:numPr>
          <w:ilvl w:val="1"/>
          <w:numId w:val="9"/>
        </w:numPr>
        <w:kinsoku w:val="0"/>
        <w:overflowPunct w:val="0"/>
        <w:spacing w:after="160" w:line="259" w:lineRule="auto"/>
        <w:rPr>
          <w:rFonts w:eastAsia="Arial"/>
          <w:sz w:val="32"/>
          <w:szCs w:val="32"/>
        </w:rPr>
      </w:pPr>
      <w:r>
        <w:rPr>
          <w:rFonts w:eastAsia="Arial"/>
          <w:sz w:val="32"/>
          <w:szCs w:val="32"/>
        </w:rPr>
        <w:t xml:space="preserve">Seek and promote ways for staff, board, members and volunteers to support each other, virtually and in person. </w:t>
      </w:r>
    </w:p>
    <w:p w14:paraId="7A2A627C" w14:textId="77777777" w:rsidR="00155942" w:rsidRDefault="003444EE">
      <w:pPr>
        <w:pStyle w:val="ListParagraph"/>
        <w:numPr>
          <w:ilvl w:val="1"/>
          <w:numId w:val="9"/>
        </w:numPr>
        <w:kinsoku w:val="0"/>
        <w:overflowPunct w:val="0"/>
        <w:spacing w:after="160" w:line="259" w:lineRule="auto"/>
        <w:rPr>
          <w:rFonts w:eastAsia="Arial"/>
          <w:sz w:val="32"/>
          <w:szCs w:val="32"/>
        </w:rPr>
      </w:pPr>
      <w:r>
        <w:rPr>
          <w:rFonts w:eastAsia="Arial"/>
          <w:sz w:val="32"/>
          <w:szCs w:val="32"/>
        </w:rPr>
        <w:t xml:space="preserve">Employ and support well-qualified staff, including staff with lived experience of blindness or vision impairment and other lived experience of intersectionality, who have the skills to represent the breadth of our diverse community, acknowledging our many perspectives and reflecting our shared experience. </w:t>
      </w:r>
    </w:p>
    <w:p w14:paraId="47113279" w14:textId="77777777" w:rsidR="00155942" w:rsidRDefault="003444EE">
      <w:pPr>
        <w:pStyle w:val="ListParagraph"/>
        <w:numPr>
          <w:ilvl w:val="1"/>
          <w:numId w:val="9"/>
        </w:numPr>
        <w:kinsoku w:val="0"/>
        <w:overflowPunct w:val="0"/>
        <w:spacing w:after="160" w:line="259" w:lineRule="auto"/>
        <w:rPr>
          <w:rFonts w:eastAsia="Arial"/>
          <w:sz w:val="32"/>
          <w:szCs w:val="32"/>
        </w:rPr>
      </w:pPr>
      <w:r>
        <w:rPr>
          <w:rFonts w:eastAsia="Arial"/>
          <w:sz w:val="32"/>
          <w:szCs w:val="32"/>
        </w:rPr>
        <w:t>Continue to develop and deliver our Executive Leadership Program.</w:t>
      </w:r>
    </w:p>
    <w:sectPr w:rsidR="00155942">
      <w:footerReference w:type="default" r:id="rId13"/>
      <w:pgSz w:w="12240" w:h="15840" w:code="1"/>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2D4A" w14:textId="77777777" w:rsidR="00017C59" w:rsidRDefault="00017C59">
      <w:r>
        <w:separator/>
      </w:r>
    </w:p>
  </w:endnote>
  <w:endnote w:type="continuationSeparator" w:id="0">
    <w:p w14:paraId="403CD9DB" w14:textId="77777777" w:rsidR="00017C59" w:rsidRDefault="0001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49EA" w14:textId="77777777" w:rsidR="00155942" w:rsidRDefault="003444EE">
    <w:pPr>
      <w:pStyle w:val="Footer"/>
      <w:pBdr>
        <w:top w:val="single" w:sz="4" w:space="4" w:color="005E5B"/>
      </w:pBdr>
      <w:spacing w:before="120"/>
      <w:jc w:val="center"/>
      <w:rPr>
        <w:rFonts w:ascii="Arial" w:hAnsi="Arial"/>
        <w:i w:val="0"/>
        <w:sz w:val="24"/>
        <w:szCs w:val="24"/>
      </w:rPr>
    </w:pPr>
    <w:r>
      <w:rPr>
        <w:rFonts w:ascii="Arial" w:hAnsi="Arial"/>
        <w:i w:val="0"/>
        <w:sz w:val="24"/>
        <w:szCs w:val="24"/>
      </w:rPr>
      <w:t>Blind Citizens Australia</w:t>
    </w:r>
    <w:r>
      <w:rPr>
        <w:rFonts w:ascii="Arial" w:hAnsi="Arial"/>
        <w:sz w:val="24"/>
        <w:szCs w:val="24"/>
        <w:shd w:val="clear" w:color="000000" w:fill="FFFFFF"/>
      </w:rPr>
      <w:t xml:space="preserve">  | </w:t>
    </w:r>
    <w:r>
      <w:rPr>
        <w:rFonts w:ascii="Arial" w:hAnsi="Arial"/>
        <w:i w:val="0"/>
        <w:sz w:val="24"/>
        <w:szCs w:val="24"/>
      </w:rPr>
      <w:t xml:space="preserve"> Page </w:t>
    </w:r>
    <w:r>
      <w:fldChar w:fldCharType="begin"/>
    </w:r>
    <w:r>
      <w:rPr>
        <w:rFonts w:ascii="Arial" w:hAnsi="Arial" w:hint="eastAsia"/>
        <w:i w:val="0"/>
        <w:sz w:val="24"/>
        <w:szCs w:val="24"/>
      </w:rPr>
      <w:instrText>PAGE \* Arabic \* MERGEFORMAT</w:instrText>
    </w:r>
    <w:r>
      <w:fldChar w:fldCharType="separate"/>
    </w:r>
    <w:r>
      <w:rPr>
        <w:rFonts w:ascii="Arial" w:hAnsi="Arial"/>
        <w:i w:val="0"/>
        <w:sz w:val="24"/>
        <w:szCs w:val="24"/>
      </w:rPr>
      <w:t>9</w:t>
    </w:r>
    <w:r>
      <w:fldChar w:fldCharType="end"/>
    </w:r>
    <w:r>
      <w:rPr>
        <w:rFonts w:ascii="Arial" w:hAnsi="Arial"/>
        <w:i w:val="0"/>
        <w:sz w:val="24"/>
        <w:szCs w:val="24"/>
      </w:rPr>
      <w:t xml:space="preserve"> of </w:t>
    </w:r>
    <w:r>
      <w:fldChar w:fldCharType="begin"/>
    </w:r>
    <w:r>
      <w:rPr>
        <w:rFonts w:ascii="Arial" w:hAnsi="Arial" w:hint="eastAsia"/>
        <w:i w:val="0"/>
        <w:sz w:val="24"/>
        <w:szCs w:val="24"/>
      </w:rPr>
      <w:instrText>NUMPAGES \* Arabic \* MERGEFORMAT</w:instrText>
    </w:r>
    <w:r>
      <w:fldChar w:fldCharType="separate"/>
    </w:r>
    <w:r>
      <w:rPr>
        <w:rFonts w:ascii="Arial" w:hAnsi="Arial"/>
        <w:i w:val="0"/>
        <w:sz w:val="24"/>
        <w:szCs w:val="24"/>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5CB7" w14:textId="77777777" w:rsidR="00017C59" w:rsidRDefault="00017C59">
      <w:r>
        <w:separator/>
      </w:r>
    </w:p>
  </w:footnote>
  <w:footnote w:type="continuationSeparator" w:id="0">
    <w:p w14:paraId="47860195" w14:textId="77777777" w:rsidR="00017C59" w:rsidRDefault="0001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761AD6A"/>
    <w:lvl w:ilvl="0" w:tplc="CE30C56C">
      <w:start w:val="1"/>
      <w:numFmt w:val="bullet"/>
      <w:lvlText w:val="·"/>
      <w:lvlJc w:val="left"/>
      <w:pPr>
        <w:ind w:left="1440" w:hanging="360"/>
      </w:pPr>
      <w:rPr>
        <w:rFonts w:ascii="Symbol" w:eastAsia="Symbol" w:hAnsi="Symbol"/>
        <w:w w:val="100"/>
        <w:sz w:val="20"/>
        <w:szCs w:val="20"/>
        <w:shd w:val="clear" w:color="auto" w:fill="auto"/>
      </w:rPr>
    </w:lvl>
    <w:lvl w:ilvl="1" w:tplc="5A54AEB4">
      <w:start w:val="1"/>
      <w:numFmt w:val="bullet"/>
      <w:lvlText w:val="o"/>
      <w:lvlJc w:val="left"/>
      <w:pPr>
        <w:ind w:left="2160" w:hanging="360"/>
      </w:pPr>
      <w:rPr>
        <w:rFonts w:ascii="Courier New" w:eastAsia="Courier New" w:hAnsi="Courier New"/>
        <w:w w:val="100"/>
        <w:sz w:val="20"/>
        <w:szCs w:val="20"/>
        <w:shd w:val="clear" w:color="auto" w:fill="auto"/>
      </w:rPr>
    </w:lvl>
    <w:lvl w:ilvl="2" w:tplc="E3748478">
      <w:start w:val="1"/>
      <w:numFmt w:val="bullet"/>
      <w:lvlText w:val="§"/>
      <w:lvlJc w:val="left"/>
      <w:pPr>
        <w:ind w:left="2880" w:hanging="360"/>
      </w:pPr>
      <w:rPr>
        <w:rFonts w:ascii="Wingdings" w:eastAsia="Wingdings" w:hAnsi="Wingdings"/>
        <w:w w:val="100"/>
        <w:sz w:val="20"/>
        <w:szCs w:val="20"/>
        <w:shd w:val="clear" w:color="auto" w:fill="auto"/>
      </w:rPr>
    </w:lvl>
    <w:lvl w:ilvl="3" w:tplc="55E48C48">
      <w:start w:val="1"/>
      <w:numFmt w:val="bullet"/>
      <w:lvlText w:val="·"/>
      <w:lvlJc w:val="left"/>
      <w:pPr>
        <w:ind w:left="3600" w:hanging="360"/>
      </w:pPr>
      <w:rPr>
        <w:rFonts w:ascii="Symbol" w:eastAsia="Symbol" w:hAnsi="Symbol"/>
        <w:w w:val="100"/>
        <w:sz w:val="20"/>
        <w:szCs w:val="20"/>
        <w:shd w:val="clear" w:color="auto" w:fill="auto"/>
      </w:rPr>
    </w:lvl>
    <w:lvl w:ilvl="4" w:tplc="17BA788A">
      <w:start w:val="1"/>
      <w:numFmt w:val="bullet"/>
      <w:lvlText w:val="o"/>
      <w:lvlJc w:val="left"/>
      <w:pPr>
        <w:ind w:left="4320" w:hanging="360"/>
      </w:pPr>
      <w:rPr>
        <w:rFonts w:ascii="Courier New" w:eastAsia="Courier New" w:hAnsi="Courier New"/>
        <w:w w:val="100"/>
        <w:sz w:val="20"/>
        <w:szCs w:val="20"/>
        <w:shd w:val="clear" w:color="auto" w:fill="auto"/>
      </w:rPr>
    </w:lvl>
    <w:lvl w:ilvl="5" w:tplc="E85C9290">
      <w:start w:val="1"/>
      <w:numFmt w:val="bullet"/>
      <w:lvlText w:val="§"/>
      <w:lvlJc w:val="left"/>
      <w:pPr>
        <w:ind w:left="5040" w:hanging="360"/>
      </w:pPr>
      <w:rPr>
        <w:rFonts w:ascii="Wingdings" w:eastAsia="Wingdings" w:hAnsi="Wingdings"/>
        <w:w w:val="100"/>
        <w:sz w:val="20"/>
        <w:szCs w:val="20"/>
        <w:shd w:val="clear" w:color="auto" w:fill="auto"/>
      </w:rPr>
    </w:lvl>
    <w:lvl w:ilvl="6" w:tplc="2C9A9818">
      <w:start w:val="1"/>
      <w:numFmt w:val="bullet"/>
      <w:lvlText w:val="·"/>
      <w:lvlJc w:val="left"/>
      <w:pPr>
        <w:ind w:left="5760" w:hanging="360"/>
      </w:pPr>
      <w:rPr>
        <w:rFonts w:ascii="Symbol" w:eastAsia="Symbol" w:hAnsi="Symbol"/>
        <w:w w:val="100"/>
        <w:sz w:val="20"/>
        <w:szCs w:val="20"/>
        <w:shd w:val="clear" w:color="auto" w:fill="auto"/>
      </w:rPr>
    </w:lvl>
    <w:lvl w:ilvl="7" w:tplc="6554DA5C">
      <w:start w:val="1"/>
      <w:numFmt w:val="bullet"/>
      <w:lvlText w:val="o"/>
      <w:lvlJc w:val="left"/>
      <w:pPr>
        <w:ind w:left="6480" w:hanging="360"/>
      </w:pPr>
      <w:rPr>
        <w:rFonts w:ascii="Courier New" w:eastAsia="Courier New" w:hAnsi="Courier New"/>
        <w:w w:val="100"/>
        <w:sz w:val="20"/>
        <w:szCs w:val="20"/>
        <w:shd w:val="clear" w:color="auto" w:fill="auto"/>
      </w:rPr>
    </w:lvl>
    <w:lvl w:ilvl="8" w:tplc="9DC87238">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379B96E0"/>
    <w:lvl w:ilvl="0" w:tplc="38906A7E">
      <w:start w:val="1"/>
      <w:numFmt w:val="bullet"/>
      <w:lvlText w:val="·"/>
      <w:lvlJc w:val="left"/>
      <w:pPr>
        <w:ind w:left="502" w:hanging="360"/>
      </w:pPr>
      <w:rPr>
        <w:rFonts w:ascii="Symbol" w:eastAsia="Symbol" w:hAnsi="Symbol"/>
        <w:w w:val="100"/>
        <w:sz w:val="20"/>
        <w:szCs w:val="20"/>
        <w:shd w:val="clear" w:color="auto" w:fill="auto"/>
      </w:rPr>
    </w:lvl>
    <w:lvl w:ilvl="1" w:tplc="EB108172">
      <w:start w:val="1"/>
      <w:numFmt w:val="bullet"/>
      <w:lvlText w:val="o"/>
      <w:lvlJc w:val="left"/>
      <w:pPr>
        <w:ind w:left="1222" w:hanging="360"/>
      </w:pPr>
      <w:rPr>
        <w:rFonts w:ascii="Courier New" w:eastAsia="Courier New" w:hAnsi="Courier New"/>
        <w:w w:val="100"/>
        <w:sz w:val="20"/>
        <w:szCs w:val="20"/>
        <w:shd w:val="clear" w:color="auto" w:fill="auto"/>
      </w:rPr>
    </w:lvl>
    <w:lvl w:ilvl="2" w:tplc="5BC61CD0">
      <w:start w:val="1"/>
      <w:numFmt w:val="bullet"/>
      <w:lvlText w:val="§"/>
      <w:lvlJc w:val="left"/>
      <w:pPr>
        <w:ind w:left="1942" w:hanging="360"/>
      </w:pPr>
      <w:rPr>
        <w:rFonts w:ascii="Wingdings" w:eastAsia="Wingdings" w:hAnsi="Wingdings"/>
        <w:w w:val="100"/>
        <w:sz w:val="20"/>
        <w:szCs w:val="20"/>
        <w:shd w:val="clear" w:color="auto" w:fill="auto"/>
      </w:rPr>
    </w:lvl>
    <w:lvl w:ilvl="3" w:tplc="BD6EA2D4">
      <w:start w:val="1"/>
      <w:numFmt w:val="bullet"/>
      <w:lvlText w:val="·"/>
      <w:lvlJc w:val="left"/>
      <w:pPr>
        <w:ind w:left="2662" w:hanging="360"/>
      </w:pPr>
      <w:rPr>
        <w:rFonts w:ascii="Symbol" w:eastAsia="Symbol" w:hAnsi="Symbol"/>
        <w:w w:val="100"/>
        <w:sz w:val="20"/>
        <w:szCs w:val="20"/>
        <w:shd w:val="clear" w:color="auto" w:fill="auto"/>
      </w:rPr>
    </w:lvl>
    <w:lvl w:ilvl="4" w:tplc="3602728C">
      <w:start w:val="1"/>
      <w:numFmt w:val="bullet"/>
      <w:lvlText w:val="o"/>
      <w:lvlJc w:val="left"/>
      <w:pPr>
        <w:ind w:left="3382" w:hanging="360"/>
      </w:pPr>
      <w:rPr>
        <w:rFonts w:ascii="Courier New" w:eastAsia="Courier New" w:hAnsi="Courier New"/>
        <w:w w:val="100"/>
        <w:sz w:val="20"/>
        <w:szCs w:val="20"/>
        <w:shd w:val="clear" w:color="auto" w:fill="auto"/>
      </w:rPr>
    </w:lvl>
    <w:lvl w:ilvl="5" w:tplc="D300686E">
      <w:start w:val="1"/>
      <w:numFmt w:val="bullet"/>
      <w:lvlText w:val="§"/>
      <w:lvlJc w:val="left"/>
      <w:pPr>
        <w:ind w:left="4102" w:hanging="360"/>
      </w:pPr>
      <w:rPr>
        <w:rFonts w:ascii="Wingdings" w:eastAsia="Wingdings" w:hAnsi="Wingdings"/>
        <w:w w:val="100"/>
        <w:sz w:val="20"/>
        <w:szCs w:val="20"/>
        <w:shd w:val="clear" w:color="auto" w:fill="auto"/>
      </w:rPr>
    </w:lvl>
    <w:lvl w:ilvl="6" w:tplc="99D60C9C">
      <w:start w:val="1"/>
      <w:numFmt w:val="bullet"/>
      <w:lvlText w:val="·"/>
      <w:lvlJc w:val="left"/>
      <w:pPr>
        <w:ind w:left="4822" w:hanging="360"/>
      </w:pPr>
      <w:rPr>
        <w:rFonts w:ascii="Symbol" w:eastAsia="Symbol" w:hAnsi="Symbol"/>
        <w:w w:val="100"/>
        <w:sz w:val="20"/>
        <w:szCs w:val="20"/>
        <w:shd w:val="clear" w:color="auto" w:fill="auto"/>
      </w:rPr>
    </w:lvl>
    <w:lvl w:ilvl="7" w:tplc="FF74ABCC">
      <w:start w:val="1"/>
      <w:numFmt w:val="bullet"/>
      <w:lvlText w:val="o"/>
      <w:lvlJc w:val="left"/>
      <w:pPr>
        <w:ind w:left="5542" w:hanging="360"/>
      </w:pPr>
      <w:rPr>
        <w:rFonts w:ascii="Courier New" w:eastAsia="Courier New" w:hAnsi="Courier New"/>
        <w:w w:val="100"/>
        <w:sz w:val="20"/>
        <w:szCs w:val="20"/>
        <w:shd w:val="clear" w:color="auto" w:fill="auto"/>
      </w:rPr>
    </w:lvl>
    <w:lvl w:ilvl="8" w:tplc="23DABB90">
      <w:start w:val="1"/>
      <w:numFmt w:val="bullet"/>
      <w:lvlText w:val="§"/>
      <w:lvlJc w:val="left"/>
      <w:pPr>
        <w:ind w:left="6262" w:hanging="36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39964D24"/>
    <w:lvl w:ilvl="0" w:tplc="81B68F18">
      <w:start w:val="1"/>
      <w:numFmt w:val="bullet"/>
      <w:pStyle w:val="ListBullet"/>
      <w:lvlText w:val="·"/>
      <w:lvlJc w:val="left"/>
      <w:pPr>
        <w:ind w:left="502" w:hanging="360"/>
      </w:pPr>
      <w:rPr>
        <w:rFonts w:ascii="Symbol" w:eastAsia="Symbol" w:hAnsi="Symbol"/>
        <w:w w:val="100"/>
        <w:sz w:val="20"/>
        <w:szCs w:val="20"/>
        <w:shd w:val="clear" w:color="auto" w:fill="auto"/>
      </w:rPr>
    </w:lvl>
    <w:lvl w:ilvl="1" w:tplc="298AE176">
      <w:start w:val="1"/>
      <w:numFmt w:val="bullet"/>
      <w:lvlText w:val="o"/>
      <w:lvlJc w:val="left"/>
      <w:pPr>
        <w:ind w:left="1247" w:hanging="396"/>
      </w:pPr>
      <w:rPr>
        <w:rFonts w:ascii="Courier New" w:eastAsia="Courier New" w:hAnsi="Courier New"/>
        <w:w w:val="100"/>
        <w:sz w:val="20"/>
        <w:szCs w:val="20"/>
        <w:shd w:val="clear" w:color="auto" w:fill="auto"/>
      </w:rPr>
    </w:lvl>
    <w:lvl w:ilvl="2" w:tplc="321EF6AC">
      <w:start w:val="1"/>
      <w:numFmt w:val="bullet"/>
      <w:lvlText w:val="§"/>
      <w:lvlJc w:val="left"/>
      <w:pPr>
        <w:ind w:left="2557" w:hanging="969"/>
      </w:pPr>
      <w:rPr>
        <w:rFonts w:ascii="Wingdings" w:eastAsia="Wingdings" w:hAnsi="Wingdings"/>
        <w:w w:val="100"/>
        <w:sz w:val="20"/>
        <w:szCs w:val="20"/>
        <w:shd w:val="clear" w:color="auto" w:fill="auto"/>
      </w:rPr>
    </w:lvl>
    <w:lvl w:ilvl="3" w:tplc="D688A6BA">
      <w:start w:val="1"/>
      <w:numFmt w:val="bullet"/>
      <w:lvlText w:val="·"/>
      <w:lvlJc w:val="left"/>
      <w:pPr>
        <w:ind w:left="3277" w:hanging="360"/>
      </w:pPr>
      <w:rPr>
        <w:rFonts w:ascii="Symbol" w:eastAsia="Symbol" w:hAnsi="Symbol"/>
        <w:w w:val="100"/>
        <w:sz w:val="20"/>
        <w:szCs w:val="20"/>
        <w:shd w:val="clear" w:color="auto" w:fill="auto"/>
      </w:rPr>
    </w:lvl>
    <w:lvl w:ilvl="4" w:tplc="D668DD18">
      <w:start w:val="1"/>
      <w:numFmt w:val="bullet"/>
      <w:lvlText w:val="o"/>
      <w:lvlJc w:val="left"/>
      <w:pPr>
        <w:ind w:left="3997" w:hanging="360"/>
      </w:pPr>
      <w:rPr>
        <w:rFonts w:ascii="Courier New" w:eastAsia="Courier New" w:hAnsi="Courier New"/>
        <w:w w:val="100"/>
        <w:sz w:val="20"/>
        <w:szCs w:val="20"/>
        <w:shd w:val="clear" w:color="auto" w:fill="auto"/>
      </w:rPr>
    </w:lvl>
    <w:lvl w:ilvl="5" w:tplc="9FE25210">
      <w:start w:val="1"/>
      <w:numFmt w:val="bullet"/>
      <w:lvlText w:val="§"/>
      <w:lvlJc w:val="left"/>
      <w:pPr>
        <w:ind w:left="4717" w:hanging="360"/>
      </w:pPr>
      <w:rPr>
        <w:rFonts w:ascii="Wingdings" w:eastAsia="Wingdings" w:hAnsi="Wingdings"/>
        <w:w w:val="100"/>
        <w:sz w:val="20"/>
        <w:szCs w:val="20"/>
        <w:shd w:val="clear" w:color="auto" w:fill="auto"/>
      </w:rPr>
    </w:lvl>
    <w:lvl w:ilvl="6" w:tplc="85BE44BE">
      <w:start w:val="1"/>
      <w:numFmt w:val="bullet"/>
      <w:lvlText w:val="·"/>
      <w:lvlJc w:val="left"/>
      <w:pPr>
        <w:ind w:left="5437" w:hanging="360"/>
      </w:pPr>
      <w:rPr>
        <w:rFonts w:ascii="Symbol" w:eastAsia="Symbol" w:hAnsi="Symbol"/>
        <w:w w:val="100"/>
        <w:sz w:val="20"/>
        <w:szCs w:val="20"/>
        <w:shd w:val="clear" w:color="auto" w:fill="auto"/>
      </w:rPr>
    </w:lvl>
    <w:lvl w:ilvl="7" w:tplc="AF04C194">
      <w:start w:val="1"/>
      <w:numFmt w:val="bullet"/>
      <w:lvlText w:val="o"/>
      <w:lvlJc w:val="left"/>
      <w:pPr>
        <w:ind w:left="6157" w:hanging="360"/>
      </w:pPr>
      <w:rPr>
        <w:rFonts w:ascii="Courier New" w:eastAsia="Courier New" w:hAnsi="Courier New"/>
        <w:w w:val="100"/>
        <w:sz w:val="20"/>
        <w:szCs w:val="20"/>
        <w:shd w:val="clear" w:color="auto" w:fill="auto"/>
      </w:rPr>
    </w:lvl>
    <w:lvl w:ilvl="8" w:tplc="F65E056E">
      <w:start w:val="1"/>
      <w:numFmt w:val="bullet"/>
      <w:lvlText w:val="§"/>
      <w:lvlJc w:val="left"/>
      <w:pPr>
        <w:ind w:left="6877" w:hanging="360"/>
      </w:pPr>
      <w:rPr>
        <w:rFonts w:ascii="Wingdings" w:eastAsia="Wingdings" w:hAnsi="Wingdings"/>
        <w:w w:val="100"/>
        <w:sz w:val="20"/>
        <w:szCs w:val="20"/>
        <w:shd w:val="clear" w:color="auto" w:fill="auto"/>
      </w:rPr>
    </w:lvl>
  </w:abstractNum>
  <w:abstractNum w:abstractNumId="3" w15:restartNumberingAfterBreak="0">
    <w:nsid w:val="00000004"/>
    <w:multiLevelType w:val="hybridMultilevel"/>
    <w:tmpl w:val="7DA1AB69"/>
    <w:lvl w:ilvl="0" w:tplc="AEA0B45E">
      <w:start w:val="1"/>
      <w:numFmt w:val="bullet"/>
      <w:lvlText w:val="·"/>
      <w:lvlJc w:val="left"/>
      <w:pPr>
        <w:ind w:left="720" w:hanging="360"/>
      </w:pPr>
      <w:rPr>
        <w:rFonts w:ascii="Symbol" w:eastAsia="Symbol" w:hAnsi="Symbol"/>
        <w:w w:val="100"/>
        <w:sz w:val="20"/>
        <w:szCs w:val="20"/>
        <w:shd w:val="clear" w:color="auto" w:fill="auto"/>
      </w:rPr>
    </w:lvl>
    <w:lvl w:ilvl="1" w:tplc="FDC8919E">
      <w:start w:val="1"/>
      <w:numFmt w:val="bullet"/>
      <w:lvlText w:val="o"/>
      <w:lvlJc w:val="left"/>
      <w:pPr>
        <w:ind w:left="1440" w:hanging="360"/>
      </w:pPr>
      <w:rPr>
        <w:rFonts w:ascii="Courier New" w:eastAsia="Courier New" w:hAnsi="Courier New"/>
        <w:w w:val="100"/>
        <w:sz w:val="20"/>
        <w:szCs w:val="20"/>
        <w:shd w:val="clear" w:color="auto" w:fill="auto"/>
      </w:rPr>
    </w:lvl>
    <w:lvl w:ilvl="2" w:tplc="F79A58F0">
      <w:start w:val="1"/>
      <w:numFmt w:val="bullet"/>
      <w:lvlText w:val="§"/>
      <w:lvlJc w:val="left"/>
      <w:pPr>
        <w:ind w:left="2160" w:hanging="360"/>
      </w:pPr>
      <w:rPr>
        <w:rFonts w:ascii="Wingdings" w:eastAsia="Wingdings" w:hAnsi="Wingdings"/>
        <w:w w:val="100"/>
        <w:sz w:val="20"/>
        <w:szCs w:val="20"/>
        <w:shd w:val="clear" w:color="auto" w:fill="auto"/>
      </w:rPr>
    </w:lvl>
    <w:lvl w:ilvl="3" w:tplc="6002BD54">
      <w:start w:val="1"/>
      <w:numFmt w:val="bullet"/>
      <w:lvlText w:val="·"/>
      <w:lvlJc w:val="left"/>
      <w:pPr>
        <w:ind w:left="2880" w:hanging="360"/>
      </w:pPr>
      <w:rPr>
        <w:rFonts w:ascii="Symbol" w:eastAsia="Symbol" w:hAnsi="Symbol"/>
        <w:w w:val="100"/>
        <w:sz w:val="20"/>
        <w:szCs w:val="20"/>
        <w:shd w:val="clear" w:color="auto" w:fill="auto"/>
      </w:rPr>
    </w:lvl>
    <w:lvl w:ilvl="4" w:tplc="E864D87E">
      <w:start w:val="1"/>
      <w:numFmt w:val="bullet"/>
      <w:lvlText w:val="o"/>
      <w:lvlJc w:val="left"/>
      <w:pPr>
        <w:ind w:left="3600" w:hanging="360"/>
      </w:pPr>
      <w:rPr>
        <w:rFonts w:ascii="Courier New" w:eastAsia="Courier New" w:hAnsi="Courier New"/>
        <w:w w:val="100"/>
        <w:sz w:val="20"/>
        <w:szCs w:val="20"/>
        <w:shd w:val="clear" w:color="auto" w:fill="auto"/>
      </w:rPr>
    </w:lvl>
    <w:lvl w:ilvl="5" w:tplc="E810588C">
      <w:start w:val="1"/>
      <w:numFmt w:val="bullet"/>
      <w:lvlText w:val="§"/>
      <w:lvlJc w:val="left"/>
      <w:pPr>
        <w:ind w:left="4320" w:hanging="360"/>
      </w:pPr>
      <w:rPr>
        <w:rFonts w:ascii="Wingdings" w:eastAsia="Wingdings" w:hAnsi="Wingdings"/>
        <w:w w:val="100"/>
        <w:sz w:val="20"/>
        <w:szCs w:val="20"/>
        <w:shd w:val="clear" w:color="auto" w:fill="auto"/>
      </w:rPr>
    </w:lvl>
    <w:lvl w:ilvl="6" w:tplc="722A3E62">
      <w:start w:val="1"/>
      <w:numFmt w:val="bullet"/>
      <w:lvlText w:val="·"/>
      <w:lvlJc w:val="left"/>
      <w:pPr>
        <w:ind w:left="5040" w:hanging="360"/>
      </w:pPr>
      <w:rPr>
        <w:rFonts w:ascii="Symbol" w:eastAsia="Symbol" w:hAnsi="Symbol"/>
        <w:w w:val="100"/>
        <w:sz w:val="20"/>
        <w:szCs w:val="20"/>
        <w:shd w:val="clear" w:color="auto" w:fill="auto"/>
      </w:rPr>
    </w:lvl>
    <w:lvl w:ilvl="7" w:tplc="C562C8A6">
      <w:start w:val="1"/>
      <w:numFmt w:val="bullet"/>
      <w:lvlText w:val="o"/>
      <w:lvlJc w:val="left"/>
      <w:pPr>
        <w:ind w:left="5760" w:hanging="360"/>
      </w:pPr>
      <w:rPr>
        <w:rFonts w:ascii="Courier New" w:eastAsia="Courier New" w:hAnsi="Courier New"/>
        <w:w w:val="100"/>
        <w:sz w:val="20"/>
        <w:szCs w:val="20"/>
        <w:shd w:val="clear" w:color="auto" w:fill="auto"/>
      </w:rPr>
    </w:lvl>
    <w:lvl w:ilvl="8" w:tplc="FD3EE51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5405E96F"/>
    <w:lvl w:ilvl="0" w:tplc="CB5C2D78">
      <w:start w:val="1"/>
      <w:numFmt w:val="bullet"/>
      <w:lvlText w:val="·"/>
      <w:lvlJc w:val="left"/>
      <w:pPr>
        <w:ind w:left="720" w:hanging="360"/>
      </w:pPr>
      <w:rPr>
        <w:rFonts w:ascii="Symbol" w:eastAsia="Symbol" w:hAnsi="Symbol"/>
        <w:w w:val="100"/>
        <w:sz w:val="20"/>
        <w:szCs w:val="20"/>
        <w:shd w:val="clear" w:color="auto" w:fill="auto"/>
      </w:rPr>
    </w:lvl>
    <w:lvl w:ilvl="1" w:tplc="B78A985A">
      <w:start w:val="1"/>
      <w:numFmt w:val="bullet"/>
      <w:lvlText w:val="o"/>
      <w:lvlJc w:val="left"/>
      <w:pPr>
        <w:ind w:left="1440" w:hanging="360"/>
      </w:pPr>
      <w:rPr>
        <w:rFonts w:ascii="Courier New" w:eastAsia="Courier New" w:hAnsi="Courier New"/>
        <w:w w:val="100"/>
        <w:sz w:val="20"/>
        <w:szCs w:val="20"/>
        <w:shd w:val="clear" w:color="auto" w:fill="auto"/>
      </w:rPr>
    </w:lvl>
    <w:lvl w:ilvl="2" w:tplc="238E4E54">
      <w:start w:val="1"/>
      <w:numFmt w:val="bullet"/>
      <w:lvlText w:val="§"/>
      <w:lvlJc w:val="left"/>
      <w:pPr>
        <w:ind w:left="2160" w:hanging="360"/>
      </w:pPr>
      <w:rPr>
        <w:rFonts w:ascii="Wingdings" w:eastAsia="Wingdings" w:hAnsi="Wingdings"/>
        <w:w w:val="100"/>
        <w:sz w:val="20"/>
        <w:szCs w:val="20"/>
        <w:shd w:val="clear" w:color="auto" w:fill="auto"/>
      </w:rPr>
    </w:lvl>
    <w:lvl w:ilvl="3" w:tplc="738E70D4">
      <w:start w:val="1"/>
      <w:numFmt w:val="bullet"/>
      <w:lvlText w:val="·"/>
      <w:lvlJc w:val="left"/>
      <w:pPr>
        <w:ind w:left="2880" w:hanging="360"/>
      </w:pPr>
      <w:rPr>
        <w:rFonts w:ascii="Symbol" w:eastAsia="Symbol" w:hAnsi="Symbol"/>
        <w:w w:val="100"/>
        <w:sz w:val="20"/>
        <w:szCs w:val="20"/>
        <w:shd w:val="clear" w:color="auto" w:fill="auto"/>
      </w:rPr>
    </w:lvl>
    <w:lvl w:ilvl="4" w:tplc="191471EC">
      <w:start w:val="1"/>
      <w:numFmt w:val="bullet"/>
      <w:lvlText w:val="o"/>
      <w:lvlJc w:val="left"/>
      <w:pPr>
        <w:ind w:left="3600" w:hanging="360"/>
      </w:pPr>
      <w:rPr>
        <w:rFonts w:ascii="Courier New" w:eastAsia="Courier New" w:hAnsi="Courier New"/>
        <w:w w:val="100"/>
        <w:sz w:val="20"/>
        <w:szCs w:val="20"/>
        <w:shd w:val="clear" w:color="auto" w:fill="auto"/>
      </w:rPr>
    </w:lvl>
    <w:lvl w:ilvl="5" w:tplc="FDF43A1E">
      <w:start w:val="1"/>
      <w:numFmt w:val="bullet"/>
      <w:lvlText w:val="§"/>
      <w:lvlJc w:val="left"/>
      <w:pPr>
        <w:ind w:left="4320" w:hanging="360"/>
      </w:pPr>
      <w:rPr>
        <w:rFonts w:ascii="Wingdings" w:eastAsia="Wingdings" w:hAnsi="Wingdings"/>
        <w:w w:val="100"/>
        <w:sz w:val="20"/>
        <w:szCs w:val="20"/>
        <w:shd w:val="clear" w:color="auto" w:fill="auto"/>
      </w:rPr>
    </w:lvl>
    <w:lvl w:ilvl="6" w:tplc="12B4F93E">
      <w:start w:val="1"/>
      <w:numFmt w:val="bullet"/>
      <w:lvlText w:val="·"/>
      <w:lvlJc w:val="left"/>
      <w:pPr>
        <w:ind w:left="5040" w:hanging="360"/>
      </w:pPr>
      <w:rPr>
        <w:rFonts w:ascii="Symbol" w:eastAsia="Symbol" w:hAnsi="Symbol"/>
        <w:w w:val="100"/>
        <w:sz w:val="20"/>
        <w:szCs w:val="20"/>
        <w:shd w:val="clear" w:color="auto" w:fill="auto"/>
      </w:rPr>
    </w:lvl>
    <w:lvl w:ilvl="7" w:tplc="6B50494A">
      <w:start w:val="1"/>
      <w:numFmt w:val="bullet"/>
      <w:lvlText w:val="o"/>
      <w:lvlJc w:val="left"/>
      <w:pPr>
        <w:ind w:left="5760" w:hanging="360"/>
      </w:pPr>
      <w:rPr>
        <w:rFonts w:ascii="Courier New" w:eastAsia="Courier New" w:hAnsi="Courier New"/>
        <w:w w:val="100"/>
        <w:sz w:val="20"/>
        <w:szCs w:val="20"/>
        <w:shd w:val="clear" w:color="auto" w:fill="auto"/>
      </w:rPr>
    </w:lvl>
    <w:lvl w:ilvl="8" w:tplc="1D2214C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7F755D1E"/>
    <w:lvl w:ilvl="0" w:tplc="86804FA2">
      <w:start w:val="1"/>
      <w:numFmt w:val="bullet"/>
      <w:lvlText w:val="·"/>
      <w:lvlJc w:val="left"/>
      <w:pPr>
        <w:ind w:left="360" w:hanging="360"/>
      </w:pPr>
      <w:rPr>
        <w:rFonts w:ascii="Symbol" w:eastAsia="Symbol" w:hAnsi="Symbol"/>
        <w:w w:val="100"/>
        <w:sz w:val="20"/>
        <w:szCs w:val="20"/>
        <w:shd w:val="clear" w:color="auto" w:fill="auto"/>
      </w:rPr>
    </w:lvl>
    <w:lvl w:ilvl="1" w:tplc="6D7E1100">
      <w:start w:val="1"/>
      <w:numFmt w:val="bullet"/>
      <w:lvlText w:val="o"/>
      <w:lvlJc w:val="left"/>
      <w:pPr>
        <w:ind w:left="1080" w:hanging="360"/>
      </w:pPr>
      <w:rPr>
        <w:rFonts w:ascii="Courier New" w:eastAsia="Courier New" w:hAnsi="Courier New"/>
        <w:w w:val="100"/>
        <w:sz w:val="20"/>
        <w:szCs w:val="20"/>
        <w:shd w:val="clear" w:color="auto" w:fill="auto"/>
      </w:rPr>
    </w:lvl>
    <w:lvl w:ilvl="2" w:tplc="A8EE66CE">
      <w:start w:val="1"/>
      <w:numFmt w:val="bullet"/>
      <w:lvlText w:val="§"/>
      <w:lvlJc w:val="left"/>
      <w:pPr>
        <w:ind w:left="1800" w:hanging="360"/>
      </w:pPr>
      <w:rPr>
        <w:rFonts w:ascii="Wingdings" w:eastAsia="Wingdings" w:hAnsi="Wingdings"/>
        <w:w w:val="100"/>
        <w:sz w:val="20"/>
        <w:szCs w:val="20"/>
        <w:shd w:val="clear" w:color="auto" w:fill="auto"/>
      </w:rPr>
    </w:lvl>
    <w:lvl w:ilvl="3" w:tplc="58C62A14">
      <w:start w:val="1"/>
      <w:numFmt w:val="bullet"/>
      <w:lvlText w:val="·"/>
      <w:lvlJc w:val="left"/>
      <w:pPr>
        <w:ind w:left="2520" w:hanging="360"/>
      </w:pPr>
      <w:rPr>
        <w:rFonts w:ascii="Symbol" w:eastAsia="Symbol" w:hAnsi="Symbol"/>
        <w:w w:val="100"/>
        <w:sz w:val="20"/>
        <w:szCs w:val="20"/>
        <w:shd w:val="clear" w:color="auto" w:fill="auto"/>
      </w:rPr>
    </w:lvl>
    <w:lvl w:ilvl="4" w:tplc="A5A88F78">
      <w:start w:val="1"/>
      <w:numFmt w:val="bullet"/>
      <w:lvlText w:val="o"/>
      <w:lvlJc w:val="left"/>
      <w:pPr>
        <w:ind w:left="3240" w:hanging="360"/>
      </w:pPr>
      <w:rPr>
        <w:rFonts w:ascii="Courier New" w:eastAsia="Courier New" w:hAnsi="Courier New"/>
        <w:w w:val="100"/>
        <w:sz w:val="20"/>
        <w:szCs w:val="20"/>
        <w:shd w:val="clear" w:color="auto" w:fill="auto"/>
      </w:rPr>
    </w:lvl>
    <w:lvl w:ilvl="5" w:tplc="7B700BEC">
      <w:start w:val="1"/>
      <w:numFmt w:val="bullet"/>
      <w:lvlText w:val="§"/>
      <w:lvlJc w:val="left"/>
      <w:pPr>
        <w:ind w:left="3960" w:hanging="360"/>
      </w:pPr>
      <w:rPr>
        <w:rFonts w:ascii="Wingdings" w:eastAsia="Wingdings" w:hAnsi="Wingdings"/>
        <w:w w:val="100"/>
        <w:sz w:val="20"/>
        <w:szCs w:val="20"/>
        <w:shd w:val="clear" w:color="auto" w:fill="auto"/>
      </w:rPr>
    </w:lvl>
    <w:lvl w:ilvl="6" w:tplc="D76E5750">
      <w:start w:val="1"/>
      <w:numFmt w:val="bullet"/>
      <w:lvlText w:val="·"/>
      <w:lvlJc w:val="left"/>
      <w:pPr>
        <w:ind w:left="4680" w:hanging="360"/>
      </w:pPr>
      <w:rPr>
        <w:rFonts w:ascii="Symbol" w:eastAsia="Symbol" w:hAnsi="Symbol"/>
        <w:w w:val="100"/>
        <w:sz w:val="20"/>
        <w:szCs w:val="20"/>
        <w:shd w:val="clear" w:color="auto" w:fill="auto"/>
      </w:rPr>
    </w:lvl>
    <w:lvl w:ilvl="7" w:tplc="258A7690">
      <w:start w:val="1"/>
      <w:numFmt w:val="bullet"/>
      <w:lvlText w:val="o"/>
      <w:lvlJc w:val="left"/>
      <w:pPr>
        <w:ind w:left="5400" w:hanging="360"/>
      </w:pPr>
      <w:rPr>
        <w:rFonts w:ascii="Courier New" w:eastAsia="Courier New" w:hAnsi="Courier New"/>
        <w:w w:val="100"/>
        <w:sz w:val="20"/>
        <w:szCs w:val="20"/>
        <w:shd w:val="clear" w:color="auto" w:fill="auto"/>
      </w:rPr>
    </w:lvl>
    <w:lvl w:ilvl="8" w:tplc="E83258DC">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508C02B3"/>
    <w:lvl w:ilvl="0" w:tplc="FCF61666">
      <w:start w:val="1"/>
      <w:numFmt w:val="bullet"/>
      <w:lvlText w:val="·"/>
      <w:lvlJc w:val="left"/>
      <w:pPr>
        <w:ind w:left="720" w:hanging="360"/>
      </w:pPr>
      <w:rPr>
        <w:rFonts w:ascii="Symbol" w:eastAsia="Symbol" w:hAnsi="Symbol"/>
        <w:w w:val="100"/>
        <w:sz w:val="20"/>
        <w:szCs w:val="20"/>
        <w:shd w:val="clear" w:color="auto" w:fill="auto"/>
      </w:rPr>
    </w:lvl>
    <w:lvl w:ilvl="1" w:tplc="94AC210C">
      <w:start w:val="1"/>
      <w:numFmt w:val="bullet"/>
      <w:pStyle w:val="ListParagraph"/>
      <w:lvlText w:val="o"/>
      <w:lvlJc w:val="left"/>
      <w:pPr>
        <w:ind w:left="1440" w:hanging="360"/>
      </w:pPr>
      <w:rPr>
        <w:rFonts w:ascii="Courier New" w:eastAsia="Courier New" w:hAnsi="Courier New"/>
        <w:w w:val="100"/>
        <w:sz w:val="20"/>
        <w:szCs w:val="20"/>
        <w:shd w:val="clear" w:color="auto" w:fill="auto"/>
      </w:rPr>
    </w:lvl>
    <w:lvl w:ilvl="2" w:tplc="34EEF806">
      <w:start w:val="1"/>
      <w:numFmt w:val="bullet"/>
      <w:lvlText w:val="§"/>
      <w:lvlJc w:val="left"/>
      <w:pPr>
        <w:ind w:left="2160" w:hanging="360"/>
      </w:pPr>
      <w:rPr>
        <w:rFonts w:ascii="Wingdings" w:eastAsia="Wingdings" w:hAnsi="Wingdings"/>
        <w:w w:val="100"/>
        <w:sz w:val="20"/>
        <w:szCs w:val="20"/>
        <w:shd w:val="clear" w:color="auto" w:fill="auto"/>
      </w:rPr>
    </w:lvl>
    <w:lvl w:ilvl="3" w:tplc="807A2FB8">
      <w:start w:val="1"/>
      <w:numFmt w:val="bullet"/>
      <w:lvlText w:val="·"/>
      <w:lvlJc w:val="left"/>
      <w:pPr>
        <w:ind w:left="2880" w:hanging="360"/>
      </w:pPr>
      <w:rPr>
        <w:rFonts w:ascii="Symbol" w:eastAsia="Symbol" w:hAnsi="Symbol"/>
        <w:w w:val="100"/>
        <w:sz w:val="20"/>
        <w:szCs w:val="20"/>
        <w:shd w:val="clear" w:color="auto" w:fill="auto"/>
      </w:rPr>
    </w:lvl>
    <w:lvl w:ilvl="4" w:tplc="1ED40D72">
      <w:start w:val="1"/>
      <w:numFmt w:val="bullet"/>
      <w:lvlText w:val="o"/>
      <w:lvlJc w:val="left"/>
      <w:pPr>
        <w:ind w:left="3600" w:hanging="360"/>
      </w:pPr>
      <w:rPr>
        <w:rFonts w:ascii="Courier New" w:eastAsia="Courier New" w:hAnsi="Courier New"/>
        <w:w w:val="100"/>
        <w:sz w:val="20"/>
        <w:szCs w:val="20"/>
        <w:shd w:val="clear" w:color="auto" w:fill="auto"/>
      </w:rPr>
    </w:lvl>
    <w:lvl w:ilvl="5" w:tplc="2A78AA48">
      <w:start w:val="1"/>
      <w:numFmt w:val="bullet"/>
      <w:lvlText w:val="§"/>
      <w:lvlJc w:val="left"/>
      <w:pPr>
        <w:ind w:left="4320" w:hanging="360"/>
      </w:pPr>
      <w:rPr>
        <w:rFonts w:ascii="Wingdings" w:eastAsia="Wingdings" w:hAnsi="Wingdings"/>
        <w:w w:val="100"/>
        <w:sz w:val="20"/>
        <w:szCs w:val="20"/>
        <w:shd w:val="clear" w:color="auto" w:fill="auto"/>
      </w:rPr>
    </w:lvl>
    <w:lvl w:ilvl="6" w:tplc="2BB651CA">
      <w:start w:val="1"/>
      <w:numFmt w:val="bullet"/>
      <w:lvlText w:val="·"/>
      <w:lvlJc w:val="left"/>
      <w:pPr>
        <w:ind w:left="5040" w:hanging="360"/>
      </w:pPr>
      <w:rPr>
        <w:rFonts w:ascii="Symbol" w:eastAsia="Symbol" w:hAnsi="Symbol"/>
        <w:w w:val="100"/>
        <w:sz w:val="20"/>
        <w:szCs w:val="20"/>
        <w:shd w:val="clear" w:color="auto" w:fill="auto"/>
      </w:rPr>
    </w:lvl>
    <w:lvl w:ilvl="7" w:tplc="10CCB542">
      <w:start w:val="1"/>
      <w:numFmt w:val="bullet"/>
      <w:lvlText w:val="o"/>
      <w:lvlJc w:val="left"/>
      <w:pPr>
        <w:ind w:left="5760" w:hanging="360"/>
      </w:pPr>
      <w:rPr>
        <w:rFonts w:ascii="Courier New" w:eastAsia="Courier New" w:hAnsi="Courier New"/>
        <w:w w:val="100"/>
        <w:sz w:val="20"/>
        <w:szCs w:val="20"/>
        <w:shd w:val="clear" w:color="auto" w:fill="auto"/>
      </w:rPr>
    </w:lvl>
    <w:lvl w:ilvl="8" w:tplc="3706542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3AD85198"/>
    <w:lvl w:ilvl="0" w:tplc="2B522EB8">
      <w:start w:val="1"/>
      <w:numFmt w:val="bullet"/>
      <w:lvlText w:val="·"/>
      <w:lvlJc w:val="left"/>
      <w:pPr>
        <w:ind w:left="720" w:hanging="360"/>
      </w:pPr>
      <w:rPr>
        <w:rFonts w:ascii="Symbol" w:eastAsia="Symbol" w:hAnsi="Symbol"/>
        <w:w w:val="100"/>
        <w:sz w:val="20"/>
        <w:szCs w:val="20"/>
        <w:shd w:val="clear" w:color="auto" w:fill="auto"/>
      </w:rPr>
    </w:lvl>
    <w:lvl w:ilvl="1" w:tplc="BBF64F16">
      <w:start w:val="1"/>
      <w:numFmt w:val="bullet"/>
      <w:lvlText w:val="o"/>
      <w:lvlJc w:val="left"/>
      <w:pPr>
        <w:ind w:left="1440" w:hanging="360"/>
      </w:pPr>
      <w:rPr>
        <w:rFonts w:ascii="Courier New" w:eastAsia="Courier New" w:hAnsi="Courier New"/>
        <w:w w:val="100"/>
        <w:sz w:val="20"/>
        <w:szCs w:val="20"/>
        <w:shd w:val="clear" w:color="auto" w:fill="auto"/>
      </w:rPr>
    </w:lvl>
    <w:lvl w:ilvl="2" w:tplc="6456C0E2">
      <w:start w:val="1"/>
      <w:numFmt w:val="bullet"/>
      <w:lvlText w:val="§"/>
      <w:lvlJc w:val="left"/>
      <w:pPr>
        <w:ind w:left="2160" w:hanging="360"/>
      </w:pPr>
      <w:rPr>
        <w:rFonts w:ascii="Wingdings" w:eastAsia="Wingdings" w:hAnsi="Wingdings"/>
        <w:w w:val="100"/>
        <w:sz w:val="20"/>
        <w:szCs w:val="20"/>
        <w:shd w:val="clear" w:color="auto" w:fill="auto"/>
      </w:rPr>
    </w:lvl>
    <w:lvl w:ilvl="3" w:tplc="2BA6EB50">
      <w:start w:val="1"/>
      <w:numFmt w:val="bullet"/>
      <w:lvlText w:val="·"/>
      <w:lvlJc w:val="left"/>
      <w:pPr>
        <w:ind w:left="2880" w:hanging="360"/>
      </w:pPr>
      <w:rPr>
        <w:rFonts w:ascii="Symbol" w:eastAsia="Symbol" w:hAnsi="Symbol"/>
        <w:w w:val="100"/>
        <w:sz w:val="20"/>
        <w:szCs w:val="20"/>
        <w:shd w:val="clear" w:color="auto" w:fill="auto"/>
      </w:rPr>
    </w:lvl>
    <w:lvl w:ilvl="4" w:tplc="0BBA3240">
      <w:start w:val="1"/>
      <w:numFmt w:val="bullet"/>
      <w:lvlText w:val="o"/>
      <w:lvlJc w:val="left"/>
      <w:pPr>
        <w:ind w:left="3600" w:hanging="360"/>
      </w:pPr>
      <w:rPr>
        <w:rFonts w:ascii="Courier New" w:eastAsia="Courier New" w:hAnsi="Courier New"/>
        <w:w w:val="100"/>
        <w:sz w:val="20"/>
        <w:szCs w:val="20"/>
        <w:shd w:val="clear" w:color="auto" w:fill="auto"/>
      </w:rPr>
    </w:lvl>
    <w:lvl w:ilvl="5" w:tplc="1AB03DB6">
      <w:start w:val="1"/>
      <w:numFmt w:val="bullet"/>
      <w:lvlText w:val="§"/>
      <w:lvlJc w:val="left"/>
      <w:pPr>
        <w:ind w:left="4320" w:hanging="360"/>
      </w:pPr>
      <w:rPr>
        <w:rFonts w:ascii="Wingdings" w:eastAsia="Wingdings" w:hAnsi="Wingdings"/>
        <w:w w:val="100"/>
        <w:sz w:val="20"/>
        <w:szCs w:val="20"/>
        <w:shd w:val="clear" w:color="auto" w:fill="auto"/>
      </w:rPr>
    </w:lvl>
    <w:lvl w:ilvl="6" w:tplc="E6B2FB00">
      <w:start w:val="1"/>
      <w:numFmt w:val="bullet"/>
      <w:lvlText w:val="·"/>
      <w:lvlJc w:val="left"/>
      <w:pPr>
        <w:ind w:left="5040" w:hanging="360"/>
      </w:pPr>
      <w:rPr>
        <w:rFonts w:ascii="Symbol" w:eastAsia="Symbol" w:hAnsi="Symbol"/>
        <w:w w:val="100"/>
        <w:sz w:val="20"/>
        <w:szCs w:val="20"/>
        <w:shd w:val="clear" w:color="auto" w:fill="auto"/>
      </w:rPr>
    </w:lvl>
    <w:lvl w:ilvl="7" w:tplc="F00E039C">
      <w:start w:val="1"/>
      <w:numFmt w:val="bullet"/>
      <w:lvlText w:val="o"/>
      <w:lvlJc w:val="left"/>
      <w:pPr>
        <w:ind w:left="5760" w:hanging="360"/>
      </w:pPr>
      <w:rPr>
        <w:rFonts w:ascii="Courier New" w:eastAsia="Courier New" w:hAnsi="Courier New"/>
        <w:w w:val="100"/>
        <w:sz w:val="20"/>
        <w:szCs w:val="20"/>
        <w:shd w:val="clear" w:color="auto" w:fill="auto"/>
      </w:rPr>
    </w:lvl>
    <w:lvl w:ilvl="8" w:tplc="DA62639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8" w15:restartNumberingAfterBreak="0">
    <w:nsid w:val="00000009"/>
    <w:multiLevelType w:val="hybridMultilevel"/>
    <w:tmpl w:val="48724987"/>
    <w:lvl w:ilvl="0" w:tplc="8E0CE880">
      <w:start w:val="1"/>
      <w:numFmt w:val="bullet"/>
      <w:lvlText w:val="·"/>
      <w:lvlJc w:val="left"/>
      <w:pPr>
        <w:ind w:left="720" w:hanging="360"/>
      </w:pPr>
      <w:rPr>
        <w:rFonts w:ascii="Symbol" w:eastAsia="Symbol" w:hAnsi="Symbol"/>
        <w:w w:val="100"/>
        <w:sz w:val="20"/>
        <w:szCs w:val="20"/>
        <w:shd w:val="clear" w:color="auto" w:fill="auto"/>
      </w:rPr>
    </w:lvl>
    <w:lvl w:ilvl="1" w:tplc="1722EE0E">
      <w:start w:val="1"/>
      <w:numFmt w:val="bullet"/>
      <w:lvlText w:val="o"/>
      <w:lvlJc w:val="left"/>
      <w:pPr>
        <w:ind w:left="1440" w:hanging="360"/>
      </w:pPr>
      <w:rPr>
        <w:rFonts w:ascii="Courier New" w:eastAsia="Courier New" w:hAnsi="Courier New"/>
        <w:w w:val="100"/>
        <w:sz w:val="20"/>
        <w:szCs w:val="20"/>
        <w:shd w:val="clear" w:color="auto" w:fill="auto"/>
      </w:rPr>
    </w:lvl>
    <w:lvl w:ilvl="2" w:tplc="3A067C80">
      <w:start w:val="1"/>
      <w:numFmt w:val="bullet"/>
      <w:lvlText w:val="§"/>
      <w:lvlJc w:val="left"/>
      <w:pPr>
        <w:ind w:left="2160" w:hanging="360"/>
      </w:pPr>
      <w:rPr>
        <w:rFonts w:ascii="Wingdings" w:eastAsia="Wingdings" w:hAnsi="Wingdings"/>
        <w:w w:val="100"/>
        <w:sz w:val="20"/>
        <w:szCs w:val="20"/>
        <w:shd w:val="clear" w:color="auto" w:fill="auto"/>
      </w:rPr>
    </w:lvl>
    <w:lvl w:ilvl="3" w:tplc="CE1A58AE">
      <w:start w:val="1"/>
      <w:numFmt w:val="bullet"/>
      <w:lvlText w:val="·"/>
      <w:lvlJc w:val="left"/>
      <w:pPr>
        <w:ind w:left="2880" w:hanging="360"/>
      </w:pPr>
      <w:rPr>
        <w:rFonts w:ascii="Symbol" w:eastAsia="Symbol" w:hAnsi="Symbol"/>
        <w:w w:val="100"/>
        <w:sz w:val="20"/>
        <w:szCs w:val="20"/>
        <w:shd w:val="clear" w:color="auto" w:fill="auto"/>
      </w:rPr>
    </w:lvl>
    <w:lvl w:ilvl="4" w:tplc="77765BD8">
      <w:start w:val="1"/>
      <w:numFmt w:val="bullet"/>
      <w:lvlText w:val="o"/>
      <w:lvlJc w:val="left"/>
      <w:pPr>
        <w:ind w:left="3600" w:hanging="360"/>
      </w:pPr>
      <w:rPr>
        <w:rFonts w:ascii="Courier New" w:eastAsia="Courier New" w:hAnsi="Courier New"/>
        <w:w w:val="100"/>
        <w:sz w:val="20"/>
        <w:szCs w:val="20"/>
        <w:shd w:val="clear" w:color="auto" w:fill="auto"/>
      </w:rPr>
    </w:lvl>
    <w:lvl w:ilvl="5" w:tplc="04CC5AB6">
      <w:start w:val="1"/>
      <w:numFmt w:val="bullet"/>
      <w:lvlText w:val="§"/>
      <w:lvlJc w:val="left"/>
      <w:pPr>
        <w:ind w:left="4320" w:hanging="360"/>
      </w:pPr>
      <w:rPr>
        <w:rFonts w:ascii="Wingdings" w:eastAsia="Wingdings" w:hAnsi="Wingdings"/>
        <w:w w:val="100"/>
        <w:sz w:val="20"/>
        <w:szCs w:val="20"/>
        <w:shd w:val="clear" w:color="auto" w:fill="auto"/>
      </w:rPr>
    </w:lvl>
    <w:lvl w:ilvl="6" w:tplc="57A4BC8A">
      <w:start w:val="1"/>
      <w:numFmt w:val="bullet"/>
      <w:lvlText w:val="·"/>
      <w:lvlJc w:val="left"/>
      <w:pPr>
        <w:ind w:left="5040" w:hanging="360"/>
      </w:pPr>
      <w:rPr>
        <w:rFonts w:ascii="Symbol" w:eastAsia="Symbol" w:hAnsi="Symbol"/>
        <w:w w:val="100"/>
        <w:sz w:val="20"/>
        <w:szCs w:val="20"/>
        <w:shd w:val="clear" w:color="auto" w:fill="auto"/>
      </w:rPr>
    </w:lvl>
    <w:lvl w:ilvl="7" w:tplc="734A489E">
      <w:start w:val="1"/>
      <w:numFmt w:val="bullet"/>
      <w:lvlText w:val="o"/>
      <w:lvlJc w:val="left"/>
      <w:pPr>
        <w:ind w:left="5760" w:hanging="360"/>
      </w:pPr>
      <w:rPr>
        <w:rFonts w:ascii="Courier New" w:eastAsia="Courier New" w:hAnsi="Courier New"/>
        <w:w w:val="100"/>
        <w:sz w:val="20"/>
        <w:szCs w:val="20"/>
        <w:shd w:val="clear" w:color="auto" w:fill="auto"/>
      </w:rPr>
    </w:lvl>
    <w:lvl w:ilvl="8" w:tplc="2EDE638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6AE20FDF"/>
    <w:lvl w:ilvl="0" w:tplc="9E140DE0">
      <w:start w:val="1"/>
      <w:numFmt w:val="bullet"/>
      <w:lvlText w:val="·"/>
      <w:lvlJc w:val="left"/>
      <w:pPr>
        <w:ind w:left="720" w:hanging="360"/>
      </w:pPr>
      <w:rPr>
        <w:rFonts w:ascii="Symbol" w:eastAsia="Symbol" w:hAnsi="Symbol"/>
        <w:w w:val="100"/>
        <w:sz w:val="20"/>
        <w:szCs w:val="20"/>
        <w:shd w:val="clear" w:color="auto" w:fill="auto"/>
      </w:rPr>
    </w:lvl>
    <w:lvl w:ilvl="1" w:tplc="BB844314">
      <w:start w:val="1"/>
      <w:numFmt w:val="bullet"/>
      <w:lvlText w:val="o"/>
      <w:lvlJc w:val="left"/>
      <w:pPr>
        <w:ind w:left="1440" w:hanging="360"/>
      </w:pPr>
      <w:rPr>
        <w:rFonts w:ascii="Courier New" w:eastAsia="Courier New" w:hAnsi="Courier New"/>
        <w:w w:val="100"/>
        <w:sz w:val="20"/>
        <w:szCs w:val="20"/>
        <w:shd w:val="clear" w:color="auto" w:fill="auto"/>
      </w:rPr>
    </w:lvl>
    <w:lvl w:ilvl="2" w:tplc="C2885B26">
      <w:start w:val="1"/>
      <w:numFmt w:val="bullet"/>
      <w:lvlText w:val="§"/>
      <w:lvlJc w:val="left"/>
      <w:pPr>
        <w:ind w:left="2160" w:hanging="360"/>
      </w:pPr>
      <w:rPr>
        <w:rFonts w:ascii="Wingdings" w:eastAsia="Wingdings" w:hAnsi="Wingdings"/>
        <w:w w:val="100"/>
        <w:sz w:val="20"/>
        <w:szCs w:val="20"/>
        <w:shd w:val="clear" w:color="auto" w:fill="auto"/>
      </w:rPr>
    </w:lvl>
    <w:lvl w:ilvl="3" w:tplc="30E29D44">
      <w:start w:val="1"/>
      <w:numFmt w:val="bullet"/>
      <w:lvlText w:val="·"/>
      <w:lvlJc w:val="left"/>
      <w:pPr>
        <w:ind w:left="2880" w:hanging="360"/>
      </w:pPr>
      <w:rPr>
        <w:rFonts w:ascii="Symbol" w:eastAsia="Symbol" w:hAnsi="Symbol"/>
        <w:w w:val="100"/>
        <w:sz w:val="20"/>
        <w:szCs w:val="20"/>
        <w:shd w:val="clear" w:color="auto" w:fill="auto"/>
      </w:rPr>
    </w:lvl>
    <w:lvl w:ilvl="4" w:tplc="D4821D3C">
      <w:start w:val="1"/>
      <w:numFmt w:val="bullet"/>
      <w:lvlText w:val="o"/>
      <w:lvlJc w:val="left"/>
      <w:pPr>
        <w:ind w:left="3600" w:hanging="360"/>
      </w:pPr>
      <w:rPr>
        <w:rFonts w:ascii="Courier New" w:eastAsia="Courier New" w:hAnsi="Courier New"/>
        <w:w w:val="100"/>
        <w:sz w:val="20"/>
        <w:szCs w:val="20"/>
        <w:shd w:val="clear" w:color="auto" w:fill="auto"/>
      </w:rPr>
    </w:lvl>
    <w:lvl w:ilvl="5" w:tplc="FBDCB9C0">
      <w:start w:val="1"/>
      <w:numFmt w:val="bullet"/>
      <w:lvlText w:val="§"/>
      <w:lvlJc w:val="left"/>
      <w:pPr>
        <w:ind w:left="4320" w:hanging="360"/>
      </w:pPr>
      <w:rPr>
        <w:rFonts w:ascii="Wingdings" w:eastAsia="Wingdings" w:hAnsi="Wingdings"/>
        <w:w w:val="100"/>
        <w:sz w:val="20"/>
        <w:szCs w:val="20"/>
        <w:shd w:val="clear" w:color="auto" w:fill="auto"/>
      </w:rPr>
    </w:lvl>
    <w:lvl w:ilvl="6" w:tplc="85AA69B6">
      <w:start w:val="1"/>
      <w:numFmt w:val="bullet"/>
      <w:lvlText w:val="·"/>
      <w:lvlJc w:val="left"/>
      <w:pPr>
        <w:ind w:left="5040" w:hanging="360"/>
      </w:pPr>
      <w:rPr>
        <w:rFonts w:ascii="Symbol" w:eastAsia="Symbol" w:hAnsi="Symbol"/>
        <w:w w:val="100"/>
        <w:sz w:val="20"/>
        <w:szCs w:val="20"/>
        <w:shd w:val="clear" w:color="auto" w:fill="auto"/>
      </w:rPr>
    </w:lvl>
    <w:lvl w:ilvl="7" w:tplc="E258DB54">
      <w:start w:val="1"/>
      <w:numFmt w:val="bullet"/>
      <w:lvlText w:val="o"/>
      <w:lvlJc w:val="left"/>
      <w:pPr>
        <w:ind w:left="5760" w:hanging="360"/>
      </w:pPr>
      <w:rPr>
        <w:rFonts w:ascii="Courier New" w:eastAsia="Courier New" w:hAnsi="Courier New"/>
        <w:w w:val="100"/>
        <w:sz w:val="20"/>
        <w:szCs w:val="20"/>
        <w:shd w:val="clear" w:color="auto" w:fill="auto"/>
      </w:rPr>
    </w:lvl>
    <w:lvl w:ilvl="8" w:tplc="C80286C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0" w15:restartNumberingAfterBreak="0">
    <w:nsid w:val="03655E99"/>
    <w:multiLevelType w:val="hybridMultilevel"/>
    <w:tmpl w:val="3EFC4091"/>
    <w:lvl w:ilvl="0" w:tplc="A7420458">
      <w:start w:val="1"/>
      <w:numFmt w:val="bullet"/>
      <w:lvlText w:val="·"/>
      <w:lvlJc w:val="left"/>
      <w:pPr>
        <w:tabs>
          <w:tab w:val="left" w:pos="360"/>
        </w:tabs>
        <w:ind w:left="360" w:hanging="360"/>
      </w:pPr>
      <w:rPr>
        <w:rFonts w:ascii="Symbol" w:eastAsia="Symbol" w:hAnsi="Symbol"/>
        <w:w w:val="100"/>
        <w:sz w:val="20"/>
        <w:szCs w:val="20"/>
        <w:shd w:val="clear" w:color="auto" w:fill="auto"/>
      </w:rPr>
    </w:lvl>
    <w:lvl w:ilvl="1" w:tplc="157202EC">
      <w:start w:val="1"/>
      <w:numFmt w:val="bullet"/>
      <w:lvlText w:val="·"/>
      <w:lvlJc w:val="left"/>
      <w:pPr>
        <w:tabs>
          <w:tab w:val="left" w:pos="360"/>
        </w:tabs>
        <w:ind w:left="360" w:hanging="360"/>
      </w:pPr>
      <w:rPr>
        <w:rFonts w:ascii="Symbol" w:eastAsia="Symbol" w:hAnsi="Symbol"/>
        <w:w w:val="100"/>
        <w:sz w:val="20"/>
        <w:szCs w:val="20"/>
        <w:shd w:val="clear" w:color="auto" w:fill="auto"/>
      </w:rPr>
    </w:lvl>
    <w:lvl w:ilvl="2" w:tplc="8AC654C0">
      <w:start w:val="1"/>
      <w:numFmt w:val="bullet"/>
      <w:lvlText w:val="·"/>
      <w:lvlJc w:val="left"/>
      <w:pPr>
        <w:tabs>
          <w:tab w:val="left" w:pos="360"/>
        </w:tabs>
        <w:ind w:left="360" w:hanging="360"/>
      </w:pPr>
      <w:rPr>
        <w:rFonts w:ascii="Symbol" w:eastAsia="Symbol" w:hAnsi="Symbol"/>
        <w:w w:val="100"/>
        <w:sz w:val="20"/>
        <w:szCs w:val="20"/>
        <w:shd w:val="clear" w:color="auto" w:fill="auto"/>
      </w:rPr>
    </w:lvl>
    <w:lvl w:ilvl="3" w:tplc="E382AF5E">
      <w:start w:val="1"/>
      <w:numFmt w:val="bullet"/>
      <w:lvlText w:val="·"/>
      <w:lvlJc w:val="left"/>
      <w:pPr>
        <w:tabs>
          <w:tab w:val="left" w:pos="360"/>
        </w:tabs>
        <w:ind w:left="360" w:hanging="360"/>
      </w:pPr>
      <w:rPr>
        <w:rFonts w:ascii="Symbol" w:eastAsia="Symbol" w:hAnsi="Symbol"/>
        <w:w w:val="100"/>
        <w:sz w:val="20"/>
        <w:szCs w:val="20"/>
        <w:shd w:val="clear" w:color="auto" w:fill="auto"/>
      </w:rPr>
    </w:lvl>
    <w:lvl w:ilvl="4" w:tplc="37C4A6C4">
      <w:start w:val="1"/>
      <w:numFmt w:val="bullet"/>
      <w:lvlText w:val="·"/>
      <w:lvlJc w:val="left"/>
      <w:pPr>
        <w:tabs>
          <w:tab w:val="left" w:pos="360"/>
        </w:tabs>
        <w:ind w:left="360" w:hanging="360"/>
      </w:pPr>
      <w:rPr>
        <w:rFonts w:ascii="Symbol" w:eastAsia="Symbol" w:hAnsi="Symbol"/>
        <w:w w:val="100"/>
        <w:sz w:val="20"/>
        <w:szCs w:val="20"/>
        <w:shd w:val="clear" w:color="auto" w:fill="auto"/>
      </w:rPr>
    </w:lvl>
    <w:lvl w:ilvl="5" w:tplc="5C8E4B66">
      <w:start w:val="1"/>
      <w:numFmt w:val="bullet"/>
      <w:lvlText w:val="·"/>
      <w:lvlJc w:val="left"/>
      <w:pPr>
        <w:tabs>
          <w:tab w:val="left" w:pos="360"/>
        </w:tabs>
        <w:ind w:left="360" w:hanging="360"/>
      </w:pPr>
      <w:rPr>
        <w:rFonts w:ascii="Symbol" w:eastAsia="Symbol" w:hAnsi="Symbol"/>
        <w:w w:val="100"/>
        <w:sz w:val="20"/>
        <w:szCs w:val="20"/>
        <w:shd w:val="clear" w:color="auto" w:fill="auto"/>
      </w:rPr>
    </w:lvl>
    <w:lvl w:ilvl="6" w:tplc="F530ECFA">
      <w:start w:val="1"/>
      <w:numFmt w:val="bullet"/>
      <w:lvlText w:val="·"/>
      <w:lvlJc w:val="left"/>
      <w:pPr>
        <w:tabs>
          <w:tab w:val="left" w:pos="360"/>
        </w:tabs>
        <w:ind w:left="360" w:hanging="360"/>
      </w:pPr>
      <w:rPr>
        <w:rFonts w:ascii="Symbol" w:eastAsia="Symbol" w:hAnsi="Symbol"/>
        <w:w w:val="100"/>
        <w:sz w:val="20"/>
        <w:szCs w:val="20"/>
        <w:shd w:val="clear" w:color="auto" w:fill="auto"/>
      </w:rPr>
    </w:lvl>
    <w:lvl w:ilvl="7" w:tplc="C6B494DE">
      <w:start w:val="1"/>
      <w:numFmt w:val="bullet"/>
      <w:lvlText w:val="·"/>
      <w:lvlJc w:val="left"/>
      <w:pPr>
        <w:tabs>
          <w:tab w:val="left" w:pos="360"/>
        </w:tabs>
        <w:ind w:left="360" w:hanging="360"/>
      </w:pPr>
      <w:rPr>
        <w:rFonts w:ascii="Symbol" w:eastAsia="Symbol" w:hAnsi="Symbol"/>
        <w:w w:val="100"/>
        <w:sz w:val="20"/>
        <w:szCs w:val="20"/>
        <w:shd w:val="clear" w:color="auto" w:fill="auto"/>
      </w:rPr>
    </w:lvl>
    <w:lvl w:ilvl="8" w:tplc="9198FA28">
      <w:start w:val="1"/>
      <w:numFmt w:val="bullet"/>
      <w:lvlText w:val="·"/>
      <w:lvlJc w:val="left"/>
      <w:pPr>
        <w:tabs>
          <w:tab w:val="left" w:pos="360"/>
        </w:tabs>
        <w:ind w:left="360" w:hanging="360"/>
      </w:pPr>
      <w:rPr>
        <w:rFonts w:ascii="Symbol" w:eastAsia="Symbol" w:hAnsi="Symbol"/>
        <w:w w:val="100"/>
        <w:sz w:val="20"/>
        <w:szCs w:val="20"/>
        <w:shd w:val="clear" w:color="auto" w:fill="auto"/>
      </w:rPr>
    </w:lvl>
  </w:abstractNum>
  <w:num w:numId="1" w16cid:durableId="1755471659">
    <w:abstractNumId w:val="2"/>
    <w:lvlOverride w:ilvl="0">
      <w:startOverride w:val="1"/>
      <w:lvl w:ilvl="0" w:tplc="81B68F18">
        <w:start w:val="1"/>
        <w:numFmt w:val="bullet"/>
        <w:pStyle w:val="ListBullet"/>
        <w:lvlText w:val="·"/>
        <w:lvlJc w:val="left"/>
        <w:pPr>
          <w:ind w:left="502" w:hanging="360"/>
        </w:pPr>
        <w:rPr>
          <w:rFonts w:ascii="Symbol" w:eastAsia="Symbol" w:hAnsi="Symbol"/>
          <w:w w:val="100"/>
          <w:sz w:val="20"/>
          <w:szCs w:val="20"/>
          <w:shd w:val="clear" w:color="auto" w:fill="auto"/>
        </w:rPr>
      </w:lvl>
    </w:lvlOverride>
    <w:lvlOverride w:ilvl="1">
      <w:startOverride w:val="1"/>
      <w:lvl w:ilvl="1" w:tplc="298AE176">
        <w:start w:val="1"/>
        <w:numFmt w:val="bullet"/>
        <w:lvlText w:val="o"/>
        <w:lvlJc w:val="left"/>
        <w:pPr>
          <w:ind w:left="1247" w:hanging="396"/>
        </w:pPr>
        <w:rPr>
          <w:rFonts w:ascii="Courier New" w:eastAsia="Courier New" w:hAnsi="Courier New"/>
          <w:w w:val="100"/>
          <w:sz w:val="20"/>
          <w:szCs w:val="20"/>
          <w:shd w:val="clear" w:color="auto" w:fill="auto"/>
        </w:rPr>
      </w:lvl>
    </w:lvlOverride>
    <w:lvlOverride w:ilvl="2">
      <w:startOverride w:val="1"/>
      <w:lvl w:ilvl="2" w:tplc="321EF6AC">
        <w:start w:val="1"/>
        <w:numFmt w:val="bullet"/>
        <w:lvlText w:val="§"/>
        <w:lvlJc w:val="left"/>
        <w:pPr>
          <w:ind w:left="2557" w:hanging="969"/>
        </w:pPr>
        <w:rPr>
          <w:rFonts w:ascii="Wingdings" w:eastAsia="Wingdings" w:hAnsi="Wingdings"/>
          <w:w w:val="100"/>
          <w:sz w:val="20"/>
          <w:szCs w:val="20"/>
          <w:shd w:val="clear" w:color="auto" w:fill="auto"/>
        </w:rPr>
      </w:lvl>
    </w:lvlOverride>
    <w:lvlOverride w:ilvl="3">
      <w:startOverride w:val="1"/>
      <w:lvl w:ilvl="3" w:tplc="D688A6BA">
        <w:start w:val="1"/>
        <w:numFmt w:val="bullet"/>
        <w:lvlText w:val="·"/>
        <w:lvlJc w:val="left"/>
        <w:pPr>
          <w:ind w:left="3277" w:hanging="360"/>
        </w:pPr>
        <w:rPr>
          <w:rFonts w:ascii="Symbol" w:eastAsia="Symbol" w:hAnsi="Symbol"/>
          <w:w w:val="100"/>
          <w:sz w:val="20"/>
          <w:szCs w:val="20"/>
          <w:shd w:val="clear" w:color="auto" w:fill="auto"/>
        </w:rPr>
      </w:lvl>
    </w:lvlOverride>
    <w:lvlOverride w:ilvl="4">
      <w:startOverride w:val="1"/>
      <w:lvl w:ilvl="4" w:tplc="D668DD18">
        <w:start w:val="1"/>
        <w:numFmt w:val="bullet"/>
        <w:lvlText w:val="o"/>
        <w:lvlJc w:val="left"/>
        <w:pPr>
          <w:ind w:left="3997" w:hanging="360"/>
        </w:pPr>
        <w:rPr>
          <w:rFonts w:ascii="Courier New" w:eastAsia="Courier New" w:hAnsi="Courier New"/>
          <w:w w:val="100"/>
          <w:sz w:val="20"/>
          <w:szCs w:val="20"/>
          <w:shd w:val="clear" w:color="auto" w:fill="auto"/>
        </w:rPr>
      </w:lvl>
    </w:lvlOverride>
    <w:lvlOverride w:ilvl="5">
      <w:startOverride w:val="1"/>
      <w:lvl w:ilvl="5" w:tplc="9FE25210">
        <w:start w:val="1"/>
        <w:numFmt w:val="bullet"/>
        <w:lvlText w:val="§"/>
        <w:lvlJc w:val="left"/>
        <w:pPr>
          <w:ind w:left="4717" w:hanging="360"/>
        </w:pPr>
        <w:rPr>
          <w:rFonts w:ascii="Wingdings" w:eastAsia="Wingdings" w:hAnsi="Wingdings"/>
          <w:w w:val="100"/>
          <w:sz w:val="20"/>
          <w:szCs w:val="20"/>
          <w:shd w:val="clear" w:color="auto" w:fill="auto"/>
        </w:rPr>
      </w:lvl>
    </w:lvlOverride>
    <w:lvlOverride w:ilvl="6">
      <w:startOverride w:val="1"/>
      <w:lvl w:ilvl="6" w:tplc="85BE44BE">
        <w:start w:val="1"/>
        <w:numFmt w:val="bullet"/>
        <w:lvlText w:val="·"/>
        <w:lvlJc w:val="left"/>
        <w:pPr>
          <w:ind w:left="5437" w:hanging="360"/>
        </w:pPr>
        <w:rPr>
          <w:rFonts w:ascii="Symbol" w:eastAsia="Symbol" w:hAnsi="Symbol"/>
          <w:w w:val="100"/>
          <w:sz w:val="20"/>
          <w:szCs w:val="20"/>
          <w:shd w:val="clear" w:color="auto" w:fill="auto"/>
        </w:rPr>
      </w:lvl>
    </w:lvlOverride>
    <w:lvlOverride w:ilvl="7">
      <w:startOverride w:val="1"/>
      <w:lvl w:ilvl="7" w:tplc="AF04C194">
        <w:start w:val="1"/>
        <w:numFmt w:val="bullet"/>
        <w:lvlText w:val="o"/>
        <w:lvlJc w:val="left"/>
        <w:pPr>
          <w:ind w:left="6157" w:hanging="360"/>
        </w:pPr>
        <w:rPr>
          <w:rFonts w:ascii="Courier New" w:eastAsia="Courier New" w:hAnsi="Courier New"/>
          <w:w w:val="100"/>
          <w:sz w:val="20"/>
          <w:szCs w:val="20"/>
          <w:shd w:val="clear" w:color="auto" w:fill="auto"/>
        </w:rPr>
      </w:lvl>
    </w:lvlOverride>
    <w:lvlOverride w:ilvl="8">
      <w:startOverride w:val="1"/>
      <w:lvl w:ilvl="8" w:tplc="F65E056E">
        <w:start w:val="1"/>
        <w:numFmt w:val="bullet"/>
        <w:lvlText w:val="§"/>
        <w:lvlJc w:val="left"/>
        <w:pPr>
          <w:ind w:left="6877" w:hanging="360"/>
        </w:pPr>
        <w:rPr>
          <w:rFonts w:ascii="Wingdings" w:eastAsia="Wingdings" w:hAnsi="Wingdings"/>
          <w:w w:val="100"/>
          <w:sz w:val="20"/>
          <w:szCs w:val="20"/>
          <w:shd w:val="clear" w:color="auto" w:fill="auto"/>
        </w:rPr>
      </w:lvl>
    </w:lvlOverride>
  </w:num>
  <w:num w:numId="2" w16cid:durableId="1061907683">
    <w:abstractNumId w:val="0"/>
  </w:num>
  <w:num w:numId="3" w16cid:durableId="1516312319">
    <w:abstractNumId w:val="9"/>
  </w:num>
  <w:num w:numId="4" w16cid:durableId="1869835507">
    <w:abstractNumId w:val="7"/>
  </w:num>
  <w:num w:numId="5" w16cid:durableId="409929238">
    <w:abstractNumId w:val="4"/>
  </w:num>
  <w:num w:numId="6" w16cid:durableId="348533883">
    <w:abstractNumId w:val="3"/>
  </w:num>
  <w:num w:numId="7" w16cid:durableId="109983643">
    <w:abstractNumId w:val="6"/>
  </w:num>
  <w:num w:numId="8" w16cid:durableId="6101329">
    <w:abstractNumId w:val="8"/>
  </w:num>
  <w:num w:numId="9" w16cid:durableId="1737623407">
    <w:abstractNumId w:val="5"/>
  </w:num>
  <w:num w:numId="10" w16cid:durableId="936594651">
    <w:abstractNumId w:val="10"/>
  </w:num>
  <w:num w:numId="11" w16cid:durableId="17689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2"/>
    <w:rsid w:val="00017C59"/>
    <w:rsid w:val="00155942"/>
    <w:rsid w:val="00183FA5"/>
    <w:rsid w:val="003444EE"/>
    <w:rsid w:val="00396754"/>
    <w:rsid w:val="0053298F"/>
    <w:rsid w:val="00572D78"/>
    <w:rsid w:val="006405B0"/>
    <w:rsid w:val="007F0B1F"/>
    <w:rsid w:val="00AB3CF1"/>
    <w:rsid w:val="00D63337"/>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B7C25"/>
  <w15:docId w15:val="{B35F2E67-1E9F-4417-8724-311F96E0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color w:val="000000" w:themeColor="text1"/>
        <w:sz w:val="24"/>
        <w:szCs w:val="24"/>
        <w:lang w:val="en-AU" w:eastAsia="en-AU" w:bidi="ar-SA"/>
      </w:rPr>
    </w:rPrDefault>
    <w:pPrDefault>
      <w:pPr>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numGothic" w:hAnsi="NanumGothic"/>
      <w:sz w:val="20"/>
      <w:szCs w:val="20"/>
    </w:rPr>
  </w:style>
  <w:style w:type="paragraph" w:styleId="Heading1">
    <w:name w:val="heading 1"/>
    <w:link w:val="Heading1Char"/>
    <w:uiPriority w:val="9"/>
    <w:qFormat/>
    <w:pPr>
      <w:outlineLvl w:val="0"/>
    </w:pPr>
    <w:rPr>
      <w:b/>
      <w:color w:val="500061"/>
      <w:sz w:val="44"/>
      <w:szCs w:val="44"/>
    </w:rPr>
  </w:style>
  <w:style w:type="paragraph" w:styleId="Heading2">
    <w:name w:val="heading 2"/>
    <w:basedOn w:val="Normal"/>
    <w:next w:val="Normal"/>
    <w:link w:val="Heading2Char"/>
    <w:uiPriority w:val="9"/>
    <w:unhideWhenUsed/>
    <w:qFormat/>
    <w:pPr>
      <w:keepNext/>
      <w:outlineLvl w:val="1"/>
    </w:pPr>
    <w:rPr>
      <w:rFonts w:eastAsia="Times New Roman"/>
      <w:b/>
      <w:color w:val="4F2260"/>
      <w:sz w:val="40"/>
      <w:szCs w:val="40"/>
    </w:rPr>
  </w:style>
  <w:style w:type="paragraph" w:styleId="Heading3">
    <w:name w:val="heading 3"/>
    <w:basedOn w:val="Normal"/>
    <w:next w:val="Normal"/>
    <w:link w:val="Heading3Char"/>
    <w:uiPriority w:val="9"/>
    <w:unhideWhenUsed/>
    <w:qFormat/>
    <w:pPr>
      <w:keepNext/>
      <w:keepLines/>
      <w:outlineLvl w:val="2"/>
    </w:pPr>
    <w:rPr>
      <w:rFonts w:eastAsia="Times New Roman"/>
      <w:b/>
      <w:color w:val="4F2260"/>
      <w:sz w:val="32"/>
      <w:szCs w:val="32"/>
    </w:rPr>
  </w:style>
  <w:style w:type="paragraph" w:styleId="Heading4">
    <w:name w:val="heading 4"/>
    <w:basedOn w:val="Normal"/>
    <w:next w:val="Normal"/>
    <w:link w:val="Heading4Char"/>
    <w:uiPriority w:val="9"/>
    <w:semiHidden/>
    <w:unhideWhenUsed/>
    <w:qFormat/>
    <w:pPr>
      <w:keepNext/>
      <w:keepLines/>
      <w:ind w:left="284"/>
      <w:outlineLvl w:val="3"/>
    </w:pPr>
    <w:rPr>
      <w:rFonts w:eastAsia="Times New Roman"/>
      <w:b/>
      <w:color w:val="4F2260"/>
      <w:sz w:val="28"/>
      <w:szCs w:val="28"/>
    </w:rPr>
  </w:style>
  <w:style w:type="paragraph" w:styleId="Heading5">
    <w:name w:val="heading 5"/>
    <w:basedOn w:val="Normal"/>
    <w:next w:val="Normal"/>
    <w:link w:val="Heading5Char"/>
    <w:uiPriority w:val="9"/>
    <w:semiHidden/>
    <w:unhideWhenUsed/>
    <w:qFormat/>
    <w:pPr>
      <w:keepNext/>
      <w:keepLines/>
      <w:outlineLvl w:val="4"/>
    </w:pPr>
    <w:rPr>
      <w:rFonts w:ascii="Arial" w:hAnsi="Arial"/>
      <w:color w:val="3B1947" w:themeColor="accent1" w:themeShade="BF"/>
    </w:rPr>
  </w:style>
  <w:style w:type="paragraph" w:styleId="Heading6">
    <w:name w:val="heading 6"/>
    <w:basedOn w:val="Normal"/>
    <w:next w:val="Normal"/>
    <w:link w:val="Heading6Char"/>
    <w:uiPriority w:val="9"/>
    <w:semiHidden/>
    <w:unhideWhenUsed/>
    <w:qFormat/>
    <w:pPr>
      <w:keepNext/>
      <w:keepLines/>
      <w:outlineLvl w:val="5"/>
    </w:pPr>
    <w:rPr>
      <w:rFonts w:ascii="Arial" w:hAnsi="Arial"/>
      <w:color w:val="27112F" w:themeColor="accent1" w:themeShade="7F"/>
    </w:rPr>
  </w:style>
  <w:style w:type="paragraph" w:styleId="Heading7">
    <w:name w:val="heading 7"/>
    <w:basedOn w:val="Normal"/>
    <w:next w:val="Normal"/>
    <w:link w:val="Heading7Char"/>
    <w:uiPriority w:val="13"/>
    <w:semiHidden/>
    <w:unhideWhenUsed/>
    <w:qFormat/>
    <w:pPr>
      <w:keepNext/>
      <w:keepLines/>
      <w:outlineLvl w:val="6"/>
    </w:pPr>
    <w:rPr>
      <w:rFonts w:ascii="Arial" w:hAnsi="Arial"/>
      <w:i/>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unhideWhenUsed/>
    <w:qFormat/>
    <w:rPr>
      <w:sz w:val="20"/>
      <w:szCs w:val="20"/>
    </w:rPr>
  </w:style>
  <w:style w:type="paragraph" w:styleId="Title">
    <w:name w:val="Title"/>
    <w:basedOn w:val="Normal"/>
    <w:link w:val="TitleChar"/>
    <w:uiPriority w:val="10"/>
    <w:qFormat/>
    <w:rPr>
      <w:rFonts w:ascii="Arial" w:hAnsi="Arial"/>
      <w:sz w:val="60"/>
      <w:szCs w:val="60"/>
    </w:rPr>
  </w:style>
  <w:style w:type="character" w:styleId="IntenseEmphasis">
    <w:name w:val="Intense Emphasis"/>
    <w:basedOn w:val="DefaultParagraphFont"/>
    <w:uiPriority w:val="19"/>
    <w:semiHidden/>
    <w:unhideWhenUsed/>
    <w:qFormat/>
    <w:rPr>
      <w:i/>
      <w:color w:val="3B1947" w:themeColor="accent1" w:themeShade="BF"/>
      <w:w w:val="100"/>
      <w:sz w:val="20"/>
      <w:szCs w:val="20"/>
      <w:shd w:val="clear" w:color="auto" w:fill="auto"/>
    </w:rPr>
  </w:style>
  <w:style w:type="character" w:styleId="Strong">
    <w:name w:val="Strong"/>
    <w:basedOn w:val="DefaultParagraphFont"/>
    <w:uiPriority w:val="20"/>
    <w:qFormat/>
    <w:rPr>
      <w:b/>
      <w:w w:val="100"/>
      <w:sz w:val="20"/>
      <w:szCs w:val="20"/>
      <w:shd w:val="clear" w:color="auto" w:fill="auto"/>
    </w:rPr>
  </w:style>
  <w:style w:type="paragraph" w:styleId="IntenseQuote">
    <w:name w:val="Intense Quote"/>
    <w:basedOn w:val="Normal"/>
    <w:next w:val="Normal"/>
    <w:link w:val="IntenseQuoteChar"/>
    <w:uiPriority w:val="22"/>
    <w:semiHidden/>
    <w:unhideWhenUsed/>
    <w:qFormat/>
    <w:pPr>
      <w:ind w:left="864" w:right="864"/>
      <w:jc w:val="center"/>
    </w:pPr>
    <w:rPr>
      <w:i/>
      <w:color w:val="3B1947" w:themeColor="accent1" w:themeShade="BF"/>
    </w:rPr>
  </w:style>
  <w:style w:type="character" w:styleId="IntenseReference">
    <w:name w:val="Intense Reference"/>
    <w:basedOn w:val="DefaultParagraphFont"/>
    <w:uiPriority w:val="24"/>
    <w:semiHidden/>
    <w:unhideWhenUsed/>
    <w:qFormat/>
    <w:rPr>
      <w:b/>
      <w:smallCaps/>
      <w:color w:val="3B1947" w:themeColor="accent1" w:themeShade="BF"/>
      <w:spacing w:val="5"/>
      <w:w w:val="100"/>
      <w:sz w:val="20"/>
      <w:szCs w:val="20"/>
      <w:shd w:val="clear" w:color="auto" w:fill="auto"/>
    </w:rPr>
  </w:style>
  <w:style w:type="paragraph" w:styleId="ListParagraph">
    <w:name w:val="List Paragraph"/>
    <w:basedOn w:val="Normal"/>
    <w:uiPriority w:val="26"/>
    <w:qFormat/>
    <w:pPr>
      <w:numPr>
        <w:ilvl w:val="1"/>
        <w:numId w:val="7"/>
      </w:numPr>
      <w:tabs>
        <w:tab w:val="left" w:pos="0"/>
      </w:tabs>
    </w:pPr>
    <w:rPr>
      <w:rFonts w:ascii="Arial" w:eastAsia="Times New Roman" w:hAnsi="Arial"/>
    </w:r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Arial" w:hAnsi="Arial"/>
      <w:w w:val="100"/>
      <w:sz w:val="60"/>
      <w:szCs w:val="60"/>
      <w:shd w:val="clear" w:color="auto" w:fill="auto"/>
    </w:rPr>
  </w:style>
  <w:style w:type="character" w:styleId="PlaceholderText">
    <w:name w:val="Placeholder Text"/>
    <w:basedOn w:val="DefaultParagraphFont"/>
    <w:semiHidden/>
    <w:rPr>
      <w:color w:val="808080"/>
      <w:w w:val="100"/>
      <w:sz w:val="20"/>
      <w:szCs w:val="20"/>
      <w:shd w:val="clear" w:color="auto" w:fill="auto"/>
    </w:rPr>
  </w:style>
  <w:style w:type="paragraph" w:customStyle="1" w:styleId="JobTitle">
    <w:name w:val="Job Title"/>
    <w:basedOn w:val="Normal"/>
    <w:qFormat/>
  </w:style>
  <w:style w:type="paragraph" w:styleId="Date">
    <w:name w:val="Date"/>
    <w:basedOn w:val="Title"/>
    <w:link w:val="DateChar"/>
    <w:unhideWhenUsed/>
    <w:qFormat/>
    <w:rPr>
      <w:color w:val="500061"/>
      <w:sz w:val="24"/>
      <w:szCs w:val="24"/>
    </w:rPr>
  </w:style>
  <w:style w:type="character" w:customStyle="1" w:styleId="DateChar">
    <w:name w:val="Date Char"/>
    <w:basedOn w:val="DefaultParagraphFont"/>
    <w:link w:val="Date"/>
    <w:rPr>
      <w:rFonts w:ascii="NanumGothic" w:eastAsia="Arial" w:hAnsi="NanumGothic"/>
      <w:color w:val="500061"/>
      <w:w w:val="100"/>
      <w:sz w:val="20"/>
      <w:szCs w:val="20"/>
      <w:shd w:val="clear" w:color="auto" w:fill="auto"/>
    </w:rPr>
  </w:style>
  <w:style w:type="paragraph" w:styleId="Salutation">
    <w:name w:val="Salutation"/>
    <w:basedOn w:val="Normal"/>
    <w:next w:val="Normal"/>
    <w:link w:val="SalutationChar"/>
    <w:unhideWhenUsed/>
    <w:qFormat/>
    <w:rPr>
      <w:b/>
      <w:color w:val="500061"/>
    </w:rPr>
  </w:style>
  <w:style w:type="character" w:customStyle="1" w:styleId="SalutationChar">
    <w:name w:val="Salutation Char"/>
    <w:basedOn w:val="DefaultParagraphFont"/>
    <w:link w:val="Salutation"/>
    <w:rPr>
      <w:b/>
      <w:color w:val="500061"/>
      <w:w w:val="100"/>
      <w:sz w:val="20"/>
      <w:szCs w:val="20"/>
      <w:shd w:val="clear" w:color="auto" w:fill="auto"/>
    </w:rPr>
  </w:style>
  <w:style w:type="paragraph" w:styleId="Closing">
    <w:name w:val="Closing"/>
    <w:basedOn w:val="Normal"/>
    <w:next w:val="Normal"/>
    <w:link w:val="ClosingChar"/>
    <w:unhideWhenUsed/>
  </w:style>
  <w:style w:type="character" w:customStyle="1" w:styleId="ClosingChar">
    <w:name w:val="Closing Char"/>
    <w:basedOn w:val="DefaultParagraphFont"/>
    <w:link w:val="Closing"/>
  </w:style>
  <w:style w:type="paragraph" w:styleId="Header">
    <w:name w:val="header"/>
    <w:basedOn w:val="Normal"/>
    <w:link w:val="HeaderChar"/>
    <w:unhideWhenUsed/>
  </w:style>
  <w:style w:type="character" w:customStyle="1" w:styleId="HeaderChar">
    <w:name w:val="Header Char"/>
    <w:basedOn w:val="DefaultParagraphFont"/>
    <w:link w:val="Header"/>
  </w:style>
  <w:style w:type="paragraph" w:styleId="Footer">
    <w:name w:val="footer"/>
    <w:basedOn w:val="Normal"/>
    <w:link w:val="FooterChar"/>
    <w:unhideWhenUsed/>
    <w:pPr>
      <w:jc w:val="right"/>
    </w:pPr>
    <w:rPr>
      <w:i/>
      <w:color w:val="3B1947" w:themeColor="accent1" w:themeShade="BF"/>
    </w:rPr>
  </w:style>
  <w:style w:type="character" w:customStyle="1" w:styleId="FooterChar">
    <w:name w:val="Footer Char"/>
    <w:basedOn w:val="DefaultParagraphFont"/>
    <w:link w:val="Footer"/>
    <w:rPr>
      <w:i/>
      <w:color w:val="3B1947" w:themeColor="accent1" w:themeShade="BF"/>
      <w:w w:val="100"/>
      <w:sz w:val="20"/>
      <w:szCs w:val="20"/>
      <w:shd w:val="clear" w:color="auto" w:fill="auto"/>
    </w:rPr>
  </w:style>
  <w:style w:type="paragraph" w:customStyle="1" w:styleId="Logo">
    <w:name w:val="Logo"/>
    <w:basedOn w:val="Normal"/>
    <w:pPr>
      <w:jc w:val="right"/>
    </w:pPr>
  </w:style>
  <w:style w:type="character" w:customStyle="1" w:styleId="Heading1Char">
    <w:name w:val="Heading 1 Char"/>
    <w:basedOn w:val="DefaultParagraphFont"/>
    <w:link w:val="Heading1"/>
    <w:rPr>
      <w:rFonts w:ascii="NanumGothic" w:eastAsia="Arial" w:hAnsi="NanumGothic"/>
      <w:b/>
      <w:color w:val="500061"/>
      <w:w w:val="100"/>
      <w:sz w:val="44"/>
      <w:szCs w:val="44"/>
      <w:shd w:val="clear" w:color="auto" w:fill="auto"/>
    </w:rPr>
  </w:style>
  <w:style w:type="character" w:customStyle="1" w:styleId="Heading2Char">
    <w:name w:val="Heading 2 Char"/>
    <w:basedOn w:val="DefaultParagraphFont"/>
    <w:link w:val="Heading2"/>
    <w:rPr>
      <w:rFonts w:ascii="NanumGothic" w:eastAsia="Times New Roman" w:hAnsi="NanumGothic"/>
      <w:b/>
      <w:color w:val="4F2260"/>
      <w:w w:val="100"/>
      <w:sz w:val="40"/>
      <w:szCs w:val="40"/>
      <w:shd w:val="clear" w:color="auto" w:fill="auto"/>
    </w:rPr>
  </w:style>
  <w:style w:type="paragraph" w:customStyle="1" w:styleId="ContactInfo">
    <w:name w:val="Contact Info"/>
    <w:basedOn w:val="Salutation"/>
    <w:qFormat/>
  </w:style>
  <w:style w:type="paragraph" w:styleId="Signature">
    <w:name w:val="Signature"/>
    <w:basedOn w:val="Normal"/>
    <w:next w:val="Normal"/>
    <w:link w:val="SignatureChar"/>
    <w:rPr>
      <w:b/>
      <w:color w:val="3B1947" w:themeColor="accent1" w:themeShade="BF"/>
    </w:rPr>
  </w:style>
  <w:style w:type="character" w:customStyle="1" w:styleId="SignatureChar">
    <w:name w:val="Signature Char"/>
    <w:basedOn w:val="DefaultParagraphFont"/>
    <w:link w:val="Signature"/>
    <w:rPr>
      <w:b/>
      <w:color w:val="3B1947" w:themeColor="accent1" w:themeShade="BF"/>
      <w:w w:val="100"/>
      <w:sz w:val="20"/>
      <w:szCs w:val="20"/>
      <w:shd w:val="clear" w:color="auto" w:fill="auto"/>
    </w:rPr>
  </w:style>
  <w:style w:type="paragraph" w:customStyle="1" w:styleId="Name">
    <w:name w:val="Name"/>
    <w:basedOn w:val="Normal"/>
    <w:qFormat/>
    <w:rPr>
      <w:b/>
      <w:color w:val="4F2260" w:themeColor="accent1"/>
    </w:rPr>
  </w:style>
  <w:style w:type="character" w:customStyle="1" w:styleId="Heading3Char">
    <w:name w:val="Heading 3 Char"/>
    <w:basedOn w:val="DefaultParagraphFont"/>
    <w:link w:val="Heading3"/>
    <w:rPr>
      <w:rFonts w:ascii="NanumGothic" w:eastAsia="Times New Roman" w:hAnsi="NanumGothic"/>
      <w:b/>
      <w:color w:val="4F2260"/>
      <w:w w:val="100"/>
      <w:sz w:val="32"/>
      <w:szCs w:val="32"/>
      <w:shd w:val="clear" w:color="auto" w:fill="auto"/>
    </w:rPr>
  </w:style>
  <w:style w:type="character" w:customStyle="1" w:styleId="Heading4Char">
    <w:name w:val="Heading 4 Char"/>
    <w:basedOn w:val="DefaultParagraphFont"/>
    <w:link w:val="Heading4"/>
    <w:rPr>
      <w:rFonts w:ascii="NanumGothic" w:eastAsia="Times New Roman" w:hAnsi="NanumGothic"/>
      <w:b/>
      <w:color w:val="4F2260"/>
      <w:w w:val="100"/>
      <w:sz w:val="28"/>
      <w:szCs w:val="28"/>
      <w:shd w:val="clear" w:color="auto" w:fill="auto"/>
    </w:rPr>
  </w:style>
  <w:style w:type="character" w:customStyle="1" w:styleId="Heading5Char">
    <w:name w:val="Heading 5 Char"/>
    <w:basedOn w:val="DefaultParagraphFont"/>
    <w:link w:val="Heading5"/>
    <w:semiHidden/>
    <w:rPr>
      <w:rFonts w:ascii="Arial" w:eastAsia="Arial" w:hAnsi="Arial"/>
      <w:color w:val="3B1947" w:themeColor="accent1" w:themeShade="BF"/>
      <w:w w:val="100"/>
      <w:sz w:val="20"/>
      <w:szCs w:val="20"/>
      <w:shd w:val="clear" w:color="auto" w:fill="auto"/>
    </w:rPr>
  </w:style>
  <w:style w:type="character" w:customStyle="1" w:styleId="Heading6Char">
    <w:name w:val="Heading 6 Char"/>
    <w:basedOn w:val="DefaultParagraphFont"/>
    <w:link w:val="Heading6"/>
    <w:semiHidden/>
    <w:rPr>
      <w:rFonts w:ascii="Arial" w:eastAsia="Arial" w:hAnsi="Arial"/>
      <w:color w:val="27112F" w:themeColor="accent1" w:themeShade="7F"/>
      <w:w w:val="100"/>
      <w:sz w:val="20"/>
      <w:szCs w:val="20"/>
      <w:shd w:val="clear" w:color="auto" w:fill="auto"/>
    </w:rPr>
  </w:style>
  <w:style w:type="character" w:customStyle="1" w:styleId="Heading7Char">
    <w:name w:val="Heading 7 Char"/>
    <w:basedOn w:val="DefaultParagraphFont"/>
    <w:link w:val="Heading7"/>
    <w:semiHidden/>
    <w:rPr>
      <w:rFonts w:ascii="Arial" w:eastAsia="Arial" w:hAnsi="Arial"/>
      <w:i/>
      <w:color w:val="27112F" w:themeColor="accent1" w:themeShade="7F"/>
      <w:w w:val="100"/>
      <w:sz w:val="20"/>
      <w:szCs w:val="20"/>
      <w:shd w:val="clear" w:color="auto" w:fill="auto"/>
    </w:rPr>
  </w:style>
  <w:style w:type="character" w:customStyle="1" w:styleId="IntenseQuoteChar">
    <w:name w:val="Intense Quote Char"/>
    <w:basedOn w:val="DefaultParagraphFont"/>
    <w:link w:val="IntenseQuote"/>
    <w:semiHidden/>
    <w:rPr>
      <w:i/>
      <w:color w:val="3B1947" w:themeColor="accent1" w:themeShade="BF"/>
      <w:w w:val="100"/>
      <w:sz w:val="20"/>
      <w:szCs w:val="20"/>
      <w:shd w:val="clear" w:color="auto" w:fill="auto"/>
    </w:rPr>
  </w:style>
  <w:style w:type="paragraph" w:styleId="BlockText">
    <w:name w:val="Block Text"/>
    <w:basedOn w:val="Normal"/>
    <w:semiHidden/>
    <w:unhideWhenUsed/>
    <w:pPr>
      <w:ind w:left="1152" w:right="1152"/>
    </w:pPr>
    <w:rPr>
      <w:i/>
      <w:color w:val="3B1947" w:themeColor="accent1" w:themeShade="BF"/>
    </w:rPr>
  </w:style>
  <w:style w:type="character" w:styleId="FollowedHyperlink">
    <w:name w:val="FollowedHyperlink"/>
    <w:basedOn w:val="DefaultParagraphFont"/>
    <w:semiHidden/>
    <w:unhideWhenUsed/>
    <w:rPr>
      <w:color w:val="9B7A37" w:themeColor="accent5" w:themeShade="BF"/>
      <w:w w:val="100"/>
      <w:sz w:val="20"/>
      <w:szCs w:val="20"/>
      <w:u w:val="single"/>
      <w:shd w:val="clear" w:color="auto" w:fill="auto"/>
    </w:rPr>
  </w:style>
  <w:style w:type="character" w:styleId="Hyperlink">
    <w:name w:val="Hyperlink"/>
    <w:basedOn w:val="DefaultParagraphFont"/>
    <w:unhideWhenUsed/>
    <w:rPr>
      <w:color w:val="005E5B" w:themeColor="text2"/>
      <w:w w:val="100"/>
      <w:sz w:val="20"/>
      <w:szCs w:val="20"/>
      <w:u w:val="single"/>
      <w:shd w:val="clear" w:color="auto" w:fill="auto"/>
    </w:rPr>
  </w:style>
  <w:style w:type="paragraph" w:styleId="MessageHeader">
    <w:name w:val="Message Header"/>
    <w:basedOn w:val="Normal"/>
    <w:link w:val="MessageHeaderChar"/>
    <w:semiHidden/>
    <w:unhideWhenUsed/>
    <w:pPr>
      <w:shd w:val="pct20" w:color="000000" w:fill="auto"/>
      <w:ind w:left="1134" w:hanging="1134"/>
    </w:pPr>
    <w:rPr>
      <w:rFonts w:ascii="Arial" w:hAnsi="Arial"/>
      <w:color w:val="004643" w:themeColor="text2" w:themeShade="BF"/>
    </w:rPr>
  </w:style>
  <w:style w:type="character" w:customStyle="1" w:styleId="MessageHeaderChar">
    <w:name w:val="Message Header Char"/>
    <w:basedOn w:val="DefaultParagraphFont"/>
    <w:link w:val="MessageHeader"/>
    <w:semiHidden/>
    <w:rPr>
      <w:rFonts w:ascii="Arial" w:eastAsia="Arial" w:hAnsi="Arial"/>
      <w:color w:val="004643" w:themeColor="text2" w:themeShade="BF"/>
      <w:w w:val="100"/>
      <w:sz w:val="24"/>
      <w:szCs w:val="24"/>
      <w:shd w:val="pct20" w:color="000000" w:fill="auto"/>
    </w:rPr>
  </w:style>
  <w:style w:type="character" w:customStyle="1" w:styleId="UnresolvedMention1">
    <w:name w:val="Unresolved Mention1"/>
    <w:basedOn w:val="DefaultParagraphFont"/>
    <w:semiHidden/>
    <w:unhideWhenUsed/>
    <w:rPr>
      <w:color w:val="5A5A5A" w:themeColor="text1" w:themeTint="A5"/>
      <w:w w:val="100"/>
      <w:sz w:val="20"/>
      <w:szCs w:val="20"/>
      <w:shd w:val="clear" w:color="000000" w:fill="E1DFDD"/>
    </w:rPr>
  </w:style>
  <w:style w:type="character" w:styleId="UnresolvedMention">
    <w:name w:val="Unresolved Mention"/>
    <w:basedOn w:val="DefaultParagraphFont"/>
    <w:semiHidden/>
    <w:unhideWhenUsed/>
    <w:rPr>
      <w:color w:val="605E5C"/>
      <w:w w:val="100"/>
      <w:sz w:val="20"/>
      <w:szCs w:val="20"/>
      <w:shd w:val="clear" w:color="000000" w:fill="E1DFDD"/>
    </w:rPr>
  </w:style>
  <w:style w:type="paragraph" w:styleId="ListBullet">
    <w:name w:val="List Bullet"/>
    <w:basedOn w:val="Normal"/>
    <w:qFormat/>
    <w:pPr>
      <w:numPr>
        <w:numId w:val="1"/>
      </w:numPr>
      <w:tabs>
        <w:tab w:val="left" w:pos="0"/>
      </w:tabs>
    </w:pPr>
    <w:rPr>
      <w:rFonts w:ascii="Arial" w:eastAsia="Times New Roman" w:hAnsi="Arial"/>
    </w:rPr>
  </w:style>
  <w:style w:type="paragraph" w:styleId="NormalWeb">
    <w:name w:val="Normal (Web)"/>
    <w:basedOn w:val="Normal"/>
    <w:semiHidden/>
    <w:unhideWhenUsed/>
    <w:rPr>
      <w:rFonts w:ascii="Times New Roman" w:eastAsia="Times New Roman" w:hAnsi="Times New Roman"/>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NanumGothic" w:eastAsia="Arial" w:hAnsi="NanumGothic"/>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rFonts w:ascii="NanumGothic" w:eastAsia="Arial" w:hAnsi="NanumGothic"/>
      <w:b/>
      <w:w w:val="100"/>
      <w:sz w:val="20"/>
      <w:szCs w:val="20"/>
      <w:shd w:val="clear" w:color="auto" w:fill="auto"/>
    </w:rPr>
  </w:style>
  <w:style w:type="paragraph" w:styleId="Revision">
    <w:name w:val="Revision"/>
    <w:semiHidden/>
    <w:rPr>
      <w:rFonts w:ascii="NanumGothic" w:hAnsi="Nanum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ca.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a@bca.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6" ma:contentTypeDescription="Create a new document." ma:contentTypeScope="" ma:versionID="30fc3cedcdb954039ed4fbd9a9cf5577">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db1deb2f7a00e80cfa7262e8769a7c43"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22360874-E179-44EC-9B73-D8C99FFF513C}"/>
</file>

<file path=customXml/itemProps2.xml><?xml version="1.0" encoding="utf-8"?>
<ds:datastoreItem xmlns:ds="http://schemas.openxmlformats.org/officeDocument/2006/customXml" ds:itemID="{EF59C9B9-F432-48B4-B4CF-F17ED1DCEF54}">
  <ds:schemaRefs>
    <ds:schemaRef ds:uri="http://schemas.microsoft.com/sharepoint/v3/contenttype/forms"/>
  </ds:schemaRefs>
</ds:datastoreItem>
</file>

<file path=customXml/itemProps3.xml><?xml version="1.0" encoding="utf-8"?>
<ds:datastoreItem xmlns:ds="http://schemas.openxmlformats.org/officeDocument/2006/customXml" ds:itemID="{C740946E-5288-4452-83B3-731428CAA4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1669</Words>
  <Characters>9517</Characters>
  <Application>Microsoft Office Word</Application>
  <DocSecurity>0</DocSecurity>
  <Lines>79</Lines>
  <Paragraphs>22</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BCA letterhead template</vt:lpstr>
      <vt:lpstr>Title text</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creator>Angela Jaeschke</dc:creator>
  <cp:lastModifiedBy>Angela Jaeschke</cp:lastModifiedBy>
  <cp:revision>3</cp:revision>
  <dcterms:created xsi:type="dcterms:W3CDTF">2022-06-01T08:02:00Z</dcterms:created>
  <dcterms:modified xsi:type="dcterms:W3CDTF">2022-06-01T23:58:00Z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0x01010061D74ABDA5A3A145AF53514638CAFA48</vt:lpwstr>
  </property>
</Properties>
</file>