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1D3F" w14:textId="016EEFE6"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By-</w:t>
      </w:r>
      <w:r>
        <w:rPr>
          <w:rFonts w:ascii="Arial" w:eastAsia="Arial" w:hAnsi="Arial"/>
          <w:sz w:val="32"/>
          <w:szCs w:val="32"/>
        </w:rPr>
        <w:t>law re-establishing Adelaide Branch</w:t>
      </w:r>
    </w:p>
    <w:p w14:paraId="0512DA40" w14:textId="77777777" w:rsidR="00CA0D67" w:rsidRDefault="00CA0D67">
      <w:pPr>
        <w:kinsoku w:val="0"/>
        <w:overflowPunct w:val="0"/>
        <w:spacing w:after="160" w:line="259" w:lineRule="auto"/>
        <w:rPr>
          <w:rFonts w:ascii="Arial" w:eastAsia="Arial" w:hAnsi="Arial"/>
          <w:sz w:val="32"/>
          <w:szCs w:val="32"/>
        </w:rPr>
      </w:pPr>
    </w:p>
    <w:p w14:paraId="3F4B6CFE" w14:textId="519C50EB"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1. This by-</w:t>
      </w:r>
      <w:r>
        <w:rPr>
          <w:rFonts w:ascii="Arial" w:eastAsia="Arial" w:hAnsi="Arial"/>
          <w:sz w:val="32"/>
          <w:szCs w:val="32"/>
        </w:rPr>
        <w:t>law, approved by the board on 10 August 2022</w:t>
      </w:r>
      <w:r>
        <w:rPr>
          <w:rFonts w:ascii="Arial" w:eastAsia="Arial" w:hAnsi="Arial"/>
          <w:sz w:val="32"/>
          <w:szCs w:val="32"/>
        </w:rPr>
        <w:t>, provides authority to re-i</w:t>
      </w:r>
      <w:r>
        <w:rPr>
          <w:rFonts w:ascii="Arial" w:eastAsia="Arial" w:hAnsi="Arial"/>
          <w:sz w:val="32"/>
          <w:szCs w:val="32"/>
        </w:rPr>
        <w:t>nstate the Adelaide Branch. This by-</w:t>
      </w:r>
      <w:r>
        <w:rPr>
          <w:rFonts w:ascii="Arial" w:eastAsia="Arial" w:hAnsi="Arial"/>
          <w:sz w:val="32"/>
          <w:szCs w:val="32"/>
        </w:rPr>
        <w:t xml:space="preserve">law comes into effect on the date it is approved by the board. </w:t>
      </w:r>
    </w:p>
    <w:p w14:paraId="4BA11866" w14:textId="77777777" w:rsidR="00CA0D67" w:rsidRDefault="00CA0D67">
      <w:pPr>
        <w:kinsoku w:val="0"/>
        <w:overflowPunct w:val="0"/>
        <w:spacing w:after="160" w:line="259" w:lineRule="auto"/>
        <w:rPr>
          <w:rFonts w:ascii="Arial" w:eastAsia="Arial" w:hAnsi="Arial"/>
          <w:sz w:val="32"/>
          <w:szCs w:val="32"/>
        </w:rPr>
      </w:pPr>
    </w:p>
    <w:p w14:paraId="7E31EFDF" w14:textId="43EFA5DE"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2. O</w:t>
      </w:r>
      <w:r>
        <w:rPr>
          <w:rFonts w:ascii="Arial" w:eastAsia="Arial" w:hAnsi="Arial"/>
          <w:sz w:val="32"/>
          <w:szCs w:val="32"/>
        </w:rPr>
        <w:t>verview</w:t>
      </w:r>
    </w:p>
    <w:p w14:paraId="5CCC30A7" w14:textId="6A447486"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The Adelaide Branch was suspended for no less than six months by a resolution of the board on 11</w:t>
      </w:r>
      <w:r>
        <w:rPr>
          <w:rFonts w:ascii="Arial" w:eastAsia="Arial" w:hAnsi="Arial"/>
          <w:sz w:val="32"/>
          <w:szCs w:val="32"/>
        </w:rPr>
        <w:t xml:space="preserve"> December </w:t>
      </w:r>
      <w:r>
        <w:rPr>
          <w:rFonts w:ascii="Arial" w:eastAsia="Arial" w:hAnsi="Arial"/>
          <w:sz w:val="32"/>
          <w:szCs w:val="32"/>
        </w:rPr>
        <w:t>2021, as there were no Branch members willing to stand for election to its committee at that time. Since then, two meetings have been held to canvas t</w:t>
      </w:r>
      <w:r>
        <w:rPr>
          <w:rFonts w:ascii="Arial" w:eastAsia="Arial" w:hAnsi="Arial"/>
          <w:sz w:val="32"/>
          <w:szCs w:val="32"/>
        </w:rPr>
        <w:t>he views of South Australian members about options for future member engagement. All South Australian BCA members were invited to these meetings, one held virtually and one in person.   This by-</w:t>
      </w:r>
      <w:r>
        <w:rPr>
          <w:rFonts w:ascii="Arial" w:eastAsia="Arial" w:hAnsi="Arial"/>
          <w:sz w:val="32"/>
          <w:szCs w:val="32"/>
        </w:rPr>
        <w:t>law has been created in response to a letter received by the bo</w:t>
      </w:r>
      <w:r>
        <w:rPr>
          <w:rFonts w:ascii="Arial" w:eastAsia="Arial" w:hAnsi="Arial"/>
          <w:sz w:val="32"/>
          <w:szCs w:val="32"/>
        </w:rPr>
        <w:t xml:space="preserve">ard, signed by more than ten members of the Adelaide Branch, including members resident in South Australia but outside Adelaide. The letter requests that the branch be allowed to continue in the manner set out below. </w:t>
      </w:r>
    </w:p>
    <w:p w14:paraId="20734D36" w14:textId="77777777" w:rsidR="00CA0D67" w:rsidRDefault="00CA0D67">
      <w:pPr>
        <w:kinsoku w:val="0"/>
        <w:overflowPunct w:val="0"/>
        <w:spacing w:after="160" w:line="259" w:lineRule="auto"/>
        <w:rPr>
          <w:rFonts w:ascii="Arial" w:eastAsia="Arial" w:hAnsi="Arial"/>
          <w:sz w:val="32"/>
          <w:szCs w:val="32"/>
        </w:rPr>
      </w:pPr>
    </w:p>
    <w:p w14:paraId="0265E298" w14:textId="77777777"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3. Re-establishment of branch:</w:t>
      </w:r>
    </w:p>
    <w:p w14:paraId="19B289C2" w14:textId="77777777"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 xml:space="preserve"> The b</w:t>
      </w:r>
      <w:r>
        <w:rPr>
          <w:rFonts w:ascii="Arial" w:eastAsia="Arial" w:hAnsi="Arial"/>
          <w:sz w:val="32"/>
          <w:szCs w:val="32"/>
        </w:rPr>
        <w:t>oard resolves that the Adelaide Branch may re-commence its activities, with the following arrangements:</w:t>
      </w:r>
    </w:p>
    <w:p w14:paraId="715B9538" w14:textId="5F373968"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A. The Adelaide Branch will now be called the South Australia Branch.</w:t>
      </w:r>
    </w:p>
    <w:p w14:paraId="61786999" w14:textId="77777777"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B. The branch's geographic area will be the whole of South Australia.</w:t>
      </w:r>
    </w:p>
    <w:p w14:paraId="6377EDEB" w14:textId="77777777"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C. The bran</w:t>
      </w:r>
      <w:r>
        <w:rPr>
          <w:rFonts w:ascii="Arial" w:eastAsia="Arial" w:hAnsi="Arial"/>
          <w:sz w:val="32"/>
          <w:szCs w:val="32"/>
        </w:rPr>
        <w:t>ch's members will be all BCA members who live in South Australia.</w:t>
      </w:r>
    </w:p>
    <w:p w14:paraId="0AEF3A53" w14:textId="7FF290C9"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lastRenderedPageBreak/>
        <w:t>D. T</w:t>
      </w:r>
      <w:r>
        <w:rPr>
          <w:rFonts w:ascii="Arial" w:eastAsia="Arial" w:hAnsi="Arial"/>
          <w:sz w:val="32"/>
          <w:szCs w:val="32"/>
        </w:rPr>
        <w:t xml:space="preserve">he branch will adopt a Leadership Structure, with the variation that it may have a co-ordinator and up to three assistant co-ordinators. </w:t>
      </w:r>
    </w:p>
    <w:p w14:paraId="169D2F7D" w14:textId="77777777" w:rsidR="00CA0D67" w:rsidRDefault="00CA0D67">
      <w:pPr>
        <w:kinsoku w:val="0"/>
        <w:overflowPunct w:val="0"/>
        <w:spacing w:after="160" w:line="259" w:lineRule="auto"/>
        <w:rPr>
          <w:rFonts w:ascii="Arial" w:eastAsia="Arial" w:hAnsi="Arial"/>
          <w:sz w:val="32"/>
          <w:szCs w:val="32"/>
        </w:rPr>
      </w:pPr>
    </w:p>
    <w:p w14:paraId="27337DC4" w14:textId="77777777"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Operation of the branch</w:t>
      </w:r>
    </w:p>
    <w:p w14:paraId="7D6C9A3F" w14:textId="77777777"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4. As soon as practicab</w:t>
      </w:r>
      <w:r>
        <w:rPr>
          <w:rFonts w:ascii="Arial" w:eastAsia="Arial" w:hAnsi="Arial"/>
          <w:sz w:val="32"/>
          <w:szCs w:val="32"/>
        </w:rPr>
        <w:t xml:space="preserve">le, the members of the branch will meet to elect a co-ordinator and assistant co-ordinators, who will have authority to represent BCA's South Australia Branch and to access the branch's bank accounts. </w:t>
      </w:r>
    </w:p>
    <w:p w14:paraId="4A665F1E" w14:textId="77777777" w:rsidR="00CA0D67" w:rsidRDefault="00CA0D67">
      <w:pPr>
        <w:kinsoku w:val="0"/>
        <w:overflowPunct w:val="0"/>
        <w:spacing w:after="160" w:line="259" w:lineRule="auto"/>
        <w:rPr>
          <w:rFonts w:ascii="Arial" w:eastAsia="Arial" w:hAnsi="Arial"/>
          <w:sz w:val="32"/>
          <w:szCs w:val="32"/>
        </w:rPr>
      </w:pPr>
    </w:p>
    <w:p w14:paraId="545BE208" w14:textId="77777777"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5. The co-ordinator and assistant co-ordinators may h</w:t>
      </w:r>
      <w:r>
        <w:rPr>
          <w:rFonts w:ascii="Arial" w:eastAsia="Arial" w:hAnsi="Arial"/>
          <w:sz w:val="32"/>
          <w:szCs w:val="32"/>
        </w:rPr>
        <w:t>old office for a maximum of two years, when they will be eligible to stand for re-election.</w:t>
      </w:r>
    </w:p>
    <w:p w14:paraId="63FB2877" w14:textId="77777777" w:rsidR="00CA0D67" w:rsidRDefault="00CA0D67">
      <w:pPr>
        <w:kinsoku w:val="0"/>
        <w:overflowPunct w:val="0"/>
        <w:spacing w:after="160" w:line="259" w:lineRule="auto"/>
        <w:rPr>
          <w:rFonts w:ascii="Arial" w:eastAsia="Arial" w:hAnsi="Arial"/>
          <w:sz w:val="32"/>
          <w:szCs w:val="32"/>
        </w:rPr>
      </w:pPr>
    </w:p>
    <w:p w14:paraId="354C5C16" w14:textId="17A96A94" w:rsidR="00CA0D67" w:rsidRDefault="009F6D3F">
      <w:pPr>
        <w:kinsoku w:val="0"/>
        <w:overflowPunct w:val="0"/>
        <w:spacing w:after="160" w:line="259" w:lineRule="auto"/>
        <w:rPr>
          <w:rFonts w:ascii="Arial" w:eastAsia="Arial" w:hAnsi="Arial"/>
          <w:sz w:val="32"/>
          <w:szCs w:val="32"/>
        </w:rPr>
      </w:pPr>
      <w:r>
        <w:rPr>
          <w:rFonts w:ascii="Arial" w:eastAsia="Arial" w:hAnsi="Arial"/>
          <w:sz w:val="32"/>
          <w:szCs w:val="32"/>
        </w:rPr>
        <w:t>6. From the date of this bylaw, the branch will be expected to comply with BCA's Model Branch By-</w:t>
      </w:r>
      <w:r>
        <w:rPr>
          <w:rFonts w:ascii="Arial" w:eastAsia="Arial" w:hAnsi="Arial"/>
          <w:sz w:val="32"/>
          <w:szCs w:val="32"/>
        </w:rPr>
        <w:t xml:space="preserve">laws.   </w:t>
      </w:r>
    </w:p>
    <w:sectPr w:rsidR="00CA0D67">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67"/>
    <w:rsid w:val="009F6D3F"/>
    <w:rsid w:val="00CA0D67"/>
  </w:rsids>
  <m:mathPr>
    <m:mathFont m:val="Cambria Math"/>
    <m:brkBin m:val="before"/>
    <m:brkBinSub m:val="--"/>
    <m:smallFrac/>
    <m:dispDef/>
    <m:lMargin m:val="1440"/>
    <m:rMargin m:val="144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269FF"/>
  <w15:docId w15:val="{5018B66D-9198-4AC4-9F88-956D1ADF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7D600A6E-7AA9-46FF-A1A8-8C7B3D8198E2}"/>
</file>

<file path=customXml/itemProps2.xml><?xml version="1.0" encoding="utf-8"?>
<ds:datastoreItem xmlns:ds="http://schemas.openxmlformats.org/officeDocument/2006/customXml" ds:itemID="{899A9C97-8A94-426C-BB26-79F4BA89548E}"/>
</file>

<file path=customXml/itemProps3.xml><?xml version="1.0" encoding="utf-8"?>
<ds:datastoreItem xmlns:ds="http://schemas.openxmlformats.org/officeDocument/2006/customXml" ds:itemID="{147BCE57-D1A2-491F-BACC-194E2B07D1D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1645</Characters>
  <Application>Microsoft Office Word</Application>
  <DocSecurity>4</DocSecurity>
  <Lines>13</Lines>
  <Paragraphs>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Barber</dc:creator>
  <cp:lastModifiedBy>Naomi Barber</cp:lastModifiedBy>
  <cp:revision>2</cp:revision>
  <dcterms:created xsi:type="dcterms:W3CDTF">2022-08-10T00:19:00Z</dcterms:created>
  <dcterms:modified xsi:type="dcterms:W3CDTF">2022-08-10T00:19:00Z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