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57BD" w14:textId="77777777" w:rsidR="00BF5543" w:rsidRPr="00BF5543" w:rsidRDefault="00BF5543" w:rsidP="00BF5543">
      <w:pPr>
        <w:spacing w:before="120" w:after="300" w:line="240" w:lineRule="auto"/>
        <w:ind w:left="-284"/>
        <w:contextualSpacing/>
        <w:rPr>
          <w:rFonts w:asciiTheme="majorHAnsi" w:eastAsiaTheme="majorEastAsia" w:hAnsiTheme="majorHAnsi" w:cstheme="majorBidi"/>
          <w:kern w:val="28"/>
          <w:sz w:val="60"/>
          <w:szCs w:val="60"/>
          <w:lang w:eastAsia="ja-JP"/>
          <w14:ligatures w14:val="none"/>
        </w:rPr>
      </w:pPr>
      <w:r w:rsidRPr="00BF5543">
        <w:rPr>
          <w:rFonts w:asciiTheme="majorHAnsi" w:eastAsiaTheme="majorEastAsia" w:hAnsiTheme="majorHAnsi" w:cstheme="majorBidi"/>
          <w:noProof/>
          <w:kern w:val="28"/>
          <w:sz w:val="60"/>
          <w:szCs w:val="60"/>
          <w:lang w:eastAsia="ja-JP"/>
          <w14:ligatures w14:val="none"/>
        </w:rPr>
        <w:drawing>
          <wp:inline distT="0" distB="0" distL="0" distR="0" wp14:anchorId="711EA3EB" wp14:editId="3F835459">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0D6EA81C" w14:textId="77777777" w:rsidR="00BF5543" w:rsidRPr="00BF5543" w:rsidRDefault="00BF5543" w:rsidP="00BF5543">
      <w:pPr>
        <w:pBdr>
          <w:bottom w:val="single" w:sz="8" w:space="10" w:color="44546A" w:themeColor="text2"/>
        </w:pBdr>
        <w:spacing w:before="120" w:after="0" w:line="240" w:lineRule="auto"/>
        <w:contextualSpacing/>
        <w:rPr>
          <w:rFonts w:ascii="Arial" w:eastAsiaTheme="minorEastAsia" w:hAnsi="Arial" w:cs="Arial"/>
          <w:bCs/>
          <w:color w:val="500061"/>
          <w:kern w:val="0"/>
          <w:sz w:val="24"/>
          <w:szCs w:val="24"/>
          <w:lang w:eastAsia="ja-JP"/>
          <w14:ligatures w14:val="none"/>
        </w:rPr>
      </w:pPr>
      <w:bookmarkStart w:id="0" w:name="_Toc83292715"/>
      <w:r w:rsidRPr="00BF5543">
        <w:rPr>
          <w:rFonts w:ascii="Arial" w:eastAsiaTheme="minorEastAsia" w:hAnsi="Arial" w:cs="Arial"/>
          <w:bCs/>
          <w:color w:val="500061"/>
          <w:kern w:val="0"/>
          <w:sz w:val="24"/>
          <w:szCs w:val="24"/>
          <w:lang w:eastAsia="ja-JP"/>
          <w14:ligatures w14:val="none"/>
        </w:rPr>
        <w:t>Ph</w:t>
      </w:r>
      <w:bookmarkEnd w:id="0"/>
      <w:r w:rsidRPr="00BF5543">
        <w:rPr>
          <w:rFonts w:ascii="Arial" w:eastAsiaTheme="minorEastAsia" w:hAnsi="Arial" w:cs="Arial"/>
          <w:bCs/>
          <w:color w:val="500061"/>
          <w:kern w:val="0"/>
          <w:sz w:val="24"/>
          <w:szCs w:val="24"/>
          <w:lang w:eastAsia="ja-JP"/>
          <w14:ligatures w14:val="none"/>
        </w:rPr>
        <w:t xml:space="preserve"> 1800 033 660 | E </w:t>
      </w:r>
      <w:hyperlink r:id="rId12" w:history="1">
        <w:r w:rsidRPr="00BF5543">
          <w:rPr>
            <w:rFonts w:ascii="Arial" w:eastAsiaTheme="minorEastAsia" w:hAnsi="Arial" w:cs="Arial"/>
            <w:bCs/>
            <w:color w:val="44546A" w:themeColor="text2"/>
            <w:kern w:val="0"/>
            <w:sz w:val="24"/>
            <w:szCs w:val="24"/>
            <w:u w:val="single"/>
            <w:lang w:eastAsia="ja-JP"/>
            <w14:ligatures w14:val="none"/>
          </w:rPr>
          <w:t>bca@bca.org.au</w:t>
        </w:r>
      </w:hyperlink>
      <w:r w:rsidRPr="00BF5543">
        <w:rPr>
          <w:rFonts w:ascii="Arial" w:eastAsiaTheme="minorEastAsia" w:hAnsi="Arial" w:cs="Arial"/>
          <w:bCs/>
          <w:color w:val="44546A" w:themeColor="text2"/>
          <w:kern w:val="0"/>
          <w:sz w:val="24"/>
          <w:szCs w:val="24"/>
          <w:u w:val="single"/>
          <w:lang w:eastAsia="ja-JP"/>
          <w14:ligatures w14:val="none"/>
        </w:rPr>
        <w:t xml:space="preserve"> </w:t>
      </w:r>
      <w:r w:rsidRPr="00BF5543">
        <w:rPr>
          <w:rFonts w:ascii="Arial" w:eastAsiaTheme="minorEastAsia" w:hAnsi="Arial" w:cs="Arial"/>
          <w:bCs/>
          <w:color w:val="500061"/>
          <w:kern w:val="0"/>
          <w:sz w:val="24"/>
          <w:szCs w:val="24"/>
          <w:lang w:eastAsia="ja-JP"/>
          <w14:ligatures w14:val="none"/>
        </w:rPr>
        <w:t xml:space="preserve"> |  W </w:t>
      </w:r>
      <w:hyperlink r:id="rId13" w:tooltip="click to go to BCA website" w:history="1">
        <w:r w:rsidRPr="00BF5543">
          <w:rPr>
            <w:rFonts w:ascii="Arial" w:eastAsiaTheme="minorEastAsia" w:hAnsi="Arial" w:cs="Arial"/>
            <w:bCs/>
            <w:color w:val="44546A" w:themeColor="text2"/>
            <w:kern w:val="0"/>
            <w:sz w:val="24"/>
            <w:szCs w:val="24"/>
            <w:u w:val="single"/>
            <w:lang w:eastAsia="ja-JP"/>
            <w14:ligatures w14:val="none"/>
          </w:rPr>
          <w:t>bca.org.au</w:t>
        </w:r>
      </w:hyperlink>
      <w:r w:rsidRPr="00BF5543">
        <w:rPr>
          <w:rFonts w:ascii="Arial" w:eastAsiaTheme="minorEastAsia" w:hAnsi="Arial" w:cs="Arial"/>
          <w:bCs/>
          <w:color w:val="44546A" w:themeColor="text2"/>
          <w:kern w:val="0"/>
          <w:sz w:val="24"/>
          <w:szCs w:val="24"/>
          <w:u w:val="single"/>
          <w:lang w:eastAsia="ja-JP"/>
          <w14:ligatures w14:val="none"/>
        </w:rPr>
        <w:t xml:space="preserve"> | ABN</w:t>
      </w:r>
      <w:r w:rsidRPr="00BF5543">
        <w:rPr>
          <w:rFonts w:ascii="Arial" w:eastAsiaTheme="minorEastAsia" w:hAnsi="Arial" w:cs="Arial"/>
          <w:bCs/>
          <w:color w:val="500061"/>
          <w:kern w:val="0"/>
          <w:sz w:val="24"/>
          <w:szCs w:val="24"/>
          <w:lang w:eastAsia="ja-JP"/>
          <w14:ligatures w14:val="none"/>
        </w:rPr>
        <w:t xml:space="preserve"> 90 006 985 226</w:t>
      </w:r>
    </w:p>
    <w:p w14:paraId="6933E15B" w14:textId="3155DDC6" w:rsidR="00BF5543" w:rsidRDefault="00731ECB" w:rsidP="00BF5543">
      <w:pPr>
        <w:spacing w:before="240" w:after="300" w:line="360" w:lineRule="auto"/>
        <w:contextualSpacing/>
        <w:outlineLvl w:val="0"/>
        <w:rPr>
          <w:rFonts w:ascii="Arial" w:eastAsiaTheme="majorEastAsia" w:hAnsi="Arial" w:cstheme="majorBidi"/>
          <w:b/>
          <w:bCs/>
          <w:color w:val="500061"/>
          <w:kern w:val="28"/>
          <w:sz w:val="44"/>
          <w:szCs w:val="40"/>
          <w14:ligatures w14:val="none"/>
        </w:rPr>
      </w:pPr>
      <w:bookmarkStart w:id="1" w:name="_Toc135232791"/>
      <w:r>
        <w:rPr>
          <w:rFonts w:ascii="Arial" w:eastAsiaTheme="majorEastAsia" w:hAnsi="Arial" w:cstheme="majorBidi"/>
          <w:b/>
          <w:bCs/>
          <w:color w:val="500061"/>
          <w:kern w:val="28"/>
          <w:sz w:val="44"/>
          <w:szCs w:val="40"/>
          <w14:ligatures w14:val="none"/>
        </w:rPr>
        <w:t xml:space="preserve">Response to the </w:t>
      </w:r>
      <w:r w:rsidR="00BF5543">
        <w:rPr>
          <w:rFonts w:ascii="Arial" w:eastAsiaTheme="majorEastAsia" w:hAnsi="Arial" w:cstheme="majorBidi"/>
          <w:b/>
          <w:bCs/>
          <w:color w:val="500061"/>
          <w:kern w:val="28"/>
          <w:sz w:val="44"/>
          <w:szCs w:val="40"/>
          <w14:ligatures w14:val="none"/>
        </w:rPr>
        <w:t>Inquiry Into the Impact of Road Safety Behaviours on Vulnerable Road Users</w:t>
      </w:r>
      <w:bookmarkEnd w:id="1"/>
    </w:p>
    <w:p w14:paraId="06596031" w14:textId="77777777" w:rsidR="00BF5543" w:rsidRPr="00BF5543" w:rsidRDefault="00BF5543" w:rsidP="00BF5543">
      <w:pPr>
        <w:spacing w:before="120" w:after="0" w:line="360" w:lineRule="auto"/>
        <w:rPr>
          <w:rFonts w:ascii="Arial" w:eastAsia="MS Mincho" w:hAnsi="Arial" w:cs="Arial"/>
          <w:color w:val="2C2A29"/>
          <w:kern w:val="0"/>
          <w:sz w:val="26"/>
          <w:szCs w:val="26"/>
          <w:shd w:val="clear" w:color="auto" w:fill="FFFFFF"/>
          <w:lang w:eastAsia="ja-JP"/>
          <w14:ligatures w14:val="none"/>
        </w:rPr>
      </w:pPr>
    </w:p>
    <w:p w14:paraId="00C92E98" w14:textId="4495E608" w:rsidR="00BF5543" w:rsidRPr="00BF5543" w:rsidRDefault="00BF5543" w:rsidP="00BF5543">
      <w:pPr>
        <w:spacing w:before="120" w:after="0" w:line="360" w:lineRule="auto"/>
        <w:rPr>
          <w:rFonts w:ascii="Arial" w:eastAsia="MS Mincho" w:hAnsi="Arial" w:cs="Arial"/>
          <w:kern w:val="0"/>
          <w:sz w:val="24"/>
          <w:szCs w:val="16"/>
          <w:lang w:eastAsia="ja-JP"/>
          <w14:ligatures w14:val="none"/>
        </w:rPr>
      </w:pPr>
      <w:bookmarkStart w:id="2" w:name="_Toc59048282"/>
      <w:r w:rsidRPr="00BF5543">
        <w:rPr>
          <w:rFonts w:ascii="Arial" w:eastAsia="MS Mincho" w:hAnsi="Arial" w:cs="Arial"/>
          <w:color w:val="2C2A29"/>
          <w:kern w:val="0"/>
          <w:sz w:val="26"/>
          <w:szCs w:val="26"/>
          <w:shd w:val="clear" w:color="auto" w:fill="FFFFFF"/>
          <w:lang w:eastAsia="ja-JP"/>
          <w14:ligatures w14:val="none"/>
        </w:rPr>
        <w:t>Lodged via:</w:t>
      </w:r>
      <w:r w:rsidRPr="00BF5543">
        <w:rPr>
          <w:rFonts w:ascii="Arial" w:eastAsia="MS Mincho" w:hAnsi="Arial" w:cs="Arial"/>
          <w:kern w:val="0"/>
          <w:sz w:val="26"/>
          <w:szCs w:val="26"/>
          <w:lang w:eastAsia="ja-JP"/>
          <w14:ligatures w14:val="none"/>
        </w:rPr>
        <w:t xml:space="preserve"> </w:t>
      </w:r>
      <w:hyperlink r:id="rId14" w:history="1">
        <w:r w:rsidRPr="00BF5543">
          <w:rPr>
            <w:rStyle w:val="Hyperlink"/>
            <w:rFonts w:ascii="Arial" w:eastAsiaTheme="minorEastAsia" w:hAnsi="Arial" w:cs="Arial"/>
            <w:kern w:val="0"/>
            <w:sz w:val="26"/>
            <w:szCs w:val="26"/>
            <w14:ligatures w14:val="none"/>
          </w:rPr>
          <w:t>roadsafetybehaviours@parliament.vic.gov.au</w:t>
        </w:r>
      </w:hyperlink>
      <w:r>
        <w:rPr>
          <w:rFonts w:ascii="Arial" w:eastAsiaTheme="minorEastAsia" w:hAnsi="Arial" w:cs="Arial"/>
          <w:color w:val="0563C1"/>
          <w:kern w:val="0"/>
          <w:sz w:val="26"/>
          <w:szCs w:val="26"/>
          <w:u w:val="single"/>
          <w14:ligatures w14:val="none"/>
        </w:rPr>
        <w:br/>
      </w:r>
    </w:p>
    <w:p w14:paraId="410D24B5" w14:textId="2F321D7F" w:rsidR="00BF5543" w:rsidRPr="00BF5543" w:rsidRDefault="00BF5543" w:rsidP="00BF5543">
      <w:pPr>
        <w:spacing w:before="120" w:after="0" w:line="360" w:lineRule="auto"/>
        <w:rPr>
          <w:rFonts w:ascii="Arial" w:eastAsia="MS Mincho" w:hAnsi="Arial" w:cs="Arial"/>
          <w:kern w:val="0"/>
          <w:sz w:val="24"/>
          <w:szCs w:val="16"/>
          <w:lang w:eastAsia="ja-JP"/>
          <w14:ligatures w14:val="none"/>
        </w:rPr>
      </w:pPr>
      <w:r w:rsidRPr="00BF5543">
        <w:rPr>
          <w:rFonts w:ascii="Arial" w:eastAsia="MS Mincho" w:hAnsi="Arial" w:cs="Arial"/>
          <w:kern w:val="0"/>
          <w:sz w:val="24"/>
          <w:szCs w:val="16"/>
          <w:lang w:eastAsia="ja-JP"/>
          <w14:ligatures w14:val="none"/>
        </w:rPr>
        <w:t>Author: Corey Crawford</w:t>
      </w:r>
      <w:r>
        <w:rPr>
          <w:rFonts w:ascii="Arial" w:eastAsia="MS Mincho" w:hAnsi="Arial" w:cs="Arial"/>
          <w:kern w:val="0"/>
          <w:sz w:val="24"/>
          <w:szCs w:val="16"/>
          <w:lang w:eastAsia="ja-JP"/>
          <w14:ligatures w14:val="none"/>
        </w:rPr>
        <w:t xml:space="preserve">, </w:t>
      </w:r>
      <w:r w:rsidRPr="00BF5543">
        <w:rPr>
          <w:rFonts w:ascii="Arial" w:eastAsia="MS Mincho" w:hAnsi="Arial" w:cs="Arial"/>
          <w:kern w:val="0"/>
          <w:sz w:val="24"/>
          <w:szCs w:val="16"/>
          <w:lang w:eastAsia="ja-JP"/>
          <w14:ligatures w14:val="none"/>
        </w:rPr>
        <w:t>National Policy Officer</w:t>
      </w:r>
    </w:p>
    <w:p w14:paraId="30460308" w14:textId="77777777" w:rsidR="00BF5543" w:rsidRPr="00BF5543" w:rsidRDefault="00DB74A3" w:rsidP="00BF5543">
      <w:pPr>
        <w:spacing w:before="120" w:after="0" w:line="360" w:lineRule="auto"/>
        <w:rPr>
          <w:rFonts w:ascii="Arial" w:eastAsia="MS Mincho" w:hAnsi="Arial" w:cs="Arial"/>
          <w:kern w:val="0"/>
          <w:sz w:val="24"/>
          <w:szCs w:val="16"/>
          <w:lang w:eastAsia="ja-JP"/>
          <w14:ligatures w14:val="none"/>
        </w:rPr>
      </w:pPr>
      <w:hyperlink r:id="rId15" w:history="1">
        <w:r w:rsidR="00BF5543" w:rsidRPr="00BF5543">
          <w:rPr>
            <w:rFonts w:ascii="Arial" w:eastAsia="MS Mincho" w:hAnsi="Arial" w:cs="Arial"/>
            <w:color w:val="44546A" w:themeColor="text2"/>
            <w:kern w:val="0"/>
            <w:sz w:val="24"/>
            <w:szCs w:val="16"/>
            <w:u w:val="single"/>
            <w:lang w:eastAsia="ja-JP"/>
            <w14:ligatures w14:val="none"/>
          </w:rPr>
          <w:t>corey.crawford@bca.org.au</w:t>
        </w:r>
      </w:hyperlink>
      <w:r w:rsidR="00BF5543" w:rsidRPr="00BF5543">
        <w:rPr>
          <w:rFonts w:ascii="Arial" w:eastAsia="MS Mincho" w:hAnsi="Arial" w:cs="Arial"/>
          <w:kern w:val="0"/>
          <w:sz w:val="24"/>
          <w:szCs w:val="16"/>
          <w:lang w:eastAsia="ja-JP"/>
          <w14:ligatures w14:val="none"/>
        </w:rPr>
        <w:t xml:space="preserve"> </w:t>
      </w:r>
    </w:p>
    <w:p w14:paraId="08EF0F98" w14:textId="06680C2A" w:rsidR="00BF5543" w:rsidRPr="00BF5543" w:rsidRDefault="00D730D7" w:rsidP="00BF5543">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1</w:t>
      </w:r>
      <w:r w:rsidR="00900743">
        <w:rPr>
          <w:rFonts w:ascii="Arial" w:eastAsia="MS Mincho" w:hAnsi="Arial" w:cs="Arial"/>
          <w:kern w:val="0"/>
          <w:sz w:val="24"/>
          <w:szCs w:val="16"/>
          <w:lang w:eastAsia="ja-JP"/>
          <w14:ligatures w14:val="none"/>
        </w:rPr>
        <w:t>9</w:t>
      </w:r>
      <w:r w:rsidR="00900743" w:rsidRPr="00900743">
        <w:rPr>
          <w:rFonts w:ascii="Arial" w:eastAsia="MS Mincho" w:hAnsi="Arial" w:cs="Arial"/>
          <w:kern w:val="0"/>
          <w:sz w:val="24"/>
          <w:szCs w:val="16"/>
          <w:vertAlign w:val="superscript"/>
          <w:lang w:eastAsia="ja-JP"/>
          <w14:ligatures w14:val="none"/>
        </w:rPr>
        <w:t>th</w:t>
      </w:r>
      <w:r w:rsidR="00900743">
        <w:rPr>
          <w:rFonts w:ascii="Arial" w:eastAsia="MS Mincho" w:hAnsi="Arial" w:cs="Arial"/>
          <w:kern w:val="0"/>
          <w:sz w:val="24"/>
          <w:szCs w:val="16"/>
          <w:lang w:eastAsia="ja-JP"/>
          <w14:ligatures w14:val="none"/>
        </w:rPr>
        <w:t xml:space="preserve"> </w:t>
      </w:r>
      <w:r w:rsidR="00BF5543" w:rsidRPr="00BF5543">
        <w:rPr>
          <w:rFonts w:ascii="Arial" w:eastAsia="MS Mincho" w:hAnsi="Arial" w:cs="Arial"/>
          <w:kern w:val="0"/>
          <w:sz w:val="24"/>
          <w:szCs w:val="16"/>
          <w:lang w:eastAsia="ja-JP"/>
          <w14:ligatures w14:val="none"/>
        </w:rPr>
        <w:t>May 2023</w:t>
      </w:r>
    </w:p>
    <w:p w14:paraId="4A02DFC9" w14:textId="77777777" w:rsidR="00BF5543" w:rsidRPr="00BF5543" w:rsidRDefault="00BF5543" w:rsidP="00BF5543">
      <w:pPr>
        <w:spacing w:before="120" w:after="0" w:line="360" w:lineRule="auto"/>
        <w:rPr>
          <w:rFonts w:ascii="Arial" w:eastAsia="MS Mincho" w:hAnsi="Arial" w:cs="Arial"/>
          <w:kern w:val="0"/>
          <w:sz w:val="24"/>
          <w:szCs w:val="16"/>
          <w:lang w:eastAsia="ja-JP"/>
          <w14:ligatures w14:val="none"/>
        </w:rPr>
      </w:pPr>
    </w:p>
    <w:p w14:paraId="6B500872" w14:textId="77777777" w:rsidR="00BF5543" w:rsidRPr="00BF5543" w:rsidRDefault="00BF5543" w:rsidP="00BF5543">
      <w:pPr>
        <w:spacing w:after="240" w:line="300" w:lineRule="auto"/>
        <w:ind w:left="3744"/>
        <w:rPr>
          <w:rFonts w:ascii="Arial" w:eastAsia="MS Mincho" w:hAnsi="Arial" w:cs="Arial"/>
          <w:kern w:val="0"/>
          <w:sz w:val="24"/>
          <w:szCs w:val="16"/>
          <w:lang w:eastAsia="ja-JP"/>
          <w14:ligatures w14:val="none"/>
        </w:rPr>
      </w:pPr>
      <w:r w:rsidRPr="00BF5543">
        <w:rPr>
          <w:rFonts w:ascii="Arial" w:eastAsia="MS Mincho" w:hAnsi="Arial" w:cs="Arial"/>
          <w:kern w:val="0"/>
          <w:sz w:val="24"/>
          <w:szCs w:val="16"/>
          <w:lang w:eastAsia="ja-JP"/>
          <w14:ligatures w14:val="none"/>
        </w:rPr>
        <w:br w:type="page"/>
      </w:r>
    </w:p>
    <w:p w14:paraId="357B65B1" w14:textId="34D1AB08" w:rsidR="001033FE" w:rsidRPr="005F385A" w:rsidRDefault="00BF5543" w:rsidP="005F385A">
      <w:pPr>
        <w:keepNext/>
        <w:pBdr>
          <w:bottom w:val="single" w:sz="8" w:space="4" w:color="E7E6E6" w:themeColor="background2"/>
        </w:pBdr>
        <w:spacing w:before="240" w:after="240" w:line="360" w:lineRule="auto"/>
        <w:contextualSpacing/>
        <w:outlineLvl w:val="1"/>
        <w:rPr>
          <w:rFonts w:ascii="Arial" w:eastAsia="MS Gothic" w:hAnsi="Arial" w:cs="Times New Roman"/>
          <w:b/>
          <w:noProof/>
          <w:color w:val="4F2260"/>
          <w:kern w:val="28"/>
          <w:sz w:val="40"/>
          <w:szCs w:val="26"/>
          <w:lang w:eastAsia="ja-JP"/>
          <w14:ligatures w14:val="none"/>
        </w:rPr>
      </w:pPr>
      <w:bookmarkStart w:id="3" w:name="_Toc135232792"/>
      <w:r w:rsidRPr="00BF5543">
        <w:rPr>
          <w:rFonts w:ascii="Arial" w:eastAsia="MS Gothic" w:hAnsi="Arial" w:cs="Times New Roman"/>
          <w:b/>
          <w:color w:val="4F2260"/>
          <w:kern w:val="28"/>
          <w:sz w:val="40"/>
          <w:szCs w:val="26"/>
          <w:lang w:eastAsia="ja-JP"/>
          <w14:ligatures w14:val="none"/>
        </w:rPr>
        <w:lastRenderedPageBreak/>
        <w:t>Contents</w:t>
      </w:r>
      <w:bookmarkEnd w:id="3"/>
      <w:r w:rsidRPr="00893B07">
        <w:rPr>
          <w:rFonts w:ascii="Arial" w:eastAsia="MS Mincho" w:hAnsi="Arial" w:cs="Arial"/>
          <w:kern w:val="0"/>
          <w:sz w:val="24"/>
          <w:szCs w:val="16"/>
          <w:lang w:eastAsia="ja-JP"/>
          <w14:ligatures w14:val="none"/>
        </w:rPr>
        <w:fldChar w:fldCharType="begin"/>
      </w:r>
      <w:r w:rsidRPr="00893B07">
        <w:rPr>
          <w:rFonts w:ascii="Arial" w:eastAsia="MS Mincho" w:hAnsi="Arial" w:cs="Arial"/>
          <w:kern w:val="0"/>
          <w:sz w:val="24"/>
          <w:szCs w:val="16"/>
          <w:lang w:eastAsia="ja-JP"/>
          <w14:ligatures w14:val="none"/>
        </w:rPr>
        <w:instrText xml:space="preserve"> TOC \o "1-3" \h \z \u </w:instrText>
      </w:r>
      <w:r w:rsidRPr="00893B07">
        <w:rPr>
          <w:rFonts w:ascii="Arial" w:eastAsia="MS Mincho" w:hAnsi="Arial" w:cs="Arial"/>
          <w:kern w:val="0"/>
          <w:sz w:val="24"/>
          <w:szCs w:val="16"/>
          <w:lang w:eastAsia="ja-JP"/>
          <w14:ligatures w14:val="none"/>
        </w:rPr>
        <w:fldChar w:fldCharType="separate"/>
      </w:r>
      <w:hyperlink w:anchor="_Toc135232791" w:history="1">
        <w:r w:rsidR="005F385A" w:rsidRPr="005F385A">
          <w:rPr>
            <w:rStyle w:val="Hyperlink"/>
          </w:rPr>
          <w:t>_Toc135232791</w:t>
        </w:r>
      </w:hyperlink>
    </w:p>
    <w:p w14:paraId="42B48805" w14:textId="50A38094" w:rsidR="001033FE" w:rsidRPr="00893B07" w:rsidRDefault="00DB74A3" w:rsidP="001033FE">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793" w:history="1">
        <w:r w:rsidR="001033FE" w:rsidRPr="00893B07">
          <w:rPr>
            <w:rStyle w:val="Hyperlink"/>
            <w:rFonts w:ascii="Arial" w:eastAsia="MS Gothic" w:hAnsi="Arial" w:cs="Arial"/>
            <w:noProof/>
            <w:kern w:val="28"/>
            <w:sz w:val="24"/>
            <w:szCs w:val="24"/>
            <w:lang w:eastAsia="ja-JP"/>
          </w:rPr>
          <w:t>1. Introduction</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_Toc135232793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2</w:t>
        </w:r>
        <w:r w:rsidR="001033FE" w:rsidRPr="00893B07">
          <w:rPr>
            <w:rFonts w:ascii="Arial" w:hAnsi="Arial" w:cs="Arial"/>
            <w:noProof/>
            <w:webHidden/>
            <w:sz w:val="24"/>
            <w:szCs w:val="24"/>
          </w:rPr>
          <w:fldChar w:fldCharType="end"/>
        </w:r>
      </w:hyperlink>
    </w:p>
    <w:p w14:paraId="22D2EFC0" w14:textId="552D8027" w:rsidR="001033FE" w:rsidRPr="00893B07" w:rsidRDefault="00DB74A3" w:rsidP="001033FE">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794" w:history="1">
        <w:r w:rsidR="001033FE" w:rsidRPr="00893B07">
          <w:rPr>
            <w:rStyle w:val="Hyperlink"/>
            <w:rFonts w:ascii="Arial" w:eastAsia="MS Gothic" w:hAnsi="Arial" w:cs="Arial"/>
            <w:noProof/>
            <w:sz w:val="24"/>
            <w:szCs w:val="24"/>
            <w:lang w:eastAsia="ja-JP"/>
          </w:rPr>
          <w:t>1.1 About Blind Citizens Australia (BCA)</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_Toc135232794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2</w:t>
        </w:r>
        <w:r w:rsidR="001033FE" w:rsidRPr="00893B07">
          <w:rPr>
            <w:rFonts w:ascii="Arial" w:hAnsi="Arial" w:cs="Arial"/>
            <w:noProof/>
            <w:webHidden/>
            <w:sz w:val="24"/>
            <w:szCs w:val="24"/>
          </w:rPr>
          <w:fldChar w:fldCharType="end"/>
        </w:r>
      </w:hyperlink>
    </w:p>
    <w:p w14:paraId="11445A9D" w14:textId="641E7982" w:rsidR="001033FE" w:rsidRPr="00893B07" w:rsidRDefault="00DB74A3" w:rsidP="001033FE">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795" w:history="1">
        <w:r w:rsidR="001033FE" w:rsidRPr="00893B07">
          <w:rPr>
            <w:rStyle w:val="Hyperlink"/>
            <w:rFonts w:ascii="Arial" w:eastAsia="MS Gothic" w:hAnsi="Arial" w:cs="Arial"/>
            <w:noProof/>
            <w:sz w:val="24"/>
            <w:szCs w:val="24"/>
            <w:lang w:eastAsia="ja-JP"/>
          </w:rPr>
          <w:t>1.2 About people who are blind or vision impaired</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_Toc135232795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2</w:t>
        </w:r>
        <w:r w:rsidR="001033FE" w:rsidRPr="00893B07">
          <w:rPr>
            <w:rFonts w:ascii="Arial" w:hAnsi="Arial" w:cs="Arial"/>
            <w:noProof/>
            <w:webHidden/>
            <w:sz w:val="24"/>
            <w:szCs w:val="24"/>
          </w:rPr>
          <w:fldChar w:fldCharType="end"/>
        </w:r>
      </w:hyperlink>
    </w:p>
    <w:p w14:paraId="065505EA" w14:textId="5C05266B" w:rsidR="001033FE" w:rsidRPr="00893B07" w:rsidRDefault="00DB74A3" w:rsidP="001033FE">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796" w:history="1">
        <w:r w:rsidR="001033FE" w:rsidRPr="00893B07">
          <w:rPr>
            <w:rStyle w:val="Hyperlink"/>
            <w:rFonts w:ascii="Arial" w:eastAsia="MS Gothic" w:hAnsi="Arial" w:cs="Arial"/>
            <w:noProof/>
            <w:kern w:val="28"/>
            <w:sz w:val="24"/>
            <w:szCs w:val="24"/>
            <w:lang w:eastAsia="ja-JP"/>
          </w:rPr>
          <w:t>2. Submission Context</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_Toc135232796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3</w:t>
        </w:r>
        <w:r w:rsidR="001033FE" w:rsidRPr="00893B07">
          <w:rPr>
            <w:rFonts w:ascii="Arial" w:hAnsi="Arial" w:cs="Arial"/>
            <w:noProof/>
            <w:webHidden/>
            <w:sz w:val="24"/>
            <w:szCs w:val="24"/>
          </w:rPr>
          <w:fldChar w:fldCharType="end"/>
        </w:r>
      </w:hyperlink>
    </w:p>
    <w:p w14:paraId="06D0A36D" w14:textId="1C313B95" w:rsidR="001033FE" w:rsidRPr="00893B07" w:rsidRDefault="00DB74A3" w:rsidP="001033FE">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797" w:history="1">
        <w:r w:rsidR="001033FE" w:rsidRPr="00893B07">
          <w:rPr>
            <w:rStyle w:val="Hyperlink"/>
            <w:rFonts w:ascii="Arial" w:eastAsia="MS Gothic" w:hAnsi="Arial" w:cs="Arial"/>
            <w:noProof/>
            <w:kern w:val="28"/>
            <w:sz w:val="24"/>
            <w:szCs w:val="24"/>
            <w:lang w:eastAsia="ja-JP"/>
          </w:rPr>
          <w:t>3. Blind Citizens Australia’s Submission</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_Toc135232797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5</w:t>
        </w:r>
        <w:r w:rsidR="001033FE" w:rsidRPr="00893B07">
          <w:rPr>
            <w:rFonts w:ascii="Arial" w:hAnsi="Arial" w:cs="Arial"/>
            <w:noProof/>
            <w:webHidden/>
            <w:sz w:val="24"/>
            <w:szCs w:val="24"/>
          </w:rPr>
          <w:fldChar w:fldCharType="end"/>
        </w:r>
      </w:hyperlink>
    </w:p>
    <w:p w14:paraId="0D1A2FAB" w14:textId="4BD1216B" w:rsidR="001033FE" w:rsidRPr="00893B07" w:rsidRDefault="00DB74A3" w:rsidP="001033FE">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798" w:history="1">
        <w:r w:rsidR="001033FE" w:rsidRPr="00893B07">
          <w:rPr>
            <w:rStyle w:val="Hyperlink"/>
            <w:rFonts w:ascii="Arial" w:eastAsia="MS Gothic" w:hAnsi="Arial" w:cs="Arial"/>
            <w:noProof/>
            <w:sz w:val="24"/>
            <w:szCs w:val="24"/>
            <w:lang w:eastAsia="ja-JP"/>
          </w:rPr>
          <w:t>3.1 The growing dangers posed by EVs</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_Toc135232798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5</w:t>
        </w:r>
        <w:r w:rsidR="001033FE" w:rsidRPr="00893B07">
          <w:rPr>
            <w:rFonts w:ascii="Arial" w:hAnsi="Arial" w:cs="Arial"/>
            <w:noProof/>
            <w:webHidden/>
            <w:sz w:val="24"/>
            <w:szCs w:val="24"/>
          </w:rPr>
          <w:fldChar w:fldCharType="end"/>
        </w:r>
      </w:hyperlink>
    </w:p>
    <w:p w14:paraId="40A366E6" w14:textId="6E18A833" w:rsidR="001033FE" w:rsidRPr="00893B07" w:rsidRDefault="00DB74A3" w:rsidP="001033FE">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799" w:history="1">
        <w:r w:rsidR="001033FE" w:rsidRPr="00893B07">
          <w:rPr>
            <w:rStyle w:val="Hyperlink"/>
            <w:rFonts w:ascii="Arial" w:eastAsia="MS Gothic" w:hAnsi="Arial" w:cs="Arial"/>
            <w:noProof/>
            <w:sz w:val="24"/>
            <w:szCs w:val="24"/>
            <w:lang w:eastAsia="ja-JP"/>
          </w:rPr>
          <w:t>3.2 The necessity of AVAS for heavy vehicles</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_Toc135232799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7</w:t>
        </w:r>
        <w:r w:rsidR="001033FE" w:rsidRPr="00893B07">
          <w:rPr>
            <w:rFonts w:ascii="Arial" w:hAnsi="Arial" w:cs="Arial"/>
            <w:noProof/>
            <w:webHidden/>
            <w:sz w:val="24"/>
            <w:szCs w:val="24"/>
          </w:rPr>
          <w:fldChar w:fldCharType="end"/>
        </w:r>
      </w:hyperlink>
    </w:p>
    <w:p w14:paraId="57AF4CBC" w14:textId="40A5CDB2" w:rsidR="001033FE" w:rsidRPr="00893B07" w:rsidRDefault="00DB74A3" w:rsidP="001033FE">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800" w:history="1">
        <w:r w:rsidR="001033FE" w:rsidRPr="00893B07">
          <w:rPr>
            <w:rStyle w:val="Hyperlink"/>
            <w:rFonts w:ascii="Arial" w:eastAsia="MS Gothic" w:hAnsi="Arial" w:cs="Arial"/>
            <w:noProof/>
            <w:sz w:val="24"/>
            <w:szCs w:val="24"/>
            <w:lang w:eastAsia="ja-JP"/>
          </w:rPr>
          <w:t>3.3 The growing dangers posed by PMDs</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_Toc135232800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8</w:t>
        </w:r>
        <w:r w:rsidR="001033FE" w:rsidRPr="00893B07">
          <w:rPr>
            <w:rFonts w:ascii="Arial" w:hAnsi="Arial" w:cs="Arial"/>
            <w:noProof/>
            <w:webHidden/>
            <w:sz w:val="24"/>
            <w:szCs w:val="24"/>
          </w:rPr>
          <w:fldChar w:fldCharType="end"/>
        </w:r>
      </w:hyperlink>
    </w:p>
    <w:p w14:paraId="7B1FB790" w14:textId="17460E2D" w:rsidR="001033FE" w:rsidRPr="00893B07" w:rsidRDefault="00DB74A3" w:rsidP="001033FE">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5232801" w:history="1">
        <w:r w:rsidR="001033FE" w:rsidRPr="00893B07">
          <w:rPr>
            <w:rStyle w:val="Hyperlink"/>
            <w:rFonts w:ascii="Arial" w:eastAsia="MS Gothic" w:hAnsi="Arial" w:cs="Arial"/>
            <w:noProof/>
            <w:kern w:val="28"/>
            <w:sz w:val="24"/>
            <w:szCs w:val="24"/>
            <w:lang w:eastAsia="ja-JP"/>
          </w:rPr>
          <w:t>4. Recommendations</w:t>
        </w:r>
        <w:r w:rsidR="001033FE" w:rsidRPr="00893B07">
          <w:rPr>
            <w:rFonts w:ascii="Arial" w:hAnsi="Arial" w:cs="Arial"/>
            <w:noProof/>
            <w:webHidden/>
            <w:sz w:val="24"/>
            <w:szCs w:val="24"/>
          </w:rPr>
          <w:tab/>
        </w:r>
        <w:r w:rsidR="001033FE" w:rsidRPr="00893B07">
          <w:rPr>
            <w:rFonts w:ascii="Arial" w:hAnsi="Arial" w:cs="Arial"/>
            <w:noProof/>
            <w:webHidden/>
            <w:sz w:val="24"/>
            <w:szCs w:val="24"/>
          </w:rPr>
          <w:fldChar w:fldCharType="begin"/>
        </w:r>
        <w:r w:rsidR="001033FE" w:rsidRPr="00893B07">
          <w:rPr>
            <w:rFonts w:ascii="Arial" w:hAnsi="Arial" w:cs="Arial"/>
            <w:noProof/>
            <w:webHidden/>
            <w:sz w:val="24"/>
            <w:szCs w:val="24"/>
          </w:rPr>
          <w:instrText xml:space="preserve"> PAGEREF _Toc135232801 \h </w:instrText>
        </w:r>
        <w:r w:rsidR="001033FE" w:rsidRPr="00893B07">
          <w:rPr>
            <w:rFonts w:ascii="Arial" w:hAnsi="Arial" w:cs="Arial"/>
            <w:noProof/>
            <w:webHidden/>
            <w:sz w:val="24"/>
            <w:szCs w:val="24"/>
          </w:rPr>
        </w:r>
        <w:r w:rsidR="001033FE" w:rsidRPr="00893B07">
          <w:rPr>
            <w:rFonts w:ascii="Arial" w:hAnsi="Arial" w:cs="Arial"/>
            <w:noProof/>
            <w:webHidden/>
            <w:sz w:val="24"/>
            <w:szCs w:val="24"/>
          </w:rPr>
          <w:fldChar w:fldCharType="separate"/>
        </w:r>
        <w:r w:rsidR="005F385A">
          <w:rPr>
            <w:rFonts w:ascii="Arial" w:hAnsi="Arial" w:cs="Arial"/>
            <w:noProof/>
            <w:webHidden/>
            <w:sz w:val="24"/>
            <w:szCs w:val="24"/>
          </w:rPr>
          <w:t>10</w:t>
        </w:r>
        <w:r w:rsidR="001033FE" w:rsidRPr="00893B07">
          <w:rPr>
            <w:rFonts w:ascii="Arial" w:hAnsi="Arial" w:cs="Arial"/>
            <w:noProof/>
            <w:webHidden/>
            <w:sz w:val="24"/>
            <w:szCs w:val="24"/>
          </w:rPr>
          <w:fldChar w:fldCharType="end"/>
        </w:r>
      </w:hyperlink>
    </w:p>
    <w:p w14:paraId="59A1C936" w14:textId="0AD20567" w:rsidR="00BF5543" w:rsidRPr="00BF5543" w:rsidRDefault="00BF5543" w:rsidP="00BF5543">
      <w:pPr>
        <w:spacing w:before="120" w:after="0" w:line="360" w:lineRule="auto"/>
        <w:rPr>
          <w:rFonts w:ascii="Arial" w:eastAsia="MS Mincho" w:hAnsi="Arial" w:cs="Arial"/>
          <w:kern w:val="0"/>
          <w:sz w:val="24"/>
          <w:szCs w:val="16"/>
          <w:lang w:eastAsia="ja-JP"/>
          <w14:ligatures w14:val="none"/>
        </w:rPr>
      </w:pPr>
      <w:r w:rsidRPr="00893B07">
        <w:rPr>
          <w:rFonts w:ascii="Arial" w:eastAsia="MS Mincho" w:hAnsi="Arial" w:cs="Arial"/>
          <w:kern w:val="0"/>
          <w:sz w:val="24"/>
          <w:szCs w:val="16"/>
          <w:lang w:eastAsia="ja-JP"/>
          <w14:ligatures w14:val="none"/>
        </w:rPr>
        <w:fldChar w:fldCharType="end"/>
      </w:r>
    </w:p>
    <w:p w14:paraId="2EB1079E" w14:textId="77777777" w:rsidR="00BF5543" w:rsidRPr="00BF5543" w:rsidRDefault="00BF5543" w:rsidP="00BF5543">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4" w:name="_Toc135232793"/>
      <w:r w:rsidRPr="00BF5543">
        <w:rPr>
          <w:rFonts w:ascii="Arial" w:eastAsia="MS Gothic" w:hAnsi="Arial" w:cs="Times New Roman"/>
          <w:b/>
          <w:color w:val="4F2260"/>
          <w:kern w:val="28"/>
          <w:sz w:val="40"/>
          <w:szCs w:val="26"/>
          <w:lang w:eastAsia="ja-JP"/>
          <w14:ligatures w14:val="none"/>
        </w:rPr>
        <w:t>1. Introduction</w:t>
      </w:r>
      <w:bookmarkEnd w:id="2"/>
      <w:bookmarkEnd w:id="4"/>
    </w:p>
    <w:p w14:paraId="587DFA8F" w14:textId="77777777" w:rsidR="00BF5543" w:rsidRPr="00BF5543" w:rsidRDefault="00BF5543" w:rsidP="00BF5543">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5" w:name="_Toc59048283"/>
      <w:bookmarkStart w:id="6" w:name="_Toc135232794"/>
      <w:bookmarkStart w:id="7" w:name="_Toc43900325"/>
      <w:r w:rsidRPr="00BF5543">
        <w:rPr>
          <w:rFonts w:ascii="Arial" w:eastAsia="MS Gothic" w:hAnsi="Arial" w:cs="Times New Roman"/>
          <w:b/>
          <w:color w:val="4F2260"/>
          <w:kern w:val="0"/>
          <w:sz w:val="32"/>
          <w:szCs w:val="24"/>
          <w:lang w:eastAsia="ja-JP"/>
          <w14:ligatures w14:val="none"/>
        </w:rPr>
        <w:t>1.1 About Blind Citizens Australia (BCA)</w:t>
      </w:r>
      <w:bookmarkEnd w:id="5"/>
      <w:bookmarkEnd w:id="6"/>
    </w:p>
    <w:p w14:paraId="11E03252" w14:textId="78A11795" w:rsidR="00BF5543" w:rsidRPr="00BF5543" w:rsidRDefault="00BF5543" w:rsidP="00893B07">
      <w:pPr>
        <w:spacing w:before="120" w:after="0" w:line="360" w:lineRule="auto"/>
        <w:rPr>
          <w:rFonts w:ascii="Arial" w:eastAsia="MS Gothic" w:hAnsi="Arial" w:cs="Times New Roman"/>
          <w:b/>
          <w:color w:val="4F2260"/>
          <w:kern w:val="0"/>
          <w:sz w:val="32"/>
          <w:szCs w:val="24"/>
          <w:lang w:eastAsia="ja-JP"/>
          <w14:ligatures w14:val="none"/>
        </w:rPr>
      </w:pPr>
      <w:bookmarkStart w:id="8" w:name="_Toc59048284"/>
      <w:bookmarkEnd w:id="7"/>
      <w:r w:rsidRPr="00BF5543">
        <w:rPr>
          <w:rFonts w:ascii="Arial" w:eastAsia="MS Mincho" w:hAnsi="Arial" w:cs="Arial"/>
          <w:kern w:val="0"/>
          <w:sz w:val="24"/>
          <w:szCs w:val="16"/>
          <w:lang w:eastAsia="ja-JP"/>
          <w14:ligatures w14:val="none"/>
        </w:rPr>
        <w:t xml:space="preserve">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r w:rsidRPr="00BF5543">
        <w:rPr>
          <w:rFonts w:ascii="Arial" w:eastAsia="MS Mincho" w:hAnsi="Arial" w:cs="Arial"/>
          <w:kern w:val="0"/>
          <w:sz w:val="24"/>
          <w:szCs w:val="16"/>
          <w:lang w:eastAsia="ja-JP"/>
          <w14:ligatures w14:val="none"/>
        </w:rPr>
        <w:br/>
      </w:r>
      <w:bookmarkStart w:id="9" w:name="_Toc135232795"/>
      <w:r w:rsidRPr="00BF5543">
        <w:rPr>
          <w:rFonts w:ascii="Arial" w:eastAsia="MS Gothic" w:hAnsi="Arial" w:cs="Times New Roman"/>
          <w:b/>
          <w:color w:val="4F2260"/>
          <w:kern w:val="0"/>
          <w:sz w:val="32"/>
          <w:szCs w:val="24"/>
          <w:lang w:eastAsia="ja-JP"/>
          <w14:ligatures w14:val="none"/>
        </w:rPr>
        <w:t>1.2 About people who are blind or vision impaired</w:t>
      </w:r>
      <w:bookmarkEnd w:id="8"/>
      <w:bookmarkEnd w:id="9"/>
    </w:p>
    <w:p w14:paraId="60F73ECA" w14:textId="77777777" w:rsidR="00BF5543" w:rsidRPr="00BF5543" w:rsidRDefault="00BF5543" w:rsidP="00BF5543">
      <w:pPr>
        <w:spacing w:before="120" w:after="0" w:line="360" w:lineRule="auto"/>
        <w:rPr>
          <w:rFonts w:ascii="Arial" w:eastAsia="MS Mincho" w:hAnsi="Arial" w:cs="Arial"/>
          <w:kern w:val="0"/>
          <w:sz w:val="24"/>
          <w:szCs w:val="16"/>
          <w:lang w:eastAsia="ja-JP"/>
          <w14:ligatures w14:val="none"/>
        </w:rPr>
      </w:pPr>
      <w:r w:rsidRPr="00BF5543">
        <w:rPr>
          <w:rFonts w:ascii="Arial" w:eastAsia="MS Mincho" w:hAnsi="Arial" w:cs="Arial"/>
          <w:kern w:val="0"/>
          <w:sz w:val="24"/>
          <w:szCs w:val="16"/>
          <w:lang w:eastAsia="ja-JP"/>
          <w14:ligatures w14:val="none"/>
        </w:rPr>
        <w:lastRenderedPageBreak/>
        <w:t>There are currently more than 500,000 people who are blind or vision impaired in Australia with estimates that this will rise to 564,000 by 2030. According to Vision Initiative, around 80% of vision loss in Australia is caused by conditions that become more common as people age.</w:t>
      </w:r>
      <w:r w:rsidRPr="00BF5543">
        <w:rPr>
          <w:rFonts w:ascii="Arial" w:eastAsia="MS Mincho" w:hAnsi="Arial" w:cs="Arial"/>
          <w:kern w:val="0"/>
          <w:sz w:val="24"/>
          <w:szCs w:val="16"/>
          <w:vertAlign w:val="superscript"/>
          <w:lang w:eastAsia="ja-JP"/>
          <w14:ligatures w14:val="none"/>
        </w:rPr>
        <w:endnoteReference w:id="2"/>
      </w:r>
    </w:p>
    <w:p w14:paraId="51F976EF" w14:textId="69C65468" w:rsidR="00BF5543" w:rsidRPr="00BF5543" w:rsidRDefault="00BF5543" w:rsidP="00893B07">
      <w:pPr>
        <w:spacing w:before="120" w:after="0" w:line="360" w:lineRule="auto"/>
        <w:rPr>
          <w:rFonts w:ascii="Arial" w:eastAsia="MS Gothic" w:hAnsi="Arial" w:cs="Times New Roman"/>
          <w:b/>
          <w:color w:val="4F2260"/>
          <w:kern w:val="28"/>
          <w:sz w:val="40"/>
          <w:szCs w:val="26"/>
          <w:lang w:eastAsia="ja-JP"/>
          <w14:ligatures w14:val="none"/>
        </w:rPr>
      </w:pPr>
      <w:r w:rsidRPr="00BF5543">
        <w:rPr>
          <w:rFonts w:ascii="Arial" w:eastAsia="MS Mincho" w:hAnsi="Arial" w:cs="Arial"/>
          <w:kern w:val="0"/>
          <w:sz w:val="24"/>
          <w:szCs w:val="16"/>
          <w:lang w:eastAsia="ja-JP"/>
          <w14:ligatures w14:val="none"/>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r w:rsidRPr="00BF5543">
        <w:rPr>
          <w:rFonts w:ascii="Arial" w:eastAsia="MS Mincho" w:hAnsi="Arial" w:cs="Arial"/>
          <w:kern w:val="0"/>
          <w:sz w:val="24"/>
          <w:szCs w:val="16"/>
          <w:lang w:eastAsia="ja-JP"/>
          <w14:ligatures w14:val="none"/>
        </w:rPr>
        <w:br/>
      </w:r>
      <w:bookmarkStart w:id="10" w:name="_Toc59048285"/>
      <w:bookmarkStart w:id="11" w:name="_Toc135232796"/>
      <w:r w:rsidRPr="00BF5543">
        <w:rPr>
          <w:rFonts w:ascii="Arial" w:eastAsia="MS Gothic" w:hAnsi="Arial" w:cs="Times New Roman"/>
          <w:b/>
          <w:color w:val="4F2260"/>
          <w:kern w:val="28"/>
          <w:sz w:val="40"/>
          <w:szCs w:val="26"/>
          <w:lang w:eastAsia="ja-JP"/>
          <w14:ligatures w14:val="none"/>
        </w:rPr>
        <w:t xml:space="preserve">2. </w:t>
      </w:r>
      <w:bookmarkEnd w:id="10"/>
      <w:r w:rsidRPr="00BF5543">
        <w:rPr>
          <w:rFonts w:ascii="Arial" w:eastAsia="MS Gothic" w:hAnsi="Arial" w:cs="Times New Roman"/>
          <w:b/>
          <w:color w:val="4F2260"/>
          <w:kern w:val="28"/>
          <w:sz w:val="40"/>
          <w:szCs w:val="26"/>
          <w:lang w:eastAsia="ja-JP"/>
          <w14:ligatures w14:val="none"/>
        </w:rPr>
        <w:t>Submission Context</w:t>
      </w:r>
      <w:bookmarkEnd w:id="11"/>
    </w:p>
    <w:p w14:paraId="6A547F98" w14:textId="6426A0EB" w:rsidR="00BF5543" w:rsidRPr="00BF5543" w:rsidRDefault="00BF5543" w:rsidP="00BF5543">
      <w:pPr>
        <w:spacing w:before="120" w:after="0" w:line="360" w:lineRule="auto"/>
        <w:rPr>
          <w:rFonts w:ascii="Arial" w:eastAsia="MS Mincho" w:hAnsi="Arial" w:cs="Arial"/>
          <w:kern w:val="0"/>
          <w:sz w:val="24"/>
          <w:szCs w:val="24"/>
          <w:lang w:eastAsia="ja-JP"/>
          <w14:ligatures w14:val="none"/>
        </w:rPr>
      </w:pPr>
      <w:r w:rsidRPr="00BF5543">
        <w:rPr>
          <w:rFonts w:ascii="Arial" w:eastAsia="MS Mincho" w:hAnsi="Arial" w:cs="Arial"/>
          <w:kern w:val="0"/>
          <w:sz w:val="24"/>
          <w:szCs w:val="24"/>
          <w:lang w:eastAsia="ja-JP"/>
          <w14:ligatures w14:val="none"/>
        </w:rPr>
        <w:t>BCA welcomes the opportunity to make a submission to</w:t>
      </w:r>
      <w:r w:rsidRPr="00BF5543">
        <w:rPr>
          <w:rFonts w:ascii="Arial" w:hAnsi="Arial" w:cs="Arial"/>
          <w:sz w:val="24"/>
          <w:szCs w:val="24"/>
        </w:rPr>
        <w:t xml:space="preserve"> the Victorian Legislative Assembly Economy and Infrastructure Committee’s Inquiry into the impact of road safety behaviours on vulnerable road users</w:t>
      </w:r>
      <w:r w:rsidR="00927652">
        <w:rPr>
          <w:rFonts w:ascii="Arial" w:hAnsi="Arial" w:cs="Arial"/>
          <w:sz w:val="24"/>
          <w:szCs w:val="24"/>
        </w:rPr>
        <w:t xml:space="preserve"> </w:t>
      </w:r>
      <w:r w:rsidR="002A0369">
        <w:rPr>
          <w:rFonts w:ascii="Arial" w:hAnsi="Arial" w:cs="Arial"/>
          <w:sz w:val="24"/>
          <w:szCs w:val="24"/>
        </w:rPr>
        <w:t>since the onset of the C</w:t>
      </w:r>
      <w:r w:rsidR="00080AA5">
        <w:rPr>
          <w:rFonts w:ascii="Arial" w:hAnsi="Arial" w:cs="Arial"/>
          <w:sz w:val="24"/>
          <w:szCs w:val="24"/>
        </w:rPr>
        <w:t>OVID</w:t>
      </w:r>
      <w:r w:rsidR="00DD53C5">
        <w:rPr>
          <w:rFonts w:ascii="Arial" w:hAnsi="Arial" w:cs="Arial"/>
          <w:sz w:val="24"/>
          <w:szCs w:val="24"/>
        </w:rPr>
        <w:t>-19 pandemic.</w:t>
      </w:r>
    </w:p>
    <w:p w14:paraId="46AFE314" w14:textId="77777777" w:rsidR="00BF5543" w:rsidRPr="00BF5543" w:rsidRDefault="00BF5543" w:rsidP="00BF5543">
      <w:pPr>
        <w:spacing w:before="120" w:after="0" w:line="360" w:lineRule="auto"/>
        <w:rPr>
          <w:rFonts w:ascii="Arial" w:eastAsia="MS Mincho" w:hAnsi="Arial" w:cs="Arial"/>
          <w:kern w:val="0"/>
          <w:sz w:val="24"/>
          <w:szCs w:val="16"/>
          <w:lang w:eastAsia="ja-JP"/>
          <w14:ligatures w14:val="none"/>
        </w:rPr>
      </w:pPr>
      <w:r w:rsidRPr="00BF5543">
        <w:rPr>
          <w:rFonts w:ascii="Arial" w:eastAsia="MS Mincho" w:hAnsi="Arial" w:cs="Arial"/>
          <w:kern w:val="0"/>
          <w:sz w:val="24"/>
          <w:szCs w:val="16"/>
          <w:lang w:eastAsia="ja-JP"/>
          <w14:ligatures w14:val="none"/>
        </w:rPr>
        <w:t>BCA’s submission is based on existing legislation and frameworks:</w:t>
      </w:r>
    </w:p>
    <w:p w14:paraId="301772A6" w14:textId="79108316" w:rsidR="00424615" w:rsidRDefault="00424615" w:rsidP="00424615">
      <w:pPr>
        <w:numPr>
          <w:ilvl w:val="0"/>
          <w:numId w:val="1"/>
        </w:numPr>
        <w:spacing w:line="360" w:lineRule="auto"/>
        <w:contextualSpacing/>
        <w:rPr>
          <w:rFonts w:ascii="Arial" w:eastAsia="MS Mincho" w:hAnsi="Arial" w:cs="Arial"/>
          <w:kern w:val="0"/>
          <w:sz w:val="24"/>
          <w:szCs w:val="24"/>
          <w:lang w:eastAsia="ja-JP"/>
          <w14:ligatures w14:val="none"/>
        </w:rPr>
      </w:pPr>
      <w:r w:rsidRPr="00424615">
        <w:rPr>
          <w:rFonts w:ascii="Arial" w:eastAsia="MS Mincho" w:hAnsi="Arial" w:cs="Arial"/>
          <w:kern w:val="0"/>
          <w:sz w:val="24"/>
          <w:szCs w:val="24"/>
          <w:lang w:eastAsia="ja-JP"/>
          <w14:ligatures w14:val="none"/>
        </w:rPr>
        <w:t>Victorian Road Safety Strategy 2021</w:t>
      </w:r>
      <w:r>
        <w:rPr>
          <w:rFonts w:ascii="Arial" w:eastAsia="MS Mincho" w:hAnsi="Arial" w:cs="Arial"/>
          <w:kern w:val="0"/>
          <w:sz w:val="24"/>
          <w:szCs w:val="24"/>
          <w:lang w:eastAsia="ja-JP"/>
          <w14:ligatures w14:val="none"/>
        </w:rPr>
        <w:t>–</w:t>
      </w:r>
      <w:r w:rsidRPr="00424615">
        <w:rPr>
          <w:rFonts w:ascii="Arial" w:eastAsia="MS Mincho" w:hAnsi="Arial" w:cs="Arial"/>
          <w:kern w:val="0"/>
          <w:sz w:val="24"/>
          <w:szCs w:val="24"/>
          <w:lang w:eastAsia="ja-JP"/>
          <w14:ligatures w14:val="none"/>
        </w:rPr>
        <w:t>2030</w:t>
      </w:r>
      <w:r w:rsidR="002007D4">
        <w:rPr>
          <w:rFonts w:ascii="Arial" w:eastAsia="MS Mincho" w:hAnsi="Arial" w:cs="Arial"/>
          <w:kern w:val="0"/>
          <w:sz w:val="24"/>
          <w:szCs w:val="24"/>
          <w:lang w:eastAsia="ja-JP"/>
          <w14:ligatures w14:val="none"/>
        </w:rPr>
        <w:t xml:space="preserve"> (the Strategy)</w:t>
      </w:r>
    </w:p>
    <w:p w14:paraId="1A9B4C18" w14:textId="0B51B1DF" w:rsidR="00424615" w:rsidRDefault="00424615" w:rsidP="00BF5543">
      <w:pPr>
        <w:numPr>
          <w:ilvl w:val="0"/>
          <w:numId w:val="1"/>
        </w:numPr>
        <w:spacing w:line="360" w:lineRule="auto"/>
        <w:contextualSpacing/>
        <w:rPr>
          <w:rFonts w:ascii="Arial" w:eastAsia="MS Mincho" w:hAnsi="Arial" w:cs="Arial"/>
          <w:kern w:val="0"/>
          <w:sz w:val="24"/>
          <w:szCs w:val="24"/>
          <w:lang w:eastAsia="ja-JP"/>
          <w14:ligatures w14:val="none"/>
        </w:rPr>
      </w:pPr>
      <w:r w:rsidRPr="00424615">
        <w:rPr>
          <w:rFonts w:ascii="Arial" w:eastAsia="MS Mincho" w:hAnsi="Arial" w:cs="Arial"/>
          <w:kern w:val="0"/>
          <w:sz w:val="24"/>
          <w:szCs w:val="24"/>
          <w:lang w:eastAsia="ja-JP"/>
          <w14:ligatures w14:val="none"/>
        </w:rPr>
        <w:t>Road Safety Action Plan 2021</w:t>
      </w:r>
      <w:r>
        <w:rPr>
          <w:rFonts w:ascii="Arial" w:eastAsia="MS Mincho" w:hAnsi="Arial" w:cs="Arial"/>
          <w:kern w:val="0"/>
          <w:sz w:val="24"/>
          <w:szCs w:val="24"/>
          <w:lang w:eastAsia="ja-JP"/>
          <w14:ligatures w14:val="none"/>
        </w:rPr>
        <w:t>–</w:t>
      </w:r>
      <w:r w:rsidRPr="00424615">
        <w:rPr>
          <w:rFonts w:ascii="Arial" w:eastAsia="MS Mincho" w:hAnsi="Arial" w:cs="Arial"/>
          <w:kern w:val="0"/>
          <w:sz w:val="24"/>
          <w:szCs w:val="24"/>
          <w:lang w:eastAsia="ja-JP"/>
          <w14:ligatures w14:val="none"/>
        </w:rPr>
        <w:t>2023</w:t>
      </w:r>
      <w:r>
        <w:rPr>
          <w:rFonts w:ascii="Arial" w:eastAsia="MS Mincho" w:hAnsi="Arial" w:cs="Arial"/>
          <w:kern w:val="0"/>
          <w:sz w:val="24"/>
          <w:szCs w:val="24"/>
          <w:lang w:eastAsia="ja-JP"/>
          <w14:ligatures w14:val="none"/>
        </w:rPr>
        <w:t xml:space="preserve"> (Vic)</w:t>
      </w:r>
      <w:r w:rsidR="002007D4">
        <w:rPr>
          <w:rFonts w:ascii="Arial" w:eastAsia="MS Mincho" w:hAnsi="Arial" w:cs="Arial"/>
          <w:kern w:val="0"/>
          <w:sz w:val="24"/>
          <w:szCs w:val="24"/>
          <w:lang w:eastAsia="ja-JP"/>
          <w14:ligatures w14:val="none"/>
        </w:rPr>
        <w:t xml:space="preserve"> (the Action Plan)</w:t>
      </w:r>
    </w:p>
    <w:p w14:paraId="16A0956B" w14:textId="018C1FC7" w:rsidR="00434AFC" w:rsidRDefault="00434AFC" w:rsidP="00BF5543">
      <w:pPr>
        <w:numPr>
          <w:ilvl w:val="0"/>
          <w:numId w:val="1"/>
        </w:numPr>
        <w:spacing w:line="360" w:lineRule="auto"/>
        <w:contextualSpacing/>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Climate Change Act 2017 (Vic)</w:t>
      </w:r>
    </w:p>
    <w:p w14:paraId="55483108" w14:textId="6F7133CE" w:rsidR="00CC07A8" w:rsidRPr="00424615" w:rsidRDefault="00CC07A8" w:rsidP="00BF5543">
      <w:pPr>
        <w:numPr>
          <w:ilvl w:val="0"/>
          <w:numId w:val="1"/>
        </w:numPr>
        <w:spacing w:line="360" w:lineRule="auto"/>
        <w:contextualSpacing/>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Victoria’s </w:t>
      </w:r>
      <w:r w:rsidR="009C36DB">
        <w:rPr>
          <w:rFonts w:ascii="Arial" w:eastAsia="MS Mincho" w:hAnsi="Arial" w:cs="Arial"/>
          <w:kern w:val="0"/>
          <w:sz w:val="24"/>
          <w:szCs w:val="24"/>
          <w:lang w:eastAsia="ja-JP"/>
          <w14:ligatures w14:val="none"/>
        </w:rPr>
        <w:t xml:space="preserve">Zero Emissions Vehicle Roadmap </w:t>
      </w:r>
    </w:p>
    <w:p w14:paraId="4D148F60" w14:textId="2A407676" w:rsidR="00BF5543" w:rsidRDefault="00BF5543" w:rsidP="00BF5543">
      <w:pPr>
        <w:numPr>
          <w:ilvl w:val="0"/>
          <w:numId w:val="1"/>
        </w:numPr>
        <w:spacing w:line="360" w:lineRule="auto"/>
        <w:contextualSpacing/>
        <w:rPr>
          <w:rFonts w:ascii="Arial" w:eastAsia="MS Mincho" w:hAnsi="Arial" w:cs="Arial"/>
          <w:kern w:val="0"/>
          <w:sz w:val="24"/>
          <w:szCs w:val="24"/>
          <w:lang w:eastAsia="ja-JP"/>
          <w14:ligatures w14:val="none"/>
        </w:rPr>
      </w:pPr>
      <w:r>
        <w:rPr>
          <w:rFonts w:ascii="Arial" w:eastAsia="Times New Roman" w:hAnsi="Arial" w:cs="Arial"/>
          <w:kern w:val="0"/>
          <w:sz w:val="24"/>
          <w:szCs w:val="24"/>
          <w:lang w:eastAsia="en-AU"/>
          <w14:ligatures w14:val="none"/>
        </w:rPr>
        <w:t>The National Electric Vehicle Strategy</w:t>
      </w:r>
    </w:p>
    <w:p w14:paraId="28CD3629" w14:textId="77777777" w:rsidR="00BF5543" w:rsidRPr="00424615" w:rsidRDefault="00BF5543" w:rsidP="00BF5543">
      <w:pPr>
        <w:numPr>
          <w:ilvl w:val="0"/>
          <w:numId w:val="1"/>
        </w:numPr>
        <w:spacing w:line="360" w:lineRule="auto"/>
        <w:contextualSpacing/>
        <w:rPr>
          <w:rFonts w:ascii="Arial" w:eastAsia="MS Mincho" w:hAnsi="Arial" w:cs="Arial"/>
          <w:kern w:val="0"/>
          <w:sz w:val="24"/>
          <w:szCs w:val="24"/>
          <w:lang w:eastAsia="ja-JP"/>
          <w14:ligatures w14:val="none"/>
        </w:rPr>
      </w:pPr>
      <w:r>
        <w:rPr>
          <w:rFonts w:ascii="Arial" w:eastAsia="Times New Roman" w:hAnsi="Arial" w:cs="Arial"/>
          <w:kern w:val="0"/>
          <w:sz w:val="24"/>
          <w:szCs w:val="24"/>
          <w:lang w:eastAsia="en-AU"/>
          <w14:ligatures w14:val="none"/>
        </w:rPr>
        <w:t xml:space="preserve">Australia’s Disability Strategy 2021–2031 </w:t>
      </w:r>
    </w:p>
    <w:p w14:paraId="3731B2B6" w14:textId="6CE60C4A" w:rsidR="00BF5543" w:rsidRPr="00BF5543" w:rsidRDefault="00BF5543" w:rsidP="00BF5543">
      <w:pPr>
        <w:numPr>
          <w:ilvl w:val="0"/>
          <w:numId w:val="1"/>
        </w:numPr>
        <w:spacing w:line="360" w:lineRule="auto"/>
        <w:contextualSpacing/>
        <w:rPr>
          <w:rFonts w:ascii="Arial" w:eastAsia="MS Mincho" w:hAnsi="Arial" w:cs="Arial"/>
          <w:kern w:val="0"/>
          <w:sz w:val="24"/>
          <w:szCs w:val="24"/>
          <w:lang w:eastAsia="ja-JP"/>
          <w14:ligatures w14:val="none"/>
        </w:rPr>
      </w:pPr>
      <w:r>
        <w:rPr>
          <w:rFonts w:ascii="Arial" w:eastAsia="Times New Roman" w:hAnsi="Arial" w:cs="Arial"/>
          <w:kern w:val="0"/>
          <w:sz w:val="24"/>
          <w:szCs w:val="24"/>
          <w:lang w:eastAsia="en-AU"/>
          <w14:ligatures w14:val="none"/>
        </w:rPr>
        <w:t>United Nations Convention on the Rights of Persons with Disabilities (UNCRPD)</w:t>
      </w:r>
    </w:p>
    <w:p w14:paraId="567573CF" w14:textId="5FDA9F3D" w:rsidR="005A72ED" w:rsidRDefault="00276A9B" w:rsidP="00BF5543">
      <w:pPr>
        <w:spacing w:before="120" w:after="0" w:line="360" w:lineRule="auto"/>
        <w:rPr>
          <w:rFonts w:ascii="Arial" w:hAnsi="Arial" w:cs="Arial"/>
          <w:color w:val="333434"/>
        </w:rPr>
      </w:pPr>
      <w:r>
        <w:rPr>
          <w:rFonts w:ascii="Arial" w:eastAsia="MS Mincho" w:hAnsi="Arial" w:cs="Arial"/>
          <w:kern w:val="0"/>
          <w:sz w:val="24"/>
          <w:szCs w:val="16"/>
          <w:lang w:eastAsia="ja-JP"/>
          <w14:ligatures w14:val="none"/>
        </w:rPr>
        <w:t>Th</w:t>
      </w:r>
      <w:r w:rsidRPr="00276A9B">
        <w:rPr>
          <w:rFonts w:ascii="Arial" w:hAnsi="Arial" w:cs="Arial"/>
          <w:color w:val="333434"/>
          <w:sz w:val="24"/>
          <w:szCs w:val="24"/>
        </w:rPr>
        <w:t>e Victorian Road Safety Strategy 2021</w:t>
      </w:r>
      <w:r>
        <w:rPr>
          <w:rFonts w:ascii="Arial" w:hAnsi="Arial" w:cs="Arial"/>
          <w:color w:val="333434"/>
          <w:sz w:val="24"/>
          <w:szCs w:val="24"/>
        </w:rPr>
        <w:t>–</w:t>
      </w:r>
      <w:r w:rsidRPr="00276A9B">
        <w:rPr>
          <w:rFonts w:ascii="Arial" w:hAnsi="Arial" w:cs="Arial"/>
          <w:color w:val="333434"/>
          <w:sz w:val="24"/>
          <w:szCs w:val="24"/>
        </w:rPr>
        <w:t xml:space="preserve">2030 </w:t>
      </w:r>
      <w:r w:rsidR="002007D4">
        <w:rPr>
          <w:rFonts w:ascii="Arial" w:hAnsi="Arial" w:cs="Arial"/>
          <w:color w:val="333434"/>
          <w:sz w:val="24"/>
          <w:szCs w:val="24"/>
        </w:rPr>
        <w:t xml:space="preserve">(the Strategy) </w:t>
      </w:r>
      <w:r w:rsidRPr="00276A9B">
        <w:rPr>
          <w:rFonts w:ascii="Arial" w:hAnsi="Arial" w:cs="Arial"/>
          <w:color w:val="333434"/>
          <w:sz w:val="24"/>
          <w:szCs w:val="24"/>
        </w:rPr>
        <w:t xml:space="preserve">aims to halve deaths by 2030 and put </w:t>
      </w:r>
      <w:r>
        <w:rPr>
          <w:rFonts w:ascii="Arial" w:hAnsi="Arial" w:cs="Arial"/>
          <w:color w:val="333434"/>
          <w:sz w:val="24"/>
          <w:szCs w:val="24"/>
        </w:rPr>
        <w:t xml:space="preserve">the state </w:t>
      </w:r>
      <w:r w:rsidRPr="00276A9B">
        <w:rPr>
          <w:rFonts w:ascii="Arial" w:hAnsi="Arial" w:cs="Arial"/>
          <w:color w:val="333434"/>
          <w:sz w:val="24"/>
          <w:szCs w:val="24"/>
        </w:rPr>
        <w:t>on a strong path to eliminate all road deaths by 2050.</w:t>
      </w:r>
      <w:r w:rsidR="002007D4">
        <w:rPr>
          <w:rFonts w:ascii="Arial" w:hAnsi="Arial" w:cs="Arial"/>
          <w:color w:val="333434"/>
          <w:sz w:val="24"/>
          <w:szCs w:val="24"/>
        </w:rPr>
        <w:t xml:space="preserve"> The Victorian Road Safety Action Plan 2021–2023 (the Action Plan) is the first in a series of action plans implementing the Strategy. The Action Plan is aims to protect people who are at high risk of being injured, especially vulnerable road users and those travelling in older vehicles. </w:t>
      </w:r>
    </w:p>
    <w:p w14:paraId="0CFC8DF8" w14:textId="5845384A" w:rsidR="00276A9B" w:rsidRDefault="00276A9B" w:rsidP="00BF5543">
      <w:pPr>
        <w:spacing w:before="120" w:after="0" w:line="360" w:lineRule="auto"/>
        <w:rPr>
          <w:rFonts w:ascii="Arial" w:hAnsi="Arial" w:cs="Arial"/>
          <w:color w:val="333434"/>
          <w:sz w:val="24"/>
          <w:szCs w:val="24"/>
        </w:rPr>
      </w:pPr>
      <w:r>
        <w:rPr>
          <w:rFonts w:ascii="Arial" w:hAnsi="Arial" w:cs="Arial"/>
          <w:color w:val="333434"/>
          <w:sz w:val="24"/>
          <w:szCs w:val="24"/>
        </w:rPr>
        <w:t xml:space="preserve">Much work is needed to </w:t>
      </w:r>
      <w:r w:rsidR="00EE3E8E">
        <w:rPr>
          <w:rFonts w:ascii="Arial" w:hAnsi="Arial" w:cs="Arial"/>
          <w:color w:val="333434"/>
          <w:sz w:val="24"/>
          <w:szCs w:val="24"/>
        </w:rPr>
        <w:t>meet these outcomes, with</w:t>
      </w:r>
      <w:r>
        <w:rPr>
          <w:rFonts w:ascii="Arial" w:hAnsi="Arial" w:cs="Arial"/>
          <w:color w:val="333434"/>
          <w:sz w:val="24"/>
          <w:szCs w:val="24"/>
        </w:rPr>
        <w:t xml:space="preserve"> statistics from the Transport Accident Commission (TAC) revealing </w:t>
      </w:r>
      <w:r w:rsidR="00BA27EC">
        <w:rPr>
          <w:rFonts w:ascii="Arial" w:hAnsi="Arial" w:cs="Arial"/>
          <w:color w:val="333434"/>
          <w:sz w:val="24"/>
          <w:szCs w:val="24"/>
        </w:rPr>
        <w:t xml:space="preserve">that </w:t>
      </w:r>
      <w:r>
        <w:rPr>
          <w:rFonts w:ascii="Arial" w:hAnsi="Arial" w:cs="Arial"/>
          <w:color w:val="333434"/>
          <w:sz w:val="24"/>
          <w:szCs w:val="24"/>
        </w:rPr>
        <w:t>1</w:t>
      </w:r>
      <w:r w:rsidR="002E1C49">
        <w:rPr>
          <w:rFonts w:ascii="Arial" w:hAnsi="Arial" w:cs="Arial"/>
          <w:color w:val="333434"/>
          <w:sz w:val="24"/>
          <w:szCs w:val="24"/>
        </w:rPr>
        <w:t>20</w:t>
      </w:r>
      <w:r>
        <w:rPr>
          <w:rFonts w:ascii="Arial" w:hAnsi="Arial" w:cs="Arial"/>
          <w:color w:val="333434"/>
          <w:sz w:val="24"/>
          <w:szCs w:val="24"/>
        </w:rPr>
        <w:t xml:space="preserve"> lives have been lost on Victorian roads already this year</w:t>
      </w:r>
      <w:r w:rsidR="005A72ED">
        <w:rPr>
          <w:rFonts w:ascii="Arial" w:hAnsi="Arial" w:cs="Arial"/>
          <w:color w:val="333434"/>
          <w:sz w:val="24"/>
          <w:szCs w:val="24"/>
        </w:rPr>
        <w:t>. This is</w:t>
      </w:r>
      <w:r w:rsidR="00BA27EC">
        <w:rPr>
          <w:rFonts w:ascii="Arial" w:hAnsi="Arial" w:cs="Arial"/>
          <w:color w:val="333434"/>
          <w:sz w:val="24"/>
          <w:szCs w:val="24"/>
        </w:rPr>
        <w:t xml:space="preserve"> </w:t>
      </w:r>
      <w:r>
        <w:rPr>
          <w:rFonts w:ascii="Arial" w:hAnsi="Arial" w:cs="Arial"/>
          <w:color w:val="333434"/>
          <w:sz w:val="24"/>
          <w:szCs w:val="24"/>
        </w:rPr>
        <w:t>3</w:t>
      </w:r>
      <w:r w:rsidR="000D34D5">
        <w:rPr>
          <w:rFonts w:ascii="Arial" w:hAnsi="Arial" w:cs="Arial"/>
          <w:color w:val="333434"/>
          <w:sz w:val="24"/>
          <w:szCs w:val="24"/>
        </w:rPr>
        <w:t>3</w:t>
      </w:r>
      <w:r>
        <w:rPr>
          <w:rFonts w:ascii="Arial" w:hAnsi="Arial" w:cs="Arial"/>
          <w:color w:val="333434"/>
          <w:sz w:val="24"/>
          <w:szCs w:val="24"/>
        </w:rPr>
        <w:t xml:space="preserve"> per cent </w:t>
      </w:r>
      <w:r w:rsidR="00BA27EC">
        <w:rPr>
          <w:rFonts w:ascii="Arial" w:hAnsi="Arial" w:cs="Arial"/>
          <w:color w:val="333434"/>
          <w:sz w:val="24"/>
          <w:szCs w:val="24"/>
        </w:rPr>
        <w:t xml:space="preserve">higher than </w:t>
      </w:r>
      <w:r>
        <w:rPr>
          <w:rFonts w:ascii="Arial" w:hAnsi="Arial" w:cs="Arial"/>
          <w:color w:val="333434"/>
          <w:sz w:val="24"/>
          <w:szCs w:val="24"/>
        </w:rPr>
        <w:t xml:space="preserve">the </w:t>
      </w:r>
      <w:r w:rsidR="000D34D5">
        <w:rPr>
          <w:rFonts w:ascii="Arial" w:hAnsi="Arial" w:cs="Arial"/>
          <w:color w:val="333434"/>
          <w:sz w:val="24"/>
          <w:szCs w:val="24"/>
        </w:rPr>
        <w:t>90</w:t>
      </w:r>
      <w:r>
        <w:rPr>
          <w:rFonts w:ascii="Arial" w:hAnsi="Arial" w:cs="Arial"/>
          <w:color w:val="333434"/>
          <w:sz w:val="24"/>
          <w:szCs w:val="24"/>
        </w:rPr>
        <w:t xml:space="preserve"> lives lost </w:t>
      </w:r>
      <w:r w:rsidR="00BA27EC">
        <w:rPr>
          <w:rFonts w:ascii="Arial" w:hAnsi="Arial" w:cs="Arial"/>
          <w:color w:val="333434"/>
          <w:sz w:val="24"/>
          <w:szCs w:val="24"/>
        </w:rPr>
        <w:t xml:space="preserve">during the equivalent period </w:t>
      </w:r>
      <w:r>
        <w:rPr>
          <w:rFonts w:ascii="Arial" w:hAnsi="Arial" w:cs="Arial"/>
          <w:color w:val="333434"/>
          <w:sz w:val="24"/>
          <w:szCs w:val="24"/>
        </w:rPr>
        <w:t>in 2022.</w:t>
      </w:r>
      <w:r w:rsidR="005A72ED">
        <w:rPr>
          <w:rStyle w:val="EndnoteReference"/>
          <w:rFonts w:ascii="Arial" w:hAnsi="Arial" w:cs="Arial"/>
          <w:color w:val="333434"/>
          <w:sz w:val="24"/>
          <w:szCs w:val="24"/>
        </w:rPr>
        <w:endnoteReference w:id="3"/>
      </w:r>
    </w:p>
    <w:p w14:paraId="4C6C8FE5" w14:textId="124A4F94" w:rsidR="00EE3E8E" w:rsidRDefault="00EE3E8E" w:rsidP="00EE3E8E">
      <w:pPr>
        <w:spacing w:before="120" w:after="0" w:line="360" w:lineRule="auto"/>
        <w:rPr>
          <w:rFonts w:ascii="Arial" w:eastAsia="MS Mincho" w:hAnsi="Arial" w:cs="Arial"/>
          <w:kern w:val="0"/>
          <w:sz w:val="24"/>
          <w:szCs w:val="16"/>
          <w:lang w:eastAsia="ja-JP"/>
          <w14:ligatures w14:val="none"/>
        </w:rPr>
      </w:pPr>
      <w:r>
        <w:rPr>
          <w:rFonts w:ascii="Arial" w:hAnsi="Arial" w:cs="Arial"/>
          <w:color w:val="333434"/>
          <w:sz w:val="24"/>
          <w:szCs w:val="24"/>
        </w:rPr>
        <w:t xml:space="preserve">In addition to this submission, BCA has produced a detailed response to the federal </w:t>
      </w:r>
      <w:r>
        <w:rPr>
          <w:rFonts w:ascii="Arial" w:eastAsia="MS Mincho" w:hAnsi="Arial" w:cs="Arial"/>
          <w:kern w:val="0"/>
          <w:sz w:val="24"/>
          <w:szCs w:val="16"/>
          <w:lang w:eastAsia="ja-JP"/>
          <w14:ligatures w14:val="none"/>
        </w:rPr>
        <w:t>Department of Infrastructure, Transport, Regional Development, Communications and the Arts’ proposal to mandate Acoustic Vehicle Alerting Systems (AVAS) for new electric, hydrogen fuel cell and hybrid vehicles in Australia.</w:t>
      </w:r>
    </w:p>
    <w:p w14:paraId="22D8E0F4" w14:textId="797D7D2A" w:rsidR="00EE3E8E" w:rsidRDefault="00EE3E8E" w:rsidP="00EE3E8E">
      <w:pPr>
        <w:spacing w:before="120" w:after="0" w:line="360" w:lineRule="auto"/>
        <w:rPr>
          <w:rFonts w:ascii="Arial" w:eastAsia="Times New Roman" w:hAnsi="Arial" w:cs="Arial"/>
          <w:kern w:val="0"/>
          <w:sz w:val="24"/>
          <w:szCs w:val="24"/>
          <w:lang w:eastAsia="en-AU"/>
          <w14:ligatures w14:val="none"/>
        </w:rPr>
      </w:pPr>
      <w:r>
        <w:rPr>
          <w:rFonts w:ascii="Arial" w:eastAsia="MS Mincho" w:hAnsi="Arial" w:cs="Arial"/>
          <w:kern w:val="0"/>
          <w:sz w:val="24"/>
          <w:szCs w:val="16"/>
          <w:lang w:eastAsia="ja-JP"/>
          <w14:ligatures w14:val="none"/>
        </w:rPr>
        <w:t xml:space="preserve">The federal government’s AVAS proposal </w:t>
      </w:r>
      <w:r w:rsidR="00E47C77">
        <w:rPr>
          <w:rFonts w:ascii="Arial" w:eastAsia="MS Mincho" w:hAnsi="Arial" w:cs="Arial"/>
          <w:kern w:val="0"/>
          <w:sz w:val="24"/>
          <w:szCs w:val="16"/>
          <w:lang w:eastAsia="ja-JP"/>
          <w14:ligatures w14:val="none"/>
        </w:rPr>
        <w:t xml:space="preserve">accords with </w:t>
      </w:r>
      <w:r>
        <w:rPr>
          <w:rFonts w:ascii="Arial" w:eastAsia="Times New Roman" w:hAnsi="Arial" w:cs="Arial"/>
          <w:kern w:val="0"/>
          <w:sz w:val="24"/>
          <w:szCs w:val="24"/>
          <w:lang w:eastAsia="en-AU"/>
          <w14:ligatures w14:val="none"/>
        </w:rPr>
        <w:t>the National Electric Vehicle Strategy</w:t>
      </w:r>
      <w:r w:rsidR="00E47C77">
        <w:rPr>
          <w:rFonts w:ascii="Arial" w:eastAsia="Times New Roman" w:hAnsi="Arial" w:cs="Arial"/>
          <w:kern w:val="0"/>
          <w:sz w:val="24"/>
          <w:szCs w:val="24"/>
          <w:lang w:eastAsia="en-AU"/>
          <w14:ligatures w14:val="none"/>
        </w:rPr>
        <w:t xml:space="preserve">, unveiled in April 2023, which </w:t>
      </w:r>
      <w:r>
        <w:rPr>
          <w:rFonts w:ascii="Arial" w:eastAsia="Times New Roman" w:hAnsi="Arial" w:cs="Arial"/>
          <w:kern w:val="0"/>
          <w:sz w:val="24"/>
          <w:szCs w:val="24"/>
          <w:lang w:eastAsia="en-AU"/>
          <w14:ligatures w14:val="none"/>
        </w:rPr>
        <w:t>aims to accelerate the transition from petrol- and diesel-powered internal combustion engines (ICEs) to electric vehicles (EVs).</w:t>
      </w:r>
    </w:p>
    <w:p w14:paraId="383863DC" w14:textId="77777777" w:rsidR="00E47C77" w:rsidRDefault="00E47C77" w:rsidP="00E47C77">
      <w:pPr>
        <w:spacing w:before="120" w:after="0" w:line="360" w:lineRule="auto"/>
        <w:rPr>
          <w:rFonts w:ascii="Arial" w:hAnsi="Arial" w:cs="Arial"/>
          <w:sz w:val="24"/>
          <w:szCs w:val="24"/>
        </w:rPr>
      </w:pPr>
      <w:r>
        <w:rPr>
          <w:rFonts w:ascii="Arial" w:hAnsi="Arial" w:cs="Arial"/>
          <w:sz w:val="24"/>
          <w:szCs w:val="24"/>
        </w:rPr>
        <w:t>Whilst BCA welcomes measures that will help address concerns about fuel scarcity and the environmental impact of carbon emissions from ICEs, we have already expressed our serious concerns around the potential of EVs to severely compromise the safety of all pedestrians – especially people who are blind or vision impaired</w:t>
      </w:r>
      <w:r>
        <w:rPr>
          <w:rFonts w:ascii="Arial" w:hAnsi="Arial" w:cs="Arial"/>
          <w:color w:val="000000"/>
          <w:sz w:val="24"/>
          <w:szCs w:val="24"/>
        </w:rPr>
        <w:t>.</w:t>
      </w:r>
      <w:r>
        <w:rPr>
          <w:rStyle w:val="EndnoteReference"/>
          <w:rFonts w:ascii="Arial" w:hAnsi="Arial" w:cs="Arial"/>
          <w:color w:val="000000"/>
          <w:sz w:val="24"/>
          <w:szCs w:val="24"/>
        </w:rPr>
        <w:endnoteReference w:id="4"/>
      </w:r>
    </w:p>
    <w:p w14:paraId="665BD1FA" w14:textId="6BA54E09" w:rsidR="00E47C77" w:rsidRDefault="00E47C77" w:rsidP="00E47C77">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Decision-makers are aware of these concerns, as noted in the National Electric Vehicle Strategy: </w:t>
      </w:r>
    </w:p>
    <w:p w14:paraId="6B93429A" w14:textId="26DA0AA1" w:rsidR="00E47C77" w:rsidRDefault="00E47C77" w:rsidP="00E47C77">
      <w:pPr>
        <w:spacing w:before="120" w:after="0" w:line="360" w:lineRule="auto"/>
        <w:ind w:left="720" w:right="720"/>
        <w:rPr>
          <w:rFonts w:ascii="Arial" w:eastAsia="MS Mincho" w:hAnsi="Arial" w:cs="Arial"/>
          <w:kern w:val="0"/>
          <w:sz w:val="24"/>
          <w:szCs w:val="24"/>
          <w:lang w:eastAsia="ja-JP"/>
          <w14:ligatures w14:val="none"/>
        </w:rPr>
      </w:pPr>
      <w:r>
        <w:rPr>
          <w:rFonts w:ascii="Arial" w:hAnsi="Arial" w:cs="Arial"/>
          <w:sz w:val="24"/>
          <w:szCs w:val="24"/>
        </w:rPr>
        <w:t>The [federal] Government is consulting to consider the case for mandatory Acoustic Vehicle Alerting Systems for light electric vehicles in Australia, to reduce potential pedestrian collisions. Adopting international standards setting minimum sound requirements for EVs could help ensure pedestrians who are blind or low vision can travel with relative safety and independence when crossing roads and using footpaths.</w:t>
      </w:r>
      <w:r>
        <w:rPr>
          <w:rStyle w:val="EndnoteReference"/>
          <w:rFonts w:ascii="Arial" w:eastAsia="MS Mincho" w:hAnsi="Arial" w:cs="Arial"/>
          <w:kern w:val="0"/>
          <w:sz w:val="24"/>
          <w:szCs w:val="24"/>
          <w:lang w:eastAsia="ja-JP"/>
          <w14:ligatures w14:val="none"/>
        </w:rPr>
        <w:endnoteReference w:id="5"/>
      </w:r>
    </w:p>
    <w:p w14:paraId="0B6F0589" w14:textId="77777777" w:rsidR="00E47C77" w:rsidRDefault="00E47C77" w:rsidP="00E47C77">
      <w:pPr>
        <w:spacing w:before="120" w:after="0" w:line="360" w:lineRule="auto"/>
        <w:rPr>
          <w:rFonts w:ascii="Arial" w:hAnsi="Arial" w:cs="Arial"/>
          <w:color w:val="000000"/>
          <w:sz w:val="24"/>
          <w:szCs w:val="24"/>
        </w:rPr>
      </w:pPr>
      <w:r>
        <w:rPr>
          <w:rFonts w:ascii="Arial" w:eastAsia="MS Mincho" w:hAnsi="Arial" w:cs="Arial"/>
          <w:kern w:val="0"/>
          <w:sz w:val="24"/>
          <w:szCs w:val="24"/>
          <w:lang w:eastAsia="ja-JP"/>
          <w14:ligatures w14:val="none"/>
        </w:rPr>
        <w:t xml:space="preserve">Furthermore, </w:t>
      </w:r>
      <w:r>
        <w:rPr>
          <w:rFonts w:ascii="Arial" w:hAnsi="Arial" w:cs="Arial"/>
          <w:color w:val="000000"/>
          <w:sz w:val="24"/>
          <w:szCs w:val="24"/>
        </w:rPr>
        <w:t xml:space="preserve">as a signatory to the United Nations Convention on the Rights of Persons with Disabilities (UNCRPD), governments in Australia have an obligation to monitor and eliminate safety hazards to ensure the wellbeing of people with disability. In particular, ‘Article 9 – Accessibility’ requires State Parties to take appropriate measures to ensure that people with disability have equal access to the physical environment in both urban and rural areas, and mandates the ‘identification and elimination of obstacles and barriers to accessibility.’ </w:t>
      </w:r>
    </w:p>
    <w:p w14:paraId="3D340859" w14:textId="77777777" w:rsidR="00E47C77" w:rsidRDefault="00E47C77" w:rsidP="00E47C77">
      <w:pPr>
        <w:spacing w:before="120" w:after="0" w:line="360" w:lineRule="auto"/>
        <w:rPr>
          <w:rFonts w:ascii="Arial" w:eastAsia="MS Mincho" w:hAnsi="Arial" w:cs="Arial"/>
          <w:kern w:val="0"/>
          <w:sz w:val="24"/>
          <w:szCs w:val="24"/>
          <w:lang w:eastAsia="ja-JP"/>
          <w14:ligatures w14:val="none"/>
        </w:rPr>
      </w:pPr>
      <w:r>
        <w:rPr>
          <w:rFonts w:ascii="Arial" w:hAnsi="Arial" w:cs="Arial"/>
          <w:color w:val="000000"/>
          <w:sz w:val="24"/>
          <w:szCs w:val="24"/>
        </w:rPr>
        <w:t>The UNCRPD is operationalised in Australia through Australia’s Disability Strategy 2021–2031, which rightly acknowledges the importance of having a community that is accessible and inclusive, noting that areas that are not accessible ‘exclude people with disability from participation in work, education, and social and cultural life.’ Australia’s Disability Strategy commits to ensuring that ‘the built and natural environment is accessible.’</w:t>
      </w:r>
    </w:p>
    <w:p w14:paraId="1EC794FD" w14:textId="11A1A500" w:rsidR="00BF5543" w:rsidRPr="00BF5543" w:rsidRDefault="000A7004" w:rsidP="00BF5543">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This submission focuses on the uptake of EVs and electric scooters and other personal mobility devices (PMDs). </w:t>
      </w:r>
      <w:r w:rsidR="00BF5543" w:rsidRPr="00BF5543">
        <w:rPr>
          <w:rFonts w:ascii="Arial" w:eastAsia="MS Mincho" w:hAnsi="Arial" w:cs="Arial"/>
          <w:kern w:val="0"/>
          <w:sz w:val="24"/>
          <w:szCs w:val="24"/>
          <w:lang w:eastAsia="ja-JP"/>
          <w14:ligatures w14:val="none"/>
        </w:rPr>
        <w:t>BCA’s response is based on extensive consultations with members and other people who are blind or vision impaired, and our ongoing advocacy work in the disability sector.</w:t>
      </w:r>
    </w:p>
    <w:p w14:paraId="69AB6E1F" w14:textId="77777777" w:rsidR="00BF5543" w:rsidRPr="00BF5543" w:rsidRDefault="00BF5543" w:rsidP="00BF5543">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12" w:name="_Toc59048287"/>
      <w:bookmarkStart w:id="13" w:name="_Toc126862910"/>
      <w:bookmarkStart w:id="14" w:name="_Toc135232797"/>
      <w:r w:rsidRPr="00BF5543">
        <w:rPr>
          <w:rFonts w:ascii="Arial" w:eastAsia="MS Gothic" w:hAnsi="Arial" w:cs="Times New Roman"/>
          <w:b/>
          <w:color w:val="4F2260"/>
          <w:kern w:val="28"/>
          <w:sz w:val="40"/>
          <w:szCs w:val="26"/>
          <w:lang w:eastAsia="ja-JP"/>
          <w14:ligatures w14:val="none"/>
        </w:rPr>
        <w:t>3.</w:t>
      </w:r>
      <w:bookmarkEnd w:id="12"/>
      <w:r w:rsidRPr="00BF5543">
        <w:rPr>
          <w:rFonts w:ascii="Arial" w:eastAsia="MS Gothic" w:hAnsi="Arial" w:cs="Times New Roman"/>
          <w:b/>
          <w:color w:val="4F2260"/>
          <w:kern w:val="28"/>
          <w:sz w:val="40"/>
          <w:szCs w:val="26"/>
          <w:lang w:eastAsia="ja-JP"/>
          <w14:ligatures w14:val="none"/>
        </w:rPr>
        <w:t xml:space="preserve"> Blind Citizens Australia’s Submission</w:t>
      </w:r>
      <w:bookmarkEnd w:id="13"/>
      <w:bookmarkEnd w:id="14"/>
    </w:p>
    <w:p w14:paraId="70AC8EA6" w14:textId="207795FB" w:rsidR="00BF5543" w:rsidRPr="00BF5543" w:rsidRDefault="00BF5543" w:rsidP="00BF5543">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15" w:name="_Toc135232798"/>
      <w:r w:rsidRPr="00BF5543">
        <w:rPr>
          <w:rFonts w:ascii="Arial" w:eastAsia="MS Gothic" w:hAnsi="Arial" w:cs="Times New Roman"/>
          <w:b/>
          <w:color w:val="4F2260"/>
          <w:kern w:val="0"/>
          <w:sz w:val="32"/>
          <w:szCs w:val="24"/>
          <w:lang w:eastAsia="ja-JP"/>
          <w14:ligatures w14:val="none"/>
        </w:rPr>
        <w:t xml:space="preserve">3.1 </w:t>
      </w:r>
      <w:r w:rsidR="000A7004">
        <w:rPr>
          <w:rFonts w:ascii="Arial" w:eastAsia="MS Gothic" w:hAnsi="Arial" w:cs="Times New Roman"/>
          <w:b/>
          <w:color w:val="4F2260"/>
          <w:kern w:val="0"/>
          <w:sz w:val="32"/>
          <w:szCs w:val="24"/>
          <w:lang w:eastAsia="ja-JP"/>
          <w14:ligatures w14:val="none"/>
        </w:rPr>
        <w:t xml:space="preserve">The </w:t>
      </w:r>
      <w:r w:rsidR="00503FA8">
        <w:rPr>
          <w:rFonts w:ascii="Arial" w:eastAsia="MS Gothic" w:hAnsi="Arial" w:cs="Times New Roman"/>
          <w:b/>
          <w:color w:val="4F2260"/>
          <w:kern w:val="0"/>
          <w:sz w:val="32"/>
          <w:szCs w:val="24"/>
          <w:lang w:eastAsia="ja-JP"/>
          <w14:ligatures w14:val="none"/>
        </w:rPr>
        <w:t xml:space="preserve">growing </w:t>
      </w:r>
      <w:r w:rsidR="000A7004">
        <w:rPr>
          <w:rFonts w:ascii="Arial" w:eastAsia="MS Gothic" w:hAnsi="Arial" w:cs="Times New Roman"/>
          <w:b/>
          <w:color w:val="4F2260"/>
          <w:kern w:val="0"/>
          <w:sz w:val="32"/>
          <w:szCs w:val="24"/>
          <w:lang w:eastAsia="ja-JP"/>
          <w14:ligatures w14:val="none"/>
        </w:rPr>
        <w:t xml:space="preserve">dangers </w:t>
      </w:r>
      <w:r w:rsidR="00E62DD4">
        <w:rPr>
          <w:rFonts w:ascii="Arial" w:eastAsia="MS Gothic" w:hAnsi="Arial" w:cs="Times New Roman"/>
          <w:b/>
          <w:color w:val="4F2260"/>
          <w:kern w:val="0"/>
          <w:sz w:val="32"/>
          <w:szCs w:val="24"/>
          <w:lang w:eastAsia="ja-JP"/>
          <w14:ligatures w14:val="none"/>
        </w:rPr>
        <w:t xml:space="preserve">posed by </w:t>
      </w:r>
      <w:r w:rsidR="000A7004">
        <w:rPr>
          <w:rFonts w:ascii="Arial" w:eastAsia="MS Gothic" w:hAnsi="Arial" w:cs="Times New Roman"/>
          <w:b/>
          <w:color w:val="4F2260"/>
          <w:kern w:val="0"/>
          <w:sz w:val="32"/>
          <w:szCs w:val="24"/>
          <w:lang w:eastAsia="ja-JP"/>
          <w14:ligatures w14:val="none"/>
        </w:rPr>
        <w:t>EVs</w:t>
      </w:r>
      <w:bookmarkEnd w:id="15"/>
    </w:p>
    <w:p w14:paraId="127CCA78" w14:textId="77777777" w:rsidR="00523085" w:rsidRDefault="00E8600E" w:rsidP="003B4C4A">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16"/>
          <w:lang w:eastAsia="ja-JP"/>
          <w14:ligatures w14:val="none"/>
        </w:rPr>
        <w:t xml:space="preserve">One of the most significant changes to road safety behaviours since 2020 has been the uptake of EVs. </w:t>
      </w:r>
      <w:r w:rsidRPr="005713AC">
        <w:rPr>
          <w:rFonts w:ascii="Arial" w:eastAsia="MS Mincho" w:hAnsi="Arial" w:cs="Arial"/>
          <w:kern w:val="0"/>
          <w:sz w:val="24"/>
          <w:szCs w:val="24"/>
          <w:lang w:eastAsia="ja-JP"/>
          <w14:ligatures w14:val="none"/>
        </w:rPr>
        <w:t xml:space="preserve">According to the </w:t>
      </w:r>
      <w:r>
        <w:rPr>
          <w:rFonts w:ascii="Arial" w:eastAsia="Times New Roman" w:hAnsi="Arial" w:cs="Arial"/>
          <w:kern w:val="0"/>
          <w:sz w:val="24"/>
          <w:szCs w:val="24"/>
          <w:lang w:eastAsia="en-AU"/>
          <w14:ligatures w14:val="none"/>
        </w:rPr>
        <w:t>National Electric Vehicle Strategy</w:t>
      </w:r>
      <w:r w:rsidRPr="005713AC">
        <w:rPr>
          <w:rFonts w:ascii="Arial" w:eastAsia="MS Mincho" w:hAnsi="Arial" w:cs="Arial"/>
          <w:kern w:val="0"/>
          <w:sz w:val="24"/>
          <w:szCs w:val="24"/>
          <w:lang w:eastAsia="ja-JP"/>
          <w14:ligatures w14:val="none"/>
        </w:rPr>
        <w:t xml:space="preserve">, EVs </w:t>
      </w:r>
      <w:r>
        <w:rPr>
          <w:rFonts w:ascii="Arial" w:eastAsia="MS Mincho" w:hAnsi="Arial" w:cs="Arial"/>
          <w:kern w:val="0"/>
          <w:sz w:val="24"/>
          <w:szCs w:val="24"/>
          <w:lang w:eastAsia="ja-JP"/>
          <w14:ligatures w14:val="none"/>
        </w:rPr>
        <w:t>accounted for 3</w:t>
      </w:r>
      <w:r w:rsidRPr="005713AC">
        <w:rPr>
          <w:rFonts w:ascii="Arial" w:eastAsia="MS Mincho" w:hAnsi="Arial" w:cs="Arial"/>
          <w:kern w:val="0"/>
          <w:sz w:val="24"/>
          <w:szCs w:val="24"/>
          <w:lang w:eastAsia="ja-JP"/>
          <w14:ligatures w14:val="none"/>
        </w:rPr>
        <w:t xml:space="preserve">.8 per cent of </w:t>
      </w:r>
      <w:r>
        <w:rPr>
          <w:rFonts w:ascii="Arial" w:eastAsia="MS Mincho" w:hAnsi="Arial" w:cs="Arial"/>
          <w:kern w:val="0"/>
          <w:sz w:val="24"/>
          <w:szCs w:val="24"/>
          <w:lang w:eastAsia="ja-JP"/>
          <w14:ligatures w14:val="none"/>
        </w:rPr>
        <w:t xml:space="preserve">new </w:t>
      </w:r>
      <w:r w:rsidRPr="005713AC">
        <w:rPr>
          <w:rFonts w:ascii="Arial" w:eastAsia="MS Mincho" w:hAnsi="Arial" w:cs="Arial"/>
          <w:kern w:val="0"/>
          <w:sz w:val="24"/>
          <w:szCs w:val="24"/>
          <w:lang w:eastAsia="ja-JP"/>
          <w14:ligatures w14:val="none"/>
        </w:rPr>
        <w:t>car sales in Australia</w:t>
      </w:r>
      <w:r>
        <w:rPr>
          <w:rFonts w:ascii="Arial" w:eastAsia="MS Mincho" w:hAnsi="Arial" w:cs="Arial"/>
          <w:kern w:val="0"/>
          <w:sz w:val="24"/>
          <w:szCs w:val="24"/>
          <w:lang w:eastAsia="ja-JP"/>
          <w14:ligatures w14:val="none"/>
        </w:rPr>
        <w:t xml:space="preserve"> in 2022, an 86 per cent increase from 2021</w:t>
      </w:r>
      <w:r w:rsidRPr="005713AC">
        <w:rPr>
          <w:rFonts w:ascii="Arial" w:eastAsia="MS Mincho" w:hAnsi="Arial" w:cs="Arial"/>
          <w:kern w:val="0"/>
          <w:sz w:val="24"/>
          <w:szCs w:val="24"/>
          <w:lang w:eastAsia="ja-JP"/>
          <w14:ligatures w14:val="none"/>
        </w:rPr>
        <w:t xml:space="preserve">. </w:t>
      </w:r>
    </w:p>
    <w:p w14:paraId="5B2551FA" w14:textId="77777777" w:rsidR="0018311F" w:rsidRDefault="00F53431" w:rsidP="003B4C4A">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As outlined in</w:t>
      </w:r>
      <w:r w:rsidR="00545976">
        <w:rPr>
          <w:rFonts w:ascii="Arial" w:eastAsia="MS Mincho" w:hAnsi="Arial" w:cs="Arial"/>
          <w:kern w:val="0"/>
          <w:sz w:val="24"/>
          <w:szCs w:val="24"/>
          <w:lang w:eastAsia="ja-JP"/>
          <w14:ligatures w14:val="none"/>
        </w:rPr>
        <w:t xml:space="preserve"> Victoria’s </w:t>
      </w:r>
      <w:r w:rsidR="00711374">
        <w:rPr>
          <w:rFonts w:ascii="Arial" w:eastAsia="MS Mincho" w:hAnsi="Arial" w:cs="Arial"/>
          <w:kern w:val="0"/>
          <w:sz w:val="24"/>
          <w:szCs w:val="24"/>
          <w:lang w:eastAsia="ja-JP"/>
          <w14:ligatures w14:val="none"/>
        </w:rPr>
        <w:t>Zero Emissions Vehicle Roadmap,</w:t>
      </w:r>
      <w:r w:rsidR="00261927">
        <w:rPr>
          <w:rFonts w:ascii="Arial" w:eastAsia="MS Mincho" w:hAnsi="Arial" w:cs="Arial"/>
          <w:kern w:val="0"/>
          <w:sz w:val="24"/>
          <w:szCs w:val="24"/>
          <w:lang w:eastAsia="ja-JP"/>
          <w14:ligatures w14:val="none"/>
        </w:rPr>
        <w:t xml:space="preserve"> </w:t>
      </w:r>
      <w:r w:rsidR="00CB31BA">
        <w:rPr>
          <w:rFonts w:ascii="Arial" w:eastAsia="MS Mincho" w:hAnsi="Arial" w:cs="Arial"/>
          <w:kern w:val="0"/>
          <w:sz w:val="24"/>
          <w:szCs w:val="24"/>
          <w:lang w:eastAsia="ja-JP"/>
          <w14:ligatures w14:val="none"/>
        </w:rPr>
        <w:t xml:space="preserve">400 vehicles in </w:t>
      </w:r>
      <w:r w:rsidR="00EA1280">
        <w:rPr>
          <w:rFonts w:ascii="Arial" w:eastAsia="MS Mincho" w:hAnsi="Arial" w:cs="Arial"/>
          <w:kern w:val="0"/>
          <w:sz w:val="24"/>
          <w:szCs w:val="24"/>
          <w:lang w:eastAsia="ja-JP"/>
          <w14:ligatures w14:val="none"/>
        </w:rPr>
        <w:t>the Victorian Government Fleet (</w:t>
      </w:r>
      <w:r w:rsidR="00CB31BA">
        <w:rPr>
          <w:rFonts w:ascii="Arial" w:eastAsia="MS Mincho" w:hAnsi="Arial" w:cs="Arial"/>
          <w:kern w:val="0"/>
          <w:sz w:val="24"/>
          <w:szCs w:val="24"/>
          <w:lang w:eastAsia="ja-JP"/>
          <w14:ligatures w14:val="none"/>
        </w:rPr>
        <w:t>VicFleet</w:t>
      </w:r>
      <w:r w:rsidR="00EA1280">
        <w:rPr>
          <w:rFonts w:ascii="Arial" w:eastAsia="MS Mincho" w:hAnsi="Arial" w:cs="Arial"/>
          <w:kern w:val="0"/>
          <w:sz w:val="24"/>
          <w:szCs w:val="24"/>
          <w:lang w:eastAsia="ja-JP"/>
          <w14:ligatures w14:val="none"/>
        </w:rPr>
        <w:t>)</w:t>
      </w:r>
      <w:r w:rsidR="000B1725">
        <w:rPr>
          <w:rFonts w:ascii="Arial" w:eastAsia="MS Mincho" w:hAnsi="Arial" w:cs="Arial"/>
          <w:kern w:val="0"/>
          <w:sz w:val="24"/>
          <w:szCs w:val="24"/>
          <w:lang w:eastAsia="ja-JP"/>
          <w14:ligatures w14:val="none"/>
        </w:rPr>
        <w:t xml:space="preserve"> </w:t>
      </w:r>
      <w:r w:rsidR="00F40B81">
        <w:rPr>
          <w:rFonts w:ascii="Arial" w:eastAsia="MS Mincho" w:hAnsi="Arial" w:cs="Arial"/>
          <w:kern w:val="0"/>
          <w:sz w:val="24"/>
          <w:szCs w:val="24"/>
          <w:lang w:eastAsia="ja-JP"/>
          <w14:ligatures w14:val="none"/>
        </w:rPr>
        <w:t xml:space="preserve">are to be </w:t>
      </w:r>
      <w:r w:rsidR="000B1725">
        <w:rPr>
          <w:rFonts w:ascii="Arial" w:eastAsia="MS Mincho" w:hAnsi="Arial" w:cs="Arial"/>
          <w:kern w:val="0"/>
          <w:sz w:val="24"/>
          <w:szCs w:val="24"/>
          <w:lang w:eastAsia="ja-JP"/>
          <w14:ligatures w14:val="none"/>
        </w:rPr>
        <w:t xml:space="preserve">replaced by </w:t>
      </w:r>
      <w:r w:rsidR="004837A4">
        <w:rPr>
          <w:rFonts w:ascii="Arial" w:eastAsia="MS Mincho" w:hAnsi="Arial" w:cs="Arial"/>
          <w:kern w:val="0"/>
          <w:sz w:val="24"/>
          <w:szCs w:val="24"/>
          <w:lang w:eastAsia="ja-JP"/>
          <w14:ligatures w14:val="none"/>
        </w:rPr>
        <w:t xml:space="preserve">zero emissions vehicles </w:t>
      </w:r>
      <w:r w:rsidR="000B1725">
        <w:rPr>
          <w:rFonts w:ascii="Arial" w:eastAsia="MS Mincho" w:hAnsi="Arial" w:cs="Arial"/>
          <w:kern w:val="0"/>
          <w:sz w:val="24"/>
          <w:szCs w:val="24"/>
          <w:lang w:eastAsia="ja-JP"/>
          <w14:ligatures w14:val="none"/>
        </w:rPr>
        <w:t>(ZEVs)</w:t>
      </w:r>
      <w:r w:rsidR="004837A4">
        <w:rPr>
          <w:rFonts w:ascii="Arial" w:eastAsia="MS Mincho" w:hAnsi="Arial" w:cs="Arial"/>
          <w:kern w:val="0"/>
          <w:sz w:val="24"/>
          <w:szCs w:val="24"/>
          <w:lang w:eastAsia="ja-JP"/>
          <w14:ligatures w14:val="none"/>
        </w:rPr>
        <w:t xml:space="preserve"> by 2023.</w:t>
      </w:r>
      <w:r w:rsidR="00F40B81">
        <w:rPr>
          <w:rFonts w:ascii="Arial" w:eastAsia="MS Mincho" w:hAnsi="Arial" w:cs="Arial"/>
          <w:kern w:val="0"/>
          <w:sz w:val="24"/>
          <w:szCs w:val="24"/>
          <w:lang w:eastAsia="ja-JP"/>
          <w14:ligatures w14:val="none"/>
        </w:rPr>
        <w:t xml:space="preserve"> </w:t>
      </w:r>
      <w:r w:rsidR="0009241C">
        <w:rPr>
          <w:rFonts w:ascii="Arial" w:eastAsia="MS Mincho" w:hAnsi="Arial" w:cs="Arial"/>
          <w:kern w:val="0"/>
          <w:sz w:val="24"/>
          <w:szCs w:val="24"/>
          <w:lang w:eastAsia="ja-JP"/>
          <w14:ligatures w14:val="none"/>
        </w:rPr>
        <w:t>E</w:t>
      </w:r>
      <w:r w:rsidR="006729B4">
        <w:rPr>
          <w:rFonts w:ascii="Arial" w:eastAsia="MS Mincho" w:hAnsi="Arial" w:cs="Arial"/>
          <w:kern w:val="0"/>
          <w:sz w:val="24"/>
          <w:szCs w:val="24"/>
          <w:lang w:eastAsia="ja-JP"/>
          <w14:ligatures w14:val="none"/>
        </w:rPr>
        <w:t xml:space="preserve">V charging stations are </w:t>
      </w:r>
      <w:r w:rsidR="00231FE2">
        <w:rPr>
          <w:rFonts w:ascii="Arial" w:eastAsia="MS Mincho" w:hAnsi="Arial" w:cs="Arial"/>
          <w:kern w:val="0"/>
          <w:sz w:val="24"/>
          <w:szCs w:val="24"/>
          <w:lang w:eastAsia="ja-JP"/>
          <w14:ligatures w14:val="none"/>
        </w:rPr>
        <w:t xml:space="preserve">to be installed </w:t>
      </w:r>
      <w:r w:rsidR="008B11A5">
        <w:rPr>
          <w:rFonts w:ascii="Arial" w:eastAsia="MS Mincho" w:hAnsi="Arial" w:cs="Arial"/>
          <w:kern w:val="0"/>
          <w:sz w:val="24"/>
          <w:szCs w:val="24"/>
          <w:lang w:eastAsia="ja-JP"/>
          <w14:ligatures w14:val="none"/>
        </w:rPr>
        <w:t xml:space="preserve">across regional Victoria by </w:t>
      </w:r>
      <w:r w:rsidR="003213C1">
        <w:rPr>
          <w:rFonts w:ascii="Arial" w:eastAsia="MS Mincho" w:hAnsi="Arial" w:cs="Arial"/>
          <w:kern w:val="0"/>
          <w:sz w:val="24"/>
          <w:szCs w:val="24"/>
          <w:lang w:eastAsia="ja-JP"/>
          <w14:ligatures w14:val="none"/>
        </w:rPr>
        <w:t>20</w:t>
      </w:r>
      <w:r w:rsidR="00560FAE">
        <w:rPr>
          <w:rFonts w:ascii="Arial" w:eastAsia="MS Mincho" w:hAnsi="Arial" w:cs="Arial"/>
          <w:kern w:val="0"/>
          <w:sz w:val="24"/>
          <w:szCs w:val="24"/>
          <w:lang w:eastAsia="ja-JP"/>
          <w14:ligatures w14:val="none"/>
        </w:rPr>
        <w:t>24</w:t>
      </w:r>
      <w:r w:rsidR="003213C1">
        <w:rPr>
          <w:rFonts w:ascii="Arial" w:eastAsia="MS Mincho" w:hAnsi="Arial" w:cs="Arial"/>
          <w:kern w:val="0"/>
          <w:sz w:val="24"/>
          <w:szCs w:val="24"/>
          <w:lang w:eastAsia="ja-JP"/>
          <w14:ligatures w14:val="none"/>
        </w:rPr>
        <w:t xml:space="preserve">. </w:t>
      </w:r>
    </w:p>
    <w:p w14:paraId="2F672866" w14:textId="191D3AFC" w:rsidR="00E8600E" w:rsidRPr="00CD2B7D" w:rsidRDefault="004913EE" w:rsidP="003B4C4A">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Furthermore, 50 per cent</w:t>
      </w:r>
      <w:r w:rsidR="00226DE6">
        <w:rPr>
          <w:rFonts w:ascii="Arial" w:eastAsia="MS Mincho" w:hAnsi="Arial" w:cs="Arial"/>
          <w:kern w:val="0"/>
          <w:sz w:val="24"/>
          <w:szCs w:val="24"/>
          <w:lang w:eastAsia="ja-JP"/>
          <w14:ligatures w14:val="none"/>
        </w:rPr>
        <w:t xml:space="preserve"> </w:t>
      </w:r>
      <w:r w:rsidR="00E62530">
        <w:rPr>
          <w:rFonts w:ascii="Arial" w:eastAsia="MS Mincho" w:hAnsi="Arial" w:cs="Arial"/>
          <w:kern w:val="0"/>
          <w:sz w:val="24"/>
          <w:szCs w:val="24"/>
          <w:lang w:eastAsia="ja-JP"/>
          <w14:ligatures w14:val="none"/>
        </w:rPr>
        <w:t xml:space="preserve">of </w:t>
      </w:r>
      <w:r w:rsidR="00226DE6">
        <w:rPr>
          <w:rFonts w:ascii="Arial" w:eastAsia="MS Mincho" w:hAnsi="Arial" w:cs="Arial"/>
          <w:kern w:val="0"/>
          <w:sz w:val="24"/>
          <w:szCs w:val="24"/>
          <w:lang w:eastAsia="ja-JP"/>
          <w14:ligatures w14:val="none"/>
        </w:rPr>
        <w:t xml:space="preserve">all light vehicles sales in Victoria are to be </w:t>
      </w:r>
      <w:r w:rsidR="000E53E8">
        <w:rPr>
          <w:rFonts w:ascii="Arial" w:eastAsia="MS Mincho" w:hAnsi="Arial" w:cs="Arial"/>
          <w:kern w:val="0"/>
          <w:sz w:val="24"/>
          <w:szCs w:val="24"/>
          <w:lang w:eastAsia="ja-JP"/>
          <w14:ligatures w14:val="none"/>
        </w:rPr>
        <w:t>ZEVs by 20</w:t>
      </w:r>
      <w:r w:rsidR="00577FE0">
        <w:rPr>
          <w:rFonts w:ascii="Arial" w:eastAsia="MS Mincho" w:hAnsi="Arial" w:cs="Arial"/>
          <w:kern w:val="0"/>
          <w:sz w:val="24"/>
          <w:szCs w:val="24"/>
          <w:lang w:eastAsia="ja-JP"/>
          <w14:ligatures w14:val="none"/>
        </w:rPr>
        <w:t>30.</w:t>
      </w:r>
      <w:r w:rsidR="00317BA2">
        <w:rPr>
          <w:rStyle w:val="EndnoteReference"/>
          <w:rFonts w:ascii="Arial" w:eastAsia="MS Mincho" w:hAnsi="Arial" w:cs="Arial"/>
          <w:kern w:val="0"/>
          <w:sz w:val="24"/>
          <w:szCs w:val="24"/>
          <w:lang w:eastAsia="ja-JP"/>
          <w14:ligatures w14:val="none"/>
        </w:rPr>
        <w:endnoteReference w:id="6"/>
      </w:r>
      <w:r w:rsidR="00577FE0">
        <w:rPr>
          <w:rFonts w:ascii="Arial" w:eastAsia="MS Mincho" w:hAnsi="Arial" w:cs="Arial"/>
          <w:kern w:val="0"/>
          <w:sz w:val="24"/>
          <w:szCs w:val="24"/>
          <w:lang w:eastAsia="ja-JP"/>
          <w14:ligatures w14:val="none"/>
        </w:rPr>
        <w:t xml:space="preserve"> </w:t>
      </w:r>
      <w:r w:rsidR="00E8600E" w:rsidRPr="005713AC">
        <w:rPr>
          <w:rFonts w:ascii="Arial" w:eastAsia="MS Mincho" w:hAnsi="Arial" w:cs="Arial"/>
          <w:kern w:val="0"/>
          <w:sz w:val="24"/>
          <w:szCs w:val="24"/>
          <w:lang w:eastAsia="ja-JP"/>
          <w14:ligatures w14:val="none"/>
        </w:rPr>
        <w:t xml:space="preserve">Experts </w:t>
      </w:r>
      <w:r w:rsidR="00E8600E">
        <w:rPr>
          <w:rFonts w:ascii="Arial" w:eastAsia="MS Mincho" w:hAnsi="Arial" w:cs="Arial"/>
          <w:kern w:val="0"/>
          <w:sz w:val="24"/>
          <w:szCs w:val="24"/>
          <w:lang w:eastAsia="ja-JP"/>
          <w14:ligatures w14:val="none"/>
        </w:rPr>
        <w:t xml:space="preserve">expect </w:t>
      </w:r>
      <w:r w:rsidR="00E8600E" w:rsidRPr="005713AC">
        <w:rPr>
          <w:rFonts w:ascii="Arial" w:eastAsia="MS Mincho" w:hAnsi="Arial" w:cs="Arial"/>
          <w:kern w:val="0"/>
          <w:sz w:val="24"/>
          <w:szCs w:val="24"/>
          <w:lang w:eastAsia="ja-JP"/>
          <w14:ligatures w14:val="none"/>
        </w:rPr>
        <w:t xml:space="preserve">EVs </w:t>
      </w:r>
      <w:r w:rsidR="00E8600E">
        <w:rPr>
          <w:rFonts w:ascii="Arial" w:eastAsia="MS Mincho" w:hAnsi="Arial" w:cs="Arial"/>
          <w:kern w:val="0"/>
          <w:sz w:val="24"/>
          <w:szCs w:val="24"/>
          <w:lang w:eastAsia="ja-JP"/>
          <w14:ligatures w14:val="none"/>
        </w:rPr>
        <w:t xml:space="preserve">to constitute </w:t>
      </w:r>
      <w:r w:rsidR="00E8600E" w:rsidRPr="005713AC">
        <w:rPr>
          <w:rFonts w:ascii="Arial" w:eastAsia="MS Mincho" w:hAnsi="Arial" w:cs="Arial"/>
          <w:kern w:val="0"/>
          <w:sz w:val="24"/>
          <w:szCs w:val="24"/>
          <w:lang w:eastAsia="ja-JP"/>
          <w14:ligatures w14:val="none"/>
        </w:rPr>
        <w:t xml:space="preserve">90 per cent of Australia’s </w:t>
      </w:r>
      <w:r w:rsidR="00E8600E">
        <w:rPr>
          <w:rFonts w:ascii="Arial" w:eastAsia="MS Mincho" w:hAnsi="Arial" w:cs="Arial"/>
          <w:kern w:val="0"/>
          <w:sz w:val="24"/>
          <w:szCs w:val="24"/>
          <w:lang w:eastAsia="ja-JP"/>
          <w14:ligatures w14:val="none"/>
        </w:rPr>
        <w:t xml:space="preserve">entire </w:t>
      </w:r>
      <w:r w:rsidR="00E8600E" w:rsidRPr="005713AC">
        <w:rPr>
          <w:rFonts w:ascii="Arial" w:eastAsia="MS Mincho" w:hAnsi="Arial" w:cs="Arial"/>
          <w:kern w:val="0"/>
          <w:sz w:val="24"/>
          <w:szCs w:val="24"/>
          <w:lang w:eastAsia="ja-JP"/>
          <w14:ligatures w14:val="none"/>
        </w:rPr>
        <w:t>vehicle fleet by 2050.</w:t>
      </w:r>
      <w:r w:rsidR="00E8600E">
        <w:rPr>
          <w:rStyle w:val="EndnoteReference"/>
          <w:rFonts w:ascii="Arial" w:eastAsia="MS Mincho" w:hAnsi="Arial" w:cs="Arial"/>
          <w:kern w:val="0"/>
          <w:sz w:val="24"/>
          <w:szCs w:val="24"/>
          <w:lang w:eastAsia="ja-JP"/>
          <w14:ligatures w14:val="none"/>
        </w:rPr>
        <w:endnoteReference w:id="7"/>
      </w:r>
      <w:r w:rsidR="00E8600E" w:rsidRPr="00314AC0">
        <w:t xml:space="preserve"> </w:t>
      </w:r>
    </w:p>
    <w:p w14:paraId="322200C0" w14:textId="23808F6B" w:rsidR="00607365" w:rsidRPr="00E8600E" w:rsidRDefault="005A5490" w:rsidP="003B4C4A">
      <w:pPr>
        <w:spacing w:before="120" w:after="0" w:line="360" w:lineRule="auto"/>
      </w:pPr>
      <w:r>
        <w:rPr>
          <w:rFonts w:ascii="Arial" w:hAnsi="Arial" w:cs="Arial"/>
          <w:color w:val="000000"/>
          <w:sz w:val="24"/>
          <w:szCs w:val="24"/>
        </w:rPr>
        <w:t xml:space="preserve">As </w:t>
      </w:r>
      <w:r w:rsidRPr="00274E3C">
        <w:rPr>
          <w:rFonts w:ascii="Arial" w:hAnsi="Arial" w:cs="Arial"/>
          <w:color w:val="000000"/>
          <w:sz w:val="24"/>
          <w:szCs w:val="24"/>
        </w:rPr>
        <w:t>EVs and hybrid vehicles – known collectively as Quiet Road Transport Vehicles (QRTV</w:t>
      </w:r>
      <w:r>
        <w:rPr>
          <w:rFonts w:ascii="Arial" w:hAnsi="Arial" w:cs="Arial"/>
          <w:color w:val="000000"/>
          <w:sz w:val="24"/>
          <w:szCs w:val="24"/>
        </w:rPr>
        <w:t>s</w:t>
      </w:r>
      <w:r w:rsidRPr="00274E3C">
        <w:rPr>
          <w:rFonts w:ascii="Arial" w:hAnsi="Arial" w:cs="Arial"/>
          <w:color w:val="000000"/>
          <w:sz w:val="24"/>
          <w:szCs w:val="24"/>
        </w:rPr>
        <w:t xml:space="preserve">) – form a greater proportion of traffic, </w:t>
      </w:r>
      <w:r w:rsidR="00827653">
        <w:rPr>
          <w:rFonts w:ascii="Arial" w:hAnsi="Arial" w:cs="Arial"/>
          <w:color w:val="000000"/>
          <w:sz w:val="24"/>
          <w:szCs w:val="24"/>
        </w:rPr>
        <w:t xml:space="preserve">the </w:t>
      </w:r>
      <w:r w:rsidRPr="00274E3C">
        <w:rPr>
          <w:rFonts w:ascii="Arial" w:hAnsi="Arial" w:cs="Arial"/>
          <w:color w:val="000000"/>
          <w:sz w:val="24"/>
          <w:szCs w:val="24"/>
        </w:rPr>
        <w:t>risks of serious injury or death for people who are blind or vision impaired will rise.</w:t>
      </w:r>
    </w:p>
    <w:p w14:paraId="6E4E3F18" w14:textId="577B4732" w:rsidR="003B4C4A" w:rsidRDefault="003B4C4A" w:rsidP="003B4C4A">
      <w:pPr>
        <w:spacing w:before="120" w:after="0" w:line="360" w:lineRule="auto"/>
        <w:rPr>
          <w:rFonts w:ascii="Arial" w:hAnsi="Arial" w:cs="Arial"/>
          <w:color w:val="000000"/>
          <w:sz w:val="24"/>
          <w:szCs w:val="24"/>
        </w:rPr>
      </w:pPr>
      <w:r w:rsidRPr="00274E3C">
        <w:rPr>
          <w:rFonts w:ascii="Arial" w:eastAsia="MS Mincho" w:hAnsi="Arial" w:cs="Arial"/>
          <w:kern w:val="0"/>
          <w:sz w:val="24"/>
          <w:szCs w:val="24"/>
          <w:lang w:eastAsia="ja-JP"/>
          <w14:ligatures w14:val="none"/>
        </w:rPr>
        <w:t>Hi</w:t>
      </w:r>
      <w:r w:rsidRPr="00274E3C">
        <w:rPr>
          <w:rFonts w:ascii="Arial" w:hAnsi="Arial" w:cs="Arial"/>
          <w:color w:val="000000"/>
          <w:sz w:val="24"/>
          <w:szCs w:val="24"/>
        </w:rPr>
        <w:t>storically, the sounds emitted by road traffic has enabled pedestrians who are blind or vision impaired to travel with relative safety and independence when crossing roads and using footpaths. As a study on the built environment from Western Michigan University</w:t>
      </w:r>
      <w:r>
        <w:rPr>
          <w:rFonts w:ascii="Arial" w:hAnsi="Arial" w:cs="Arial"/>
          <w:color w:val="000000"/>
          <w:sz w:val="24"/>
          <w:szCs w:val="24"/>
        </w:rPr>
        <w:t xml:space="preserve"> explains</w:t>
      </w:r>
      <w:r w:rsidRPr="00274E3C">
        <w:rPr>
          <w:rFonts w:ascii="Arial" w:hAnsi="Arial" w:cs="Arial"/>
          <w:color w:val="000000"/>
          <w:sz w:val="24"/>
          <w:szCs w:val="24"/>
        </w:rPr>
        <w:t>:</w:t>
      </w:r>
    </w:p>
    <w:p w14:paraId="4AD75F60" w14:textId="77777777" w:rsidR="003B4C4A" w:rsidRDefault="003B4C4A" w:rsidP="003B4C4A">
      <w:pPr>
        <w:spacing w:before="120" w:after="0" w:line="360" w:lineRule="auto"/>
        <w:ind w:left="720" w:right="720"/>
        <w:rPr>
          <w:rFonts w:ascii="Arial" w:hAnsi="Arial" w:cs="Arial"/>
          <w:color w:val="000000"/>
          <w:sz w:val="24"/>
          <w:szCs w:val="24"/>
        </w:rPr>
      </w:pPr>
      <w:r w:rsidRPr="00274E3C">
        <w:rPr>
          <w:rFonts w:ascii="Arial" w:hAnsi="Arial" w:cs="Arial"/>
          <w:color w:val="000000"/>
          <w:sz w:val="24"/>
          <w:szCs w:val="24"/>
        </w:rPr>
        <w:t>Traffic flow can tell a person whether a street is one way or two way, how wide a street is, how close a person is to an intersection, and how close a person is to the street. All of these bits of information, combined with knowledge of how a city is laid out, allows a person to determine approximately where they are and perhaps even what direction they are walking.</w:t>
      </w:r>
      <w:r>
        <w:rPr>
          <w:rStyle w:val="EndnoteReference"/>
          <w:rFonts w:ascii="Arial" w:eastAsia="MS Mincho" w:hAnsi="Arial" w:cs="Arial"/>
          <w:kern w:val="0"/>
          <w:sz w:val="24"/>
          <w:szCs w:val="24"/>
          <w:lang w:eastAsia="ja-JP"/>
          <w14:ligatures w14:val="none"/>
        </w:rPr>
        <w:endnoteReference w:id="8"/>
      </w:r>
    </w:p>
    <w:p w14:paraId="5440589E" w14:textId="77777777" w:rsidR="00EF55F7" w:rsidRPr="00274E3C" w:rsidRDefault="00EF55F7" w:rsidP="00EF55F7">
      <w:pPr>
        <w:spacing w:before="120" w:after="0" w:line="360" w:lineRule="auto"/>
        <w:rPr>
          <w:rFonts w:ascii="Arial" w:hAnsi="Arial" w:cs="Arial"/>
          <w:color w:val="000000"/>
          <w:sz w:val="24"/>
          <w:szCs w:val="24"/>
        </w:rPr>
      </w:pPr>
      <w:r w:rsidRPr="00274E3C">
        <w:rPr>
          <w:rFonts w:ascii="Arial" w:hAnsi="Arial" w:cs="Arial"/>
          <w:color w:val="000000"/>
          <w:sz w:val="24"/>
          <w:szCs w:val="24"/>
        </w:rPr>
        <w:t xml:space="preserve">This information has been used by people who are blind or vision impaired for decades, with specific knowledge, techniques and skills being developed and taught by orientation and mobility specialists to help take advantage of that traffic flow information. </w:t>
      </w:r>
    </w:p>
    <w:p w14:paraId="162D3DC2" w14:textId="53125F2D" w:rsidR="002B7B6A" w:rsidRDefault="002B7B6A" w:rsidP="002B7B6A">
      <w:pPr>
        <w:spacing w:before="120" w:after="0" w:line="360" w:lineRule="auto"/>
        <w:rPr>
          <w:rFonts w:ascii="Arial" w:hAnsi="Arial" w:cs="Arial"/>
          <w:color w:val="000000"/>
          <w:sz w:val="24"/>
          <w:szCs w:val="24"/>
        </w:rPr>
      </w:pPr>
      <w:r w:rsidRPr="002B5F50">
        <w:rPr>
          <w:rFonts w:ascii="Arial" w:hAnsi="Arial" w:cs="Arial"/>
          <w:color w:val="000000"/>
          <w:sz w:val="24"/>
          <w:szCs w:val="24"/>
        </w:rPr>
        <w:t>Research conducted in 2018 with people who are blind or vision impaired, by Monash University Accident Research Centre (MUARC) in conjunction with Vision Australia</w:t>
      </w:r>
      <w:r>
        <w:rPr>
          <w:rFonts w:ascii="Arial" w:hAnsi="Arial" w:cs="Arial"/>
          <w:color w:val="000000"/>
          <w:sz w:val="24"/>
          <w:szCs w:val="24"/>
        </w:rPr>
        <w:t>,</w:t>
      </w:r>
      <w:r w:rsidRPr="002B5F50">
        <w:rPr>
          <w:rFonts w:ascii="Arial" w:hAnsi="Arial" w:cs="Arial"/>
          <w:color w:val="000000"/>
          <w:sz w:val="24"/>
          <w:szCs w:val="24"/>
        </w:rPr>
        <w:t xml:space="preserve"> </w:t>
      </w:r>
      <w:r w:rsidR="00E75ED3">
        <w:rPr>
          <w:rFonts w:ascii="Arial" w:hAnsi="Arial" w:cs="Arial"/>
          <w:color w:val="000000"/>
          <w:sz w:val="24"/>
          <w:szCs w:val="24"/>
        </w:rPr>
        <w:t>detailed</w:t>
      </w:r>
      <w:r w:rsidR="00E74CC8">
        <w:rPr>
          <w:rFonts w:ascii="Arial" w:hAnsi="Arial" w:cs="Arial"/>
          <w:color w:val="000000"/>
          <w:sz w:val="24"/>
          <w:szCs w:val="24"/>
        </w:rPr>
        <w:t xml:space="preserve"> </w:t>
      </w:r>
      <w:r w:rsidR="00E75ED3">
        <w:rPr>
          <w:rFonts w:ascii="Arial" w:hAnsi="Arial" w:cs="Arial"/>
          <w:color w:val="000000"/>
          <w:sz w:val="24"/>
          <w:szCs w:val="24"/>
        </w:rPr>
        <w:t>ho</w:t>
      </w:r>
      <w:r w:rsidR="002C0A72">
        <w:rPr>
          <w:rFonts w:ascii="Arial" w:hAnsi="Arial" w:cs="Arial"/>
          <w:color w:val="000000"/>
          <w:sz w:val="24"/>
          <w:szCs w:val="24"/>
        </w:rPr>
        <w:t xml:space="preserve">w </w:t>
      </w:r>
      <w:r w:rsidR="008E4474">
        <w:rPr>
          <w:rFonts w:ascii="Arial" w:hAnsi="Arial" w:cs="Arial"/>
          <w:color w:val="000000"/>
          <w:sz w:val="24"/>
          <w:szCs w:val="24"/>
        </w:rPr>
        <w:t xml:space="preserve">QRTVs </w:t>
      </w:r>
      <w:r w:rsidR="003370C4">
        <w:rPr>
          <w:rFonts w:ascii="Arial" w:hAnsi="Arial" w:cs="Arial"/>
          <w:color w:val="000000"/>
          <w:sz w:val="24"/>
          <w:szCs w:val="24"/>
        </w:rPr>
        <w:t>were</w:t>
      </w:r>
      <w:r w:rsidR="008E4474">
        <w:rPr>
          <w:rFonts w:ascii="Arial" w:hAnsi="Arial" w:cs="Arial"/>
          <w:color w:val="000000"/>
          <w:sz w:val="24"/>
          <w:szCs w:val="24"/>
        </w:rPr>
        <w:t xml:space="preserve"> upending road safety behaviours. </w:t>
      </w:r>
      <w:r w:rsidR="00BE421E">
        <w:rPr>
          <w:rFonts w:ascii="Arial" w:hAnsi="Arial" w:cs="Arial"/>
          <w:color w:val="000000"/>
          <w:sz w:val="24"/>
          <w:szCs w:val="24"/>
        </w:rPr>
        <w:t xml:space="preserve">The research </w:t>
      </w:r>
      <w:r w:rsidRPr="002B5F50">
        <w:rPr>
          <w:rFonts w:ascii="Arial" w:hAnsi="Arial" w:cs="Arial"/>
          <w:color w:val="000000"/>
          <w:sz w:val="24"/>
          <w:szCs w:val="24"/>
        </w:rPr>
        <w:t>revealed:</w:t>
      </w:r>
    </w:p>
    <w:p w14:paraId="60A6EAD4" w14:textId="77777777" w:rsidR="002B7B6A" w:rsidRDefault="002B7B6A" w:rsidP="002B7B6A">
      <w:pPr>
        <w:pStyle w:val="ListParagraph"/>
        <w:numPr>
          <w:ilvl w:val="0"/>
          <w:numId w:val="5"/>
        </w:numPr>
        <w:spacing w:before="120" w:after="0" w:line="360" w:lineRule="auto"/>
        <w:rPr>
          <w:rFonts w:ascii="Arial" w:hAnsi="Arial" w:cs="Arial"/>
          <w:color w:val="000000"/>
          <w:sz w:val="24"/>
          <w:szCs w:val="24"/>
        </w:rPr>
      </w:pPr>
      <w:r w:rsidRPr="002B5F50">
        <w:rPr>
          <w:rFonts w:ascii="Arial" w:hAnsi="Arial" w:cs="Arial"/>
          <w:color w:val="000000"/>
          <w:sz w:val="24"/>
          <w:szCs w:val="24"/>
        </w:rPr>
        <w:t>75</w:t>
      </w:r>
      <w:r>
        <w:rPr>
          <w:rFonts w:ascii="Arial" w:hAnsi="Arial" w:cs="Arial"/>
          <w:color w:val="000000"/>
          <w:sz w:val="24"/>
          <w:szCs w:val="24"/>
        </w:rPr>
        <w:t xml:space="preserve"> per cent</w:t>
      </w:r>
      <w:r w:rsidRPr="002B5F50">
        <w:rPr>
          <w:rFonts w:ascii="Arial" w:hAnsi="Arial" w:cs="Arial"/>
          <w:color w:val="000000"/>
          <w:sz w:val="24"/>
          <w:szCs w:val="24"/>
        </w:rPr>
        <w:t xml:space="preserve"> of participants regularly walk, daily or almost daily. Of these participants, 42</w:t>
      </w:r>
      <w:r>
        <w:rPr>
          <w:rFonts w:ascii="Arial" w:hAnsi="Arial" w:cs="Arial"/>
          <w:color w:val="000000"/>
          <w:sz w:val="24"/>
          <w:szCs w:val="24"/>
        </w:rPr>
        <w:t xml:space="preserve"> per cent</w:t>
      </w:r>
      <w:r w:rsidRPr="002B5F50">
        <w:rPr>
          <w:rFonts w:ascii="Arial" w:hAnsi="Arial" w:cs="Arial"/>
          <w:color w:val="000000"/>
          <w:sz w:val="24"/>
          <w:szCs w:val="24"/>
        </w:rPr>
        <w:t xml:space="preserve"> walk outside unassisted and 58</w:t>
      </w:r>
      <w:r>
        <w:rPr>
          <w:rFonts w:ascii="Arial" w:hAnsi="Arial" w:cs="Arial"/>
          <w:color w:val="000000"/>
          <w:sz w:val="24"/>
          <w:szCs w:val="24"/>
        </w:rPr>
        <w:t xml:space="preserve"> per cent</w:t>
      </w:r>
      <w:r w:rsidRPr="002B5F50">
        <w:rPr>
          <w:rFonts w:ascii="Arial" w:hAnsi="Arial" w:cs="Arial"/>
          <w:color w:val="000000"/>
          <w:sz w:val="24"/>
          <w:szCs w:val="24"/>
        </w:rPr>
        <w:t xml:space="preserve"> walk outside assisted. Most of those walking outside assisted do so by using a white cane. </w:t>
      </w:r>
    </w:p>
    <w:p w14:paraId="7E8BBF6C" w14:textId="77777777" w:rsidR="002B7B6A" w:rsidRDefault="002B7B6A" w:rsidP="002B7B6A">
      <w:pPr>
        <w:pStyle w:val="ListParagraph"/>
        <w:numPr>
          <w:ilvl w:val="0"/>
          <w:numId w:val="5"/>
        </w:numPr>
        <w:spacing w:before="120" w:after="0" w:line="360" w:lineRule="auto"/>
        <w:rPr>
          <w:rFonts w:ascii="Arial" w:hAnsi="Arial" w:cs="Arial"/>
          <w:color w:val="000000"/>
          <w:sz w:val="24"/>
          <w:szCs w:val="24"/>
        </w:rPr>
      </w:pPr>
      <w:r w:rsidRPr="002B5F50">
        <w:rPr>
          <w:rFonts w:ascii="Arial" w:hAnsi="Arial" w:cs="Arial"/>
          <w:color w:val="000000"/>
          <w:sz w:val="24"/>
          <w:szCs w:val="24"/>
        </w:rPr>
        <w:t>35</w:t>
      </w:r>
      <w:r>
        <w:rPr>
          <w:rFonts w:ascii="Arial" w:hAnsi="Arial" w:cs="Arial"/>
          <w:color w:val="000000"/>
          <w:sz w:val="24"/>
          <w:szCs w:val="24"/>
        </w:rPr>
        <w:t xml:space="preserve"> per cent </w:t>
      </w:r>
      <w:r w:rsidRPr="002B5F50">
        <w:rPr>
          <w:rFonts w:ascii="Arial" w:hAnsi="Arial" w:cs="Arial"/>
          <w:color w:val="000000"/>
          <w:sz w:val="24"/>
          <w:szCs w:val="24"/>
        </w:rPr>
        <w:t>of participants experienced a collision or near collision with QRTVs</w:t>
      </w:r>
      <w:r>
        <w:rPr>
          <w:rFonts w:ascii="Arial" w:hAnsi="Arial" w:cs="Arial"/>
          <w:color w:val="000000"/>
          <w:sz w:val="24"/>
          <w:szCs w:val="24"/>
        </w:rPr>
        <w:t>.</w:t>
      </w:r>
    </w:p>
    <w:p w14:paraId="523B8E77" w14:textId="77777777" w:rsidR="002B7B6A" w:rsidRPr="002B5F50" w:rsidRDefault="002B7B6A" w:rsidP="002B7B6A">
      <w:pPr>
        <w:pStyle w:val="ListParagraph"/>
        <w:numPr>
          <w:ilvl w:val="0"/>
          <w:numId w:val="5"/>
        </w:numPr>
        <w:spacing w:before="120" w:line="360" w:lineRule="auto"/>
        <w:rPr>
          <w:rFonts w:ascii="Arial" w:hAnsi="Arial" w:cs="Arial"/>
          <w:color w:val="000000"/>
          <w:sz w:val="24"/>
          <w:szCs w:val="24"/>
        </w:rPr>
      </w:pPr>
      <w:r w:rsidRPr="002B5F50">
        <w:rPr>
          <w:rFonts w:ascii="Arial" w:hAnsi="Arial" w:cs="Arial"/>
          <w:color w:val="000000"/>
          <w:sz w:val="24"/>
          <w:szCs w:val="24"/>
        </w:rPr>
        <w:t>74</w:t>
      </w:r>
      <w:r>
        <w:rPr>
          <w:rFonts w:ascii="Arial" w:hAnsi="Arial" w:cs="Arial"/>
          <w:color w:val="000000"/>
          <w:sz w:val="24"/>
          <w:szCs w:val="24"/>
        </w:rPr>
        <w:t xml:space="preserve"> per cent</w:t>
      </w:r>
      <w:r w:rsidRPr="002B5F50">
        <w:rPr>
          <w:rFonts w:ascii="Arial" w:hAnsi="Arial" w:cs="Arial"/>
          <w:color w:val="000000"/>
          <w:sz w:val="24"/>
          <w:szCs w:val="24"/>
        </w:rPr>
        <w:t xml:space="preserve"> of participants reduced confidence due to the introduction of QRTVs</w:t>
      </w:r>
      <w:r>
        <w:rPr>
          <w:rFonts w:ascii="Arial" w:hAnsi="Arial" w:cs="Arial"/>
          <w:color w:val="000000"/>
          <w:sz w:val="24"/>
          <w:szCs w:val="24"/>
        </w:rPr>
        <w:t>.</w:t>
      </w:r>
      <w:r>
        <w:rPr>
          <w:rStyle w:val="EndnoteReference"/>
          <w:rFonts w:ascii="Arial" w:hAnsi="Arial" w:cs="Arial"/>
          <w:color w:val="000000"/>
          <w:sz w:val="24"/>
          <w:szCs w:val="24"/>
        </w:rPr>
        <w:endnoteReference w:id="9"/>
      </w:r>
    </w:p>
    <w:p w14:paraId="51D54B5D" w14:textId="77777777" w:rsidR="002B7B6A" w:rsidRDefault="002B7B6A" w:rsidP="002B7B6A">
      <w:pPr>
        <w:spacing w:before="120" w:after="0" w:line="360" w:lineRule="auto"/>
        <w:rPr>
          <w:rFonts w:ascii="Arial" w:hAnsi="Arial" w:cs="Arial"/>
          <w:color w:val="000000"/>
          <w:sz w:val="24"/>
          <w:szCs w:val="24"/>
        </w:rPr>
      </w:pPr>
      <w:r w:rsidRPr="002B5F50">
        <w:rPr>
          <w:rFonts w:ascii="Arial" w:hAnsi="Arial" w:cs="Arial"/>
          <w:color w:val="000000"/>
          <w:sz w:val="24"/>
          <w:szCs w:val="24"/>
        </w:rPr>
        <w:t xml:space="preserve">For those with partial hearing loss, the issue of hybrid and electric cars being silent is particularly pertinent, and a natural consequence of an ageing population will also be increased prevalence of hearing loss in addition to vision impairment. </w:t>
      </w:r>
    </w:p>
    <w:p w14:paraId="7EB90A58" w14:textId="3D0BA411" w:rsidR="002B7B6A" w:rsidRDefault="002B7B6A" w:rsidP="002B7B6A">
      <w:pPr>
        <w:spacing w:before="120" w:after="0" w:line="360" w:lineRule="auto"/>
        <w:rPr>
          <w:rFonts w:ascii="Arial" w:hAnsi="Arial" w:cs="Arial"/>
          <w:color w:val="000000"/>
          <w:sz w:val="24"/>
          <w:szCs w:val="24"/>
        </w:rPr>
      </w:pPr>
      <w:r>
        <w:rPr>
          <w:rFonts w:ascii="Arial" w:hAnsi="Arial" w:cs="Arial"/>
          <w:color w:val="000000"/>
          <w:sz w:val="24"/>
          <w:szCs w:val="24"/>
        </w:rPr>
        <w:t>QRTVs also pose a significant danger to people who are not disabled. In 2011, the National Highway Traffic Safety Administration in the United States revealed that EVs and hybrids had a 35 per cent greater likelihood of accidents with pedestrians, and a 50 per cent greater likelihood of accidents with cyclists. The majority of these incidents occurred in carparks and driveways, when a driver was reversing or turning at low speed.</w:t>
      </w:r>
      <w:r>
        <w:rPr>
          <w:rStyle w:val="EndnoteReference"/>
          <w:rFonts w:ascii="Arial" w:hAnsi="Arial" w:cs="Arial"/>
          <w:color w:val="000000"/>
          <w:sz w:val="24"/>
          <w:szCs w:val="24"/>
        </w:rPr>
        <w:endnoteReference w:id="10"/>
      </w:r>
    </w:p>
    <w:p w14:paraId="1BCED0D3" w14:textId="77777777" w:rsidR="002B7B6A" w:rsidRDefault="002B7B6A" w:rsidP="002B7B6A">
      <w:pPr>
        <w:spacing w:before="120" w:after="0" w:line="360" w:lineRule="auto"/>
        <w:rPr>
          <w:rFonts w:ascii="Arial" w:hAnsi="Arial" w:cs="Arial"/>
          <w:color w:val="000000"/>
          <w:sz w:val="24"/>
          <w:szCs w:val="24"/>
        </w:rPr>
      </w:pPr>
      <w:r>
        <w:rPr>
          <w:rFonts w:ascii="Arial" w:hAnsi="Arial" w:cs="Arial"/>
          <w:color w:val="000000"/>
          <w:sz w:val="24"/>
          <w:szCs w:val="24"/>
        </w:rPr>
        <w:t xml:space="preserve">The batteries that power QRTVs make for much heavier – and therefore dangerous – vehicles. The Ford Mustang Mach-E Electric SUV and the Volvo XC40 EV, for example, are both 33 per cent heavier than their petrol-powered equivalents. </w:t>
      </w:r>
    </w:p>
    <w:p w14:paraId="682DF60F" w14:textId="77777777" w:rsidR="002B7B6A" w:rsidRDefault="002B7B6A" w:rsidP="002B7B6A">
      <w:pPr>
        <w:spacing w:before="120" w:after="0" w:line="360" w:lineRule="auto"/>
        <w:rPr>
          <w:rFonts w:ascii="Arial" w:hAnsi="Arial" w:cs="Arial"/>
          <w:color w:val="000000"/>
          <w:sz w:val="24"/>
          <w:szCs w:val="24"/>
        </w:rPr>
      </w:pPr>
      <w:r>
        <w:rPr>
          <w:rFonts w:ascii="Arial" w:hAnsi="Arial" w:cs="Arial"/>
          <w:color w:val="000000"/>
          <w:sz w:val="24"/>
          <w:szCs w:val="24"/>
        </w:rPr>
        <w:t>In 2011, the National Bureau of Economic Research in the United States published a paper which indicated that being struck by a vehicle with an added 1,000 pounds (454 kilograms) increased the likelihood of death by 47 per cent.</w:t>
      </w:r>
      <w:r>
        <w:rPr>
          <w:rStyle w:val="EndnoteReference"/>
          <w:rFonts w:ascii="Arial" w:hAnsi="Arial" w:cs="Arial"/>
          <w:color w:val="000000"/>
          <w:sz w:val="24"/>
          <w:szCs w:val="24"/>
        </w:rPr>
        <w:endnoteReference w:id="11"/>
      </w:r>
      <w:r>
        <w:rPr>
          <w:rFonts w:ascii="Arial" w:hAnsi="Arial" w:cs="Arial"/>
          <w:color w:val="000000"/>
          <w:sz w:val="24"/>
          <w:szCs w:val="24"/>
        </w:rPr>
        <w:t xml:space="preserve"> </w:t>
      </w:r>
    </w:p>
    <w:p w14:paraId="46457B42" w14:textId="77777777" w:rsidR="002B7B6A" w:rsidRDefault="002B7B6A" w:rsidP="002B7B6A">
      <w:pPr>
        <w:spacing w:before="120" w:after="0" w:line="360" w:lineRule="auto"/>
        <w:rPr>
          <w:rFonts w:ascii="Arial" w:hAnsi="Arial" w:cs="Arial"/>
          <w:color w:val="000000"/>
          <w:sz w:val="24"/>
          <w:szCs w:val="24"/>
        </w:rPr>
      </w:pPr>
      <w:r>
        <w:rPr>
          <w:rFonts w:ascii="Arial" w:hAnsi="Arial" w:cs="Arial"/>
          <w:color w:val="000000"/>
          <w:sz w:val="24"/>
          <w:szCs w:val="24"/>
        </w:rPr>
        <w:t>The weight problem is compounded by the fact that EVs are quicker off the mark than traditional ICE vehicles. EVs generate much more torque than diesel- or petrol-powered vehicles. EV motors also eliminate the need for a traditional transmission, allowing the power to go straight to the wheels. Ultimately, this means that EV drivers, who have not been trained to handle such power, can accelerate quickly even in crowded urban areas.</w:t>
      </w:r>
      <w:r>
        <w:rPr>
          <w:rStyle w:val="EndnoteReference"/>
          <w:rFonts w:ascii="Arial" w:hAnsi="Arial" w:cs="Arial"/>
          <w:color w:val="000000"/>
          <w:sz w:val="24"/>
          <w:szCs w:val="24"/>
        </w:rPr>
        <w:endnoteReference w:id="12"/>
      </w:r>
      <w:r>
        <w:rPr>
          <w:rFonts w:ascii="Arial" w:hAnsi="Arial" w:cs="Arial"/>
          <w:color w:val="000000"/>
          <w:sz w:val="24"/>
          <w:szCs w:val="24"/>
        </w:rPr>
        <w:t xml:space="preserve"> </w:t>
      </w:r>
    </w:p>
    <w:p w14:paraId="72967CB3" w14:textId="77777777" w:rsidR="002B7B6A" w:rsidRDefault="002B7B6A" w:rsidP="002B7B6A">
      <w:pPr>
        <w:spacing w:before="120" w:after="0" w:line="360" w:lineRule="auto"/>
        <w:rPr>
          <w:rFonts w:ascii="Arial" w:hAnsi="Arial" w:cs="Arial"/>
          <w:color w:val="000000"/>
          <w:sz w:val="24"/>
          <w:szCs w:val="24"/>
        </w:rPr>
      </w:pPr>
      <w:r>
        <w:rPr>
          <w:rFonts w:ascii="Arial" w:hAnsi="Arial" w:cs="Arial"/>
          <w:color w:val="000000"/>
          <w:sz w:val="24"/>
          <w:szCs w:val="24"/>
        </w:rPr>
        <w:t xml:space="preserve">In recognition of the dangers posed by QRTVs, most major vehicle markets – including the European Union, the United Kingdom, the United States, Japan, South Korea and China – already mandate AVAS systems for such vehicles.  </w:t>
      </w:r>
    </w:p>
    <w:p w14:paraId="6302A9A4" w14:textId="77777777" w:rsidR="00BF5543" w:rsidRPr="00BF5543" w:rsidRDefault="00BF5543" w:rsidP="00BF5543">
      <w:pPr>
        <w:spacing w:before="120" w:after="0" w:line="360" w:lineRule="auto"/>
        <w:ind w:left="360"/>
        <w:rPr>
          <w:rFonts w:ascii="Arial" w:hAnsi="Arial" w:cs="Arial"/>
          <w:b/>
          <w:bCs/>
          <w:sz w:val="24"/>
          <w:szCs w:val="24"/>
        </w:rPr>
      </w:pPr>
      <w:bookmarkStart w:id="16" w:name="_Hlk133838421"/>
      <w:bookmarkStart w:id="17" w:name="_Hlk133838400"/>
      <w:r w:rsidRPr="00BF5543">
        <w:rPr>
          <w:rFonts w:ascii="Arial" w:hAnsi="Arial" w:cs="Arial"/>
          <w:b/>
          <w:bCs/>
          <w:sz w:val="24"/>
          <w:szCs w:val="24"/>
        </w:rPr>
        <w:t>Recommendations:</w:t>
      </w:r>
    </w:p>
    <w:bookmarkEnd w:id="16"/>
    <w:p w14:paraId="539663D3" w14:textId="6B043B04" w:rsidR="00BF5543" w:rsidRPr="00BF5543" w:rsidRDefault="002B694A" w:rsidP="00465C0C">
      <w:pPr>
        <w:numPr>
          <w:ilvl w:val="0"/>
          <w:numId w:val="2"/>
        </w:numPr>
        <w:spacing w:before="120" w:after="0" w:line="360" w:lineRule="auto"/>
        <w:contextualSpacing/>
        <w:rPr>
          <w:rFonts w:ascii="Arial" w:eastAsia="MS Mincho" w:hAnsi="Arial" w:cs="Arial"/>
          <w:kern w:val="0"/>
          <w:sz w:val="24"/>
          <w:szCs w:val="16"/>
          <w:lang w:eastAsia="ja-JP"/>
          <w14:ligatures w14:val="none"/>
        </w:rPr>
      </w:pPr>
      <w:r w:rsidRPr="00900743">
        <w:rPr>
          <w:rFonts w:ascii="Arial" w:hAnsi="Arial" w:cs="Arial"/>
          <w:sz w:val="24"/>
          <w:szCs w:val="24"/>
        </w:rPr>
        <w:t>All electric</w:t>
      </w:r>
      <w:r>
        <w:rPr>
          <w:rFonts w:ascii="Arial" w:hAnsi="Arial" w:cs="Arial"/>
          <w:sz w:val="24"/>
          <w:szCs w:val="24"/>
        </w:rPr>
        <w:t xml:space="preserve">, </w:t>
      </w:r>
      <w:r>
        <w:rPr>
          <w:rFonts w:ascii="Arial" w:eastAsia="MS Mincho" w:hAnsi="Arial" w:cs="Arial"/>
          <w:kern w:val="0"/>
          <w:sz w:val="24"/>
          <w:szCs w:val="16"/>
          <w:lang w:eastAsia="ja-JP"/>
          <w14:ligatures w14:val="none"/>
        </w:rPr>
        <w:t xml:space="preserve">hydrogen fuel cell and hybrid vehicles registered in </w:t>
      </w:r>
      <w:r w:rsidR="00A91F7C">
        <w:rPr>
          <w:rFonts w:ascii="Arial" w:eastAsia="MS Mincho" w:hAnsi="Arial" w:cs="Arial"/>
          <w:kern w:val="0"/>
          <w:sz w:val="24"/>
          <w:szCs w:val="16"/>
          <w:lang w:eastAsia="ja-JP"/>
          <w14:ligatures w14:val="none"/>
        </w:rPr>
        <w:t>Victoria</w:t>
      </w:r>
      <w:r>
        <w:rPr>
          <w:rFonts w:ascii="Arial" w:eastAsia="MS Mincho" w:hAnsi="Arial" w:cs="Arial"/>
          <w:kern w:val="0"/>
          <w:sz w:val="24"/>
          <w:szCs w:val="16"/>
          <w:lang w:eastAsia="ja-JP"/>
          <w14:ligatures w14:val="none"/>
        </w:rPr>
        <w:t xml:space="preserve"> must be installed with an Acoustic Vehicle Altering System (AVAS), without a pause function or off-switch. </w:t>
      </w:r>
    </w:p>
    <w:p w14:paraId="182E12DD" w14:textId="7717DEAC" w:rsidR="00BF5543" w:rsidRPr="00BF5543" w:rsidRDefault="00BF5543" w:rsidP="00BF5543">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18" w:name="_Toc135232799"/>
      <w:bookmarkStart w:id="19" w:name="_Hlk131504678"/>
      <w:bookmarkEnd w:id="17"/>
      <w:r w:rsidRPr="00BF5543">
        <w:rPr>
          <w:rFonts w:ascii="Arial" w:eastAsia="MS Gothic" w:hAnsi="Arial" w:cs="Times New Roman"/>
          <w:b/>
          <w:color w:val="4F2260"/>
          <w:kern w:val="0"/>
          <w:sz w:val="32"/>
          <w:szCs w:val="24"/>
          <w:lang w:eastAsia="ja-JP"/>
          <w14:ligatures w14:val="none"/>
        </w:rPr>
        <w:t xml:space="preserve">3.2 </w:t>
      </w:r>
      <w:r w:rsidR="000A7004">
        <w:rPr>
          <w:rFonts w:ascii="Arial" w:eastAsia="MS Gothic" w:hAnsi="Arial" w:cs="Times New Roman"/>
          <w:b/>
          <w:color w:val="4F2260"/>
          <w:kern w:val="0"/>
          <w:sz w:val="32"/>
          <w:szCs w:val="24"/>
          <w:lang w:eastAsia="ja-JP"/>
          <w14:ligatures w14:val="none"/>
        </w:rPr>
        <w:t xml:space="preserve">The </w:t>
      </w:r>
      <w:r w:rsidR="002E7FB5">
        <w:rPr>
          <w:rFonts w:ascii="Arial" w:eastAsia="MS Gothic" w:hAnsi="Arial" w:cs="Times New Roman"/>
          <w:b/>
          <w:color w:val="4F2260"/>
          <w:kern w:val="0"/>
          <w:sz w:val="32"/>
          <w:szCs w:val="24"/>
          <w:lang w:eastAsia="ja-JP"/>
          <w14:ligatures w14:val="none"/>
        </w:rPr>
        <w:t>necessity of AVAS for heavy vehicles</w:t>
      </w:r>
      <w:bookmarkEnd w:id="18"/>
    </w:p>
    <w:p w14:paraId="3D7FDBDF" w14:textId="02CA96A8" w:rsidR="001154D9" w:rsidRPr="001676DB" w:rsidRDefault="001154D9" w:rsidP="001154D9">
      <w:pPr>
        <w:spacing w:before="120" w:after="0" w:line="360" w:lineRule="auto"/>
        <w:rPr>
          <w:rFonts w:ascii="Arial" w:eastAsia="MS Mincho" w:hAnsi="Arial" w:cs="Arial"/>
          <w:kern w:val="0"/>
          <w:sz w:val="24"/>
          <w:szCs w:val="24"/>
          <w:lang w:eastAsia="ja-JP"/>
          <w14:ligatures w14:val="none"/>
        </w:rPr>
      </w:pPr>
      <w:bookmarkStart w:id="20" w:name="_Hlk133422130"/>
      <w:bookmarkEnd w:id="19"/>
      <w:r w:rsidRPr="001676DB">
        <w:rPr>
          <w:rFonts w:ascii="Arial" w:eastAsia="MS Mincho" w:hAnsi="Arial" w:cs="Arial"/>
          <w:kern w:val="0"/>
          <w:sz w:val="24"/>
          <w:szCs w:val="24"/>
          <w:lang w:eastAsia="ja-JP"/>
          <w14:ligatures w14:val="none"/>
        </w:rPr>
        <w:t>Despite making up just four per cent of the national vehicle fleet, heavy vehicles are responsible for 25 per cent of all vehicle emissions in Australia.</w:t>
      </w:r>
      <w:r w:rsidRPr="001676DB">
        <w:rPr>
          <w:rStyle w:val="EndnoteReference"/>
          <w:rFonts w:ascii="Arial" w:eastAsia="MS Mincho" w:hAnsi="Arial" w:cs="Arial"/>
          <w:kern w:val="0"/>
          <w:sz w:val="24"/>
          <w:szCs w:val="24"/>
          <w:lang w:eastAsia="ja-JP"/>
          <w14:ligatures w14:val="none"/>
        </w:rPr>
        <w:endnoteReference w:id="13"/>
      </w:r>
      <w:r w:rsidRPr="001676DB">
        <w:rPr>
          <w:rFonts w:ascii="Arial" w:eastAsia="MS Mincho" w:hAnsi="Arial" w:cs="Arial"/>
          <w:kern w:val="0"/>
          <w:sz w:val="24"/>
          <w:szCs w:val="24"/>
          <w:lang w:eastAsia="ja-JP"/>
          <w14:ligatures w14:val="none"/>
        </w:rPr>
        <w:t xml:space="preserve"> Electrifying heavy vehicle fleets is thus a priority for the Australian government, the Victorian government and industry. </w:t>
      </w:r>
    </w:p>
    <w:p w14:paraId="450FB1E9" w14:textId="5891F0C2" w:rsidR="00CE7000" w:rsidRPr="00BC49A8" w:rsidRDefault="000B2FCA" w:rsidP="00BF5543">
      <w:pPr>
        <w:spacing w:before="120" w:after="0" w:line="360" w:lineRule="auto"/>
        <w:rPr>
          <w:rFonts w:ascii="Arial" w:hAnsi="Arial" w:cs="Arial"/>
          <w:sz w:val="24"/>
          <w:szCs w:val="24"/>
        </w:rPr>
      </w:pPr>
      <w:r w:rsidRPr="00BC49A8">
        <w:rPr>
          <w:rFonts w:ascii="Arial" w:eastAsia="MS Mincho" w:hAnsi="Arial" w:cs="Arial"/>
          <w:kern w:val="0"/>
          <w:sz w:val="24"/>
          <w:szCs w:val="24"/>
          <w:lang w:eastAsia="ja-JP"/>
          <w14:ligatures w14:val="none"/>
        </w:rPr>
        <w:t xml:space="preserve">As outlined in Victoria’s Zero Emissions Vehicle Roadmap, </w:t>
      </w:r>
      <w:r w:rsidR="00F15F04" w:rsidRPr="00BC49A8">
        <w:rPr>
          <w:rFonts w:ascii="Arial" w:eastAsia="MS Mincho" w:hAnsi="Arial" w:cs="Arial"/>
          <w:kern w:val="0"/>
          <w:sz w:val="24"/>
          <w:szCs w:val="24"/>
          <w:lang w:eastAsia="ja-JP"/>
          <w14:ligatures w14:val="none"/>
        </w:rPr>
        <w:t>all public transport bus</w:t>
      </w:r>
      <w:r w:rsidR="0081745F">
        <w:rPr>
          <w:rFonts w:ascii="Arial" w:eastAsia="MS Mincho" w:hAnsi="Arial" w:cs="Arial"/>
          <w:kern w:val="0"/>
          <w:sz w:val="24"/>
          <w:szCs w:val="24"/>
          <w:lang w:eastAsia="ja-JP"/>
          <w14:ligatures w14:val="none"/>
        </w:rPr>
        <w:t xml:space="preserve"> </w:t>
      </w:r>
      <w:r w:rsidR="00F15F04" w:rsidRPr="00BC49A8">
        <w:rPr>
          <w:rFonts w:ascii="Arial" w:eastAsia="MS Mincho" w:hAnsi="Arial" w:cs="Arial"/>
          <w:kern w:val="0"/>
          <w:sz w:val="24"/>
          <w:szCs w:val="24"/>
          <w:lang w:eastAsia="ja-JP"/>
          <w14:ligatures w14:val="none"/>
        </w:rPr>
        <w:t>purchases are to be ZEVs from 2025.</w:t>
      </w:r>
      <w:r w:rsidR="00844DD2" w:rsidRPr="00BC49A8">
        <w:rPr>
          <w:rFonts w:ascii="Arial" w:eastAsia="MS Mincho" w:hAnsi="Arial" w:cs="Arial"/>
          <w:kern w:val="0"/>
          <w:sz w:val="24"/>
          <w:szCs w:val="24"/>
          <w:lang w:eastAsia="ja-JP"/>
          <w14:ligatures w14:val="none"/>
        </w:rPr>
        <w:t xml:space="preserve"> The Victorian government has budgeted </w:t>
      </w:r>
      <w:r w:rsidR="00844DD2" w:rsidRPr="00BC49A8">
        <w:rPr>
          <w:rFonts w:ascii="Arial" w:hAnsi="Arial" w:cs="Arial"/>
          <w:sz w:val="24"/>
          <w:szCs w:val="24"/>
        </w:rPr>
        <w:t xml:space="preserve">$20 million for a </w:t>
      </w:r>
      <w:r w:rsidR="00CA1D57" w:rsidRPr="00BC49A8">
        <w:rPr>
          <w:rFonts w:ascii="Arial" w:hAnsi="Arial" w:cs="Arial"/>
          <w:sz w:val="24"/>
          <w:szCs w:val="24"/>
        </w:rPr>
        <w:t>three-year</w:t>
      </w:r>
      <w:r w:rsidR="00C85347" w:rsidRPr="00BC49A8">
        <w:rPr>
          <w:rFonts w:ascii="Arial" w:hAnsi="Arial" w:cs="Arial"/>
          <w:sz w:val="24"/>
          <w:szCs w:val="24"/>
        </w:rPr>
        <w:t xml:space="preserve"> trial of </w:t>
      </w:r>
      <w:r w:rsidR="004B5CAF" w:rsidRPr="00BC49A8">
        <w:rPr>
          <w:rFonts w:ascii="Arial" w:hAnsi="Arial" w:cs="Arial"/>
          <w:sz w:val="24"/>
          <w:szCs w:val="24"/>
          <w:shd w:val="clear" w:color="auto" w:fill="FFFFFF"/>
        </w:rPr>
        <w:t>50 electric and two hydrogen fuel cell buses</w:t>
      </w:r>
      <w:r w:rsidR="009237CE">
        <w:rPr>
          <w:rFonts w:ascii="Arial" w:hAnsi="Arial" w:cs="Arial"/>
          <w:sz w:val="24"/>
          <w:szCs w:val="24"/>
          <w:shd w:val="clear" w:color="auto" w:fill="FFFFFF"/>
        </w:rPr>
        <w:t xml:space="preserve">, involving </w:t>
      </w:r>
      <w:r w:rsidR="00EA6914">
        <w:rPr>
          <w:rFonts w:ascii="Arial" w:hAnsi="Arial" w:cs="Arial"/>
          <w:sz w:val="24"/>
          <w:szCs w:val="24"/>
          <w:shd w:val="clear" w:color="auto" w:fill="FFFFFF"/>
        </w:rPr>
        <w:t xml:space="preserve">six operators </w:t>
      </w:r>
      <w:r w:rsidR="004B5CAF" w:rsidRPr="00BC49A8">
        <w:rPr>
          <w:rFonts w:ascii="Arial" w:hAnsi="Arial" w:cs="Arial"/>
          <w:sz w:val="24"/>
          <w:szCs w:val="24"/>
          <w:shd w:val="clear" w:color="auto" w:fill="FFFFFF"/>
        </w:rPr>
        <w:t>across Melbourne, Traralgon and Seymour</w:t>
      </w:r>
      <w:r w:rsidR="00C85347" w:rsidRPr="00BC49A8">
        <w:rPr>
          <w:rFonts w:ascii="Arial" w:hAnsi="Arial" w:cs="Arial"/>
          <w:sz w:val="24"/>
          <w:szCs w:val="24"/>
          <w:shd w:val="clear" w:color="auto" w:fill="FFFFFF"/>
        </w:rPr>
        <w:t>.</w:t>
      </w:r>
    </w:p>
    <w:p w14:paraId="3A96674D" w14:textId="1C775AAE" w:rsidR="00BF5543" w:rsidRPr="005D72A7" w:rsidRDefault="005D668A" w:rsidP="00BF5543">
      <w:pPr>
        <w:spacing w:before="120" w:after="0" w:line="360" w:lineRule="auto"/>
        <w:rPr>
          <w:rFonts w:ascii="Arial" w:hAnsi="Arial" w:cs="Arial"/>
          <w:sz w:val="24"/>
          <w:szCs w:val="24"/>
        </w:rPr>
      </w:pPr>
      <w:r w:rsidRPr="005D72A7">
        <w:rPr>
          <w:rFonts w:ascii="Arial" w:hAnsi="Arial" w:cs="Arial"/>
          <w:sz w:val="24"/>
          <w:szCs w:val="24"/>
        </w:rPr>
        <w:t>The first three electric buses</w:t>
      </w:r>
      <w:r w:rsidR="009075D4" w:rsidRPr="005D72A7">
        <w:rPr>
          <w:rFonts w:ascii="Arial" w:hAnsi="Arial" w:cs="Arial"/>
          <w:sz w:val="24"/>
          <w:szCs w:val="24"/>
        </w:rPr>
        <w:t xml:space="preserve"> </w:t>
      </w:r>
      <w:r w:rsidR="001F6879" w:rsidRPr="005D72A7">
        <w:rPr>
          <w:rFonts w:ascii="Arial" w:hAnsi="Arial" w:cs="Arial"/>
          <w:sz w:val="24"/>
          <w:szCs w:val="24"/>
        </w:rPr>
        <w:t>were reported to have hit the road</w:t>
      </w:r>
      <w:r w:rsidR="0044035C">
        <w:rPr>
          <w:rFonts w:ascii="Arial" w:hAnsi="Arial" w:cs="Arial"/>
          <w:sz w:val="24"/>
          <w:szCs w:val="24"/>
        </w:rPr>
        <w:t>s</w:t>
      </w:r>
      <w:r w:rsidR="001F6879" w:rsidRPr="005D72A7">
        <w:rPr>
          <w:rFonts w:ascii="Arial" w:hAnsi="Arial" w:cs="Arial"/>
          <w:sz w:val="24"/>
          <w:szCs w:val="24"/>
        </w:rPr>
        <w:t xml:space="preserve"> </w:t>
      </w:r>
      <w:r w:rsidR="001A0607" w:rsidRPr="005D72A7">
        <w:rPr>
          <w:rFonts w:ascii="Arial" w:hAnsi="Arial" w:cs="Arial"/>
          <w:sz w:val="24"/>
          <w:szCs w:val="24"/>
        </w:rPr>
        <w:t>in Sunbury</w:t>
      </w:r>
      <w:r w:rsidR="00FF558F" w:rsidRPr="005D72A7">
        <w:rPr>
          <w:rFonts w:ascii="Arial" w:hAnsi="Arial" w:cs="Arial"/>
          <w:sz w:val="24"/>
          <w:szCs w:val="24"/>
        </w:rPr>
        <w:t xml:space="preserve">, a suburb </w:t>
      </w:r>
      <w:r w:rsidR="00A434FF" w:rsidRPr="005D72A7">
        <w:rPr>
          <w:rFonts w:ascii="Arial" w:hAnsi="Arial" w:cs="Arial"/>
          <w:sz w:val="24"/>
          <w:szCs w:val="24"/>
        </w:rPr>
        <w:t xml:space="preserve">in Melbourne’s </w:t>
      </w:r>
      <w:r w:rsidR="00AA6866" w:rsidRPr="005D72A7">
        <w:rPr>
          <w:rFonts w:ascii="Arial" w:hAnsi="Arial" w:cs="Arial"/>
          <w:sz w:val="24"/>
          <w:szCs w:val="24"/>
        </w:rPr>
        <w:t>north-west</w:t>
      </w:r>
      <w:r w:rsidR="00A434FF" w:rsidRPr="005D72A7">
        <w:rPr>
          <w:rFonts w:ascii="Arial" w:hAnsi="Arial" w:cs="Arial"/>
          <w:sz w:val="24"/>
          <w:szCs w:val="24"/>
        </w:rPr>
        <w:t xml:space="preserve">, </w:t>
      </w:r>
      <w:r w:rsidR="001A0607" w:rsidRPr="005D72A7">
        <w:rPr>
          <w:rFonts w:ascii="Arial" w:hAnsi="Arial" w:cs="Arial"/>
          <w:sz w:val="24"/>
          <w:szCs w:val="24"/>
        </w:rPr>
        <w:t>in</w:t>
      </w:r>
      <w:r w:rsidR="00CD3343" w:rsidRPr="005D72A7">
        <w:rPr>
          <w:rFonts w:ascii="Arial" w:hAnsi="Arial" w:cs="Arial"/>
          <w:sz w:val="24"/>
          <w:szCs w:val="24"/>
        </w:rPr>
        <w:t xml:space="preserve"> October 2022.</w:t>
      </w:r>
      <w:r w:rsidR="009075D4" w:rsidRPr="005D72A7">
        <w:rPr>
          <w:rStyle w:val="EndnoteReference"/>
          <w:rFonts w:ascii="Arial" w:hAnsi="Arial" w:cs="Arial"/>
          <w:sz w:val="24"/>
          <w:szCs w:val="24"/>
        </w:rPr>
        <w:endnoteReference w:id="14"/>
      </w:r>
      <w:r w:rsidR="009147F7" w:rsidRPr="005D72A7">
        <w:rPr>
          <w:rFonts w:ascii="Arial" w:hAnsi="Arial" w:cs="Arial"/>
          <w:sz w:val="24"/>
          <w:szCs w:val="24"/>
        </w:rPr>
        <w:t xml:space="preserve"> Seymour will be the first regional town to be fully serviced by electric buses.</w:t>
      </w:r>
      <w:r w:rsidR="005D72A7">
        <w:rPr>
          <w:rStyle w:val="EndnoteReference"/>
          <w:rFonts w:ascii="Arial" w:hAnsi="Arial" w:cs="Arial"/>
          <w:sz w:val="24"/>
          <w:szCs w:val="24"/>
        </w:rPr>
        <w:endnoteReference w:id="15"/>
      </w:r>
    </w:p>
    <w:p w14:paraId="62E8A1A8" w14:textId="34A1563D" w:rsidR="008024C9" w:rsidRDefault="00012319" w:rsidP="00BF5543">
      <w:pPr>
        <w:spacing w:before="120" w:after="0" w:line="360" w:lineRule="auto"/>
        <w:rPr>
          <w:rFonts w:ascii="Arial" w:eastAsia="MS Mincho" w:hAnsi="Arial" w:cs="Arial"/>
          <w:kern w:val="0"/>
          <w:sz w:val="24"/>
          <w:szCs w:val="24"/>
          <w:lang w:eastAsia="ja-JP"/>
          <w14:ligatures w14:val="none"/>
        </w:rPr>
      </w:pPr>
      <w:r w:rsidRPr="001676DB">
        <w:rPr>
          <w:rFonts w:ascii="Arial" w:hAnsi="Arial" w:cs="Arial"/>
          <w:sz w:val="24"/>
          <w:szCs w:val="24"/>
        </w:rPr>
        <w:t xml:space="preserve">The </w:t>
      </w:r>
      <w:r w:rsidR="00C076E4" w:rsidRPr="001676DB">
        <w:rPr>
          <w:rFonts w:ascii="Arial" w:hAnsi="Arial" w:cs="Arial"/>
          <w:sz w:val="24"/>
          <w:szCs w:val="24"/>
        </w:rPr>
        <w:t xml:space="preserve">Public Transport Victoria </w:t>
      </w:r>
      <w:r w:rsidR="00C74E34" w:rsidRPr="001676DB">
        <w:rPr>
          <w:rFonts w:ascii="Arial" w:hAnsi="Arial" w:cs="Arial"/>
          <w:sz w:val="24"/>
          <w:szCs w:val="24"/>
        </w:rPr>
        <w:t xml:space="preserve">(PTV) </w:t>
      </w:r>
      <w:r w:rsidR="0096633B" w:rsidRPr="001676DB">
        <w:rPr>
          <w:rFonts w:ascii="Arial" w:hAnsi="Arial" w:cs="Arial"/>
          <w:sz w:val="24"/>
          <w:szCs w:val="24"/>
        </w:rPr>
        <w:t xml:space="preserve">website </w:t>
      </w:r>
      <w:r w:rsidR="009847F5">
        <w:rPr>
          <w:rFonts w:ascii="Arial" w:hAnsi="Arial" w:cs="Arial"/>
          <w:sz w:val="24"/>
          <w:szCs w:val="24"/>
        </w:rPr>
        <w:t xml:space="preserve">boasts </w:t>
      </w:r>
      <w:r w:rsidR="0096633B" w:rsidRPr="001676DB">
        <w:rPr>
          <w:rFonts w:ascii="Arial" w:hAnsi="Arial" w:cs="Arial"/>
          <w:sz w:val="24"/>
          <w:szCs w:val="24"/>
        </w:rPr>
        <w:t xml:space="preserve">that the new </w:t>
      </w:r>
      <w:r w:rsidR="001676DB" w:rsidRPr="001676DB">
        <w:rPr>
          <w:rFonts w:ascii="Arial" w:hAnsi="Arial" w:cs="Arial"/>
          <w:sz w:val="24"/>
          <w:szCs w:val="24"/>
        </w:rPr>
        <w:t xml:space="preserve">fleet of </w:t>
      </w:r>
      <w:r w:rsidR="0096633B" w:rsidRPr="001676DB">
        <w:rPr>
          <w:rFonts w:ascii="Arial" w:hAnsi="Arial" w:cs="Arial"/>
          <w:sz w:val="24"/>
          <w:szCs w:val="24"/>
        </w:rPr>
        <w:t>‘</w:t>
      </w:r>
      <w:r w:rsidR="00006AC6" w:rsidRPr="001676DB">
        <w:rPr>
          <w:rFonts w:ascii="Arial" w:hAnsi="Arial" w:cs="Arial"/>
          <w:color w:val="000911"/>
          <w:sz w:val="24"/>
          <w:szCs w:val="24"/>
          <w:shd w:val="clear" w:color="auto" w:fill="FFFFFF"/>
        </w:rPr>
        <w:t>fully electric buses will improve air quality and reduce noise pollution in the areas they service</w:t>
      </w:r>
      <w:r w:rsidR="0096633B" w:rsidRPr="001676DB">
        <w:rPr>
          <w:rFonts w:ascii="Arial" w:hAnsi="Arial" w:cs="Arial"/>
          <w:color w:val="000911"/>
          <w:sz w:val="24"/>
          <w:szCs w:val="24"/>
          <w:shd w:val="clear" w:color="auto" w:fill="FFFFFF"/>
        </w:rPr>
        <w:t>.’</w:t>
      </w:r>
      <w:r w:rsidR="00F01E9F">
        <w:rPr>
          <w:rStyle w:val="EndnoteReference"/>
          <w:rFonts w:ascii="Arial" w:hAnsi="Arial" w:cs="Arial"/>
          <w:color w:val="000911"/>
          <w:sz w:val="24"/>
          <w:szCs w:val="24"/>
          <w:shd w:val="clear" w:color="auto" w:fill="FFFFFF"/>
        </w:rPr>
        <w:endnoteReference w:id="16"/>
      </w:r>
      <w:r w:rsidR="00600BB1">
        <w:rPr>
          <w:rFonts w:ascii="Arial" w:hAnsi="Arial" w:cs="Arial"/>
          <w:color w:val="000911"/>
          <w:sz w:val="24"/>
          <w:szCs w:val="24"/>
          <w:shd w:val="clear" w:color="auto" w:fill="FFFFFF"/>
        </w:rPr>
        <w:t xml:space="preserve"> </w:t>
      </w:r>
      <w:r w:rsidR="00170025">
        <w:rPr>
          <w:rFonts w:ascii="Arial" w:hAnsi="Arial" w:cs="Arial"/>
          <w:color w:val="000911"/>
          <w:sz w:val="24"/>
          <w:szCs w:val="24"/>
          <w:shd w:val="clear" w:color="auto" w:fill="FFFFFF"/>
        </w:rPr>
        <w:t xml:space="preserve">BCA reminds the Victorian government of how important it is for </w:t>
      </w:r>
      <w:r w:rsidR="00170025" w:rsidRPr="001676DB">
        <w:rPr>
          <w:rFonts w:ascii="Arial" w:eastAsia="MS Mincho" w:hAnsi="Arial" w:cs="Arial"/>
          <w:kern w:val="0"/>
          <w:sz w:val="24"/>
          <w:szCs w:val="24"/>
          <w:lang w:eastAsia="ja-JP"/>
          <w14:ligatures w14:val="none"/>
        </w:rPr>
        <w:t xml:space="preserve">all electric trucks and buses </w:t>
      </w:r>
      <w:r w:rsidR="00073A27">
        <w:rPr>
          <w:rFonts w:ascii="Arial" w:eastAsia="MS Mincho" w:hAnsi="Arial" w:cs="Arial"/>
          <w:kern w:val="0"/>
          <w:sz w:val="24"/>
          <w:szCs w:val="24"/>
          <w:lang w:eastAsia="ja-JP"/>
          <w14:ligatures w14:val="none"/>
        </w:rPr>
        <w:t xml:space="preserve">to </w:t>
      </w:r>
      <w:r w:rsidR="00170025" w:rsidRPr="001676DB">
        <w:rPr>
          <w:rFonts w:ascii="Arial" w:eastAsia="MS Mincho" w:hAnsi="Arial" w:cs="Arial"/>
          <w:kern w:val="0"/>
          <w:sz w:val="24"/>
          <w:szCs w:val="24"/>
          <w:lang w:eastAsia="ja-JP"/>
          <w14:ligatures w14:val="none"/>
        </w:rPr>
        <w:t>be fitted with AVAS.</w:t>
      </w:r>
    </w:p>
    <w:p w14:paraId="591D0BBC" w14:textId="1022BF3C" w:rsidR="005E2AB6" w:rsidRDefault="005E2AB6" w:rsidP="005E2AB6">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It is possible for </w:t>
      </w:r>
      <w:r w:rsidR="00000754">
        <w:rPr>
          <w:rFonts w:ascii="Arial" w:eastAsia="MS Mincho" w:hAnsi="Arial" w:cs="Arial"/>
          <w:kern w:val="0"/>
          <w:sz w:val="24"/>
          <w:szCs w:val="24"/>
          <w:lang w:eastAsia="ja-JP"/>
          <w14:ligatures w14:val="none"/>
        </w:rPr>
        <w:t xml:space="preserve">heavy vehicles to be </w:t>
      </w:r>
      <w:r w:rsidR="004231B2">
        <w:rPr>
          <w:rFonts w:ascii="Arial" w:eastAsia="MS Mincho" w:hAnsi="Arial" w:cs="Arial"/>
          <w:kern w:val="0"/>
          <w:sz w:val="24"/>
          <w:szCs w:val="24"/>
          <w:lang w:eastAsia="ja-JP"/>
          <w14:ligatures w14:val="none"/>
        </w:rPr>
        <w:t xml:space="preserve">fitted with AVAS and still reduce </w:t>
      </w:r>
      <w:r w:rsidR="00B76169">
        <w:rPr>
          <w:rFonts w:ascii="Arial" w:eastAsia="MS Mincho" w:hAnsi="Arial" w:cs="Arial"/>
          <w:kern w:val="0"/>
          <w:sz w:val="24"/>
          <w:szCs w:val="24"/>
          <w:lang w:eastAsia="ja-JP"/>
          <w14:ligatures w14:val="none"/>
        </w:rPr>
        <w:t xml:space="preserve">noise pollution. </w:t>
      </w:r>
      <w:r>
        <w:rPr>
          <w:rFonts w:ascii="Arial" w:eastAsia="MS Mincho" w:hAnsi="Arial" w:cs="Arial"/>
          <w:kern w:val="0"/>
          <w:sz w:val="24"/>
          <w:szCs w:val="24"/>
          <w:lang w:eastAsia="ja-JP"/>
          <w14:ligatures w14:val="none"/>
        </w:rPr>
        <w:t>To meet the Europeans Union’s AVAS regulations, for example, Volvo Trucks developed a unique set of sounds for its electric truck models.</w:t>
      </w:r>
    </w:p>
    <w:p w14:paraId="4A580D74" w14:textId="77777777" w:rsidR="005E2AB6" w:rsidRDefault="005E2AB6" w:rsidP="005E2AB6">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The Volvo Trucks’ AVAS uses four different sounds to inform people close by about what the truck is doing: idling, moving forward, reversing, etc. The sounds vary in intensity based on travelling speed, and shift in frequency during acceleration and deceleration. Importantly, these sounds are designed to not penetrate through walls, allowing Volvo Trucks to be used for quiet night-time deliveries and contribute to better working conditions.</w:t>
      </w:r>
      <w:r>
        <w:rPr>
          <w:rStyle w:val="EndnoteReference"/>
          <w:rFonts w:ascii="Arial" w:eastAsia="MS Mincho" w:hAnsi="Arial" w:cs="Arial"/>
          <w:kern w:val="0"/>
          <w:sz w:val="24"/>
          <w:szCs w:val="24"/>
          <w:lang w:eastAsia="ja-JP"/>
          <w14:ligatures w14:val="none"/>
        </w:rPr>
        <w:endnoteReference w:id="17"/>
      </w:r>
    </w:p>
    <w:p w14:paraId="591D880A" w14:textId="1D0CDB1D" w:rsidR="00BF5543" w:rsidRPr="00BF5543" w:rsidRDefault="00BF5543" w:rsidP="00BF5543">
      <w:pPr>
        <w:spacing w:before="120" w:after="0"/>
        <w:ind w:left="360"/>
        <w:rPr>
          <w:rFonts w:ascii="Arial" w:hAnsi="Arial" w:cs="Arial"/>
          <w:sz w:val="24"/>
          <w:szCs w:val="24"/>
        </w:rPr>
      </w:pPr>
      <w:bookmarkStart w:id="21" w:name="_Hlk133841401"/>
      <w:bookmarkStart w:id="22" w:name="_Hlk131531097"/>
      <w:bookmarkEnd w:id="20"/>
      <w:r w:rsidRPr="00BF5543">
        <w:rPr>
          <w:rFonts w:ascii="Arial" w:hAnsi="Arial" w:cs="Arial"/>
          <w:b/>
          <w:bCs/>
          <w:sz w:val="24"/>
          <w:szCs w:val="24"/>
        </w:rPr>
        <w:t>Recommendation:</w:t>
      </w:r>
    </w:p>
    <w:p w14:paraId="4FF1DBCF" w14:textId="33A5460E" w:rsidR="00BF5543" w:rsidRPr="00BF5543" w:rsidRDefault="008424CB" w:rsidP="005C3D95">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bookmarkStart w:id="23" w:name="_Hlk135143466"/>
      <w:r w:rsidRPr="00900743">
        <w:rPr>
          <w:rFonts w:ascii="Arial" w:hAnsi="Arial" w:cs="Arial"/>
          <w:sz w:val="24"/>
          <w:szCs w:val="24"/>
        </w:rPr>
        <w:t xml:space="preserve">All </w:t>
      </w:r>
      <w:r w:rsidR="00B537AF" w:rsidRPr="00900743">
        <w:rPr>
          <w:rFonts w:ascii="Arial" w:hAnsi="Arial" w:cs="Arial"/>
          <w:sz w:val="24"/>
          <w:szCs w:val="24"/>
        </w:rPr>
        <w:t>electric</w:t>
      </w:r>
      <w:r w:rsidR="00B537AF">
        <w:rPr>
          <w:rFonts w:ascii="Arial" w:hAnsi="Arial" w:cs="Arial"/>
          <w:sz w:val="24"/>
          <w:szCs w:val="24"/>
        </w:rPr>
        <w:t xml:space="preserve">, </w:t>
      </w:r>
      <w:r w:rsidR="00B537AF">
        <w:rPr>
          <w:rFonts w:ascii="Arial" w:eastAsia="MS Mincho" w:hAnsi="Arial" w:cs="Arial"/>
          <w:kern w:val="0"/>
          <w:sz w:val="24"/>
          <w:szCs w:val="16"/>
          <w:lang w:eastAsia="ja-JP"/>
          <w14:ligatures w14:val="none"/>
        </w:rPr>
        <w:t xml:space="preserve">hydrogen fuel cell and hybrid trucks and buses </w:t>
      </w:r>
      <w:r w:rsidRPr="0010076B">
        <w:rPr>
          <w:rFonts w:ascii="Arial" w:eastAsia="MS Mincho" w:hAnsi="Arial" w:cs="Arial"/>
          <w:kern w:val="0"/>
          <w:sz w:val="24"/>
          <w:szCs w:val="16"/>
          <w:lang w:eastAsia="ja-JP"/>
          <w14:ligatures w14:val="none"/>
        </w:rPr>
        <w:t xml:space="preserve">registered in </w:t>
      </w:r>
      <w:r w:rsidR="00A91F7C">
        <w:rPr>
          <w:rFonts w:ascii="Arial" w:eastAsia="MS Mincho" w:hAnsi="Arial" w:cs="Arial"/>
          <w:kern w:val="0"/>
          <w:sz w:val="24"/>
          <w:szCs w:val="16"/>
          <w:lang w:eastAsia="ja-JP"/>
          <w14:ligatures w14:val="none"/>
        </w:rPr>
        <w:t xml:space="preserve">Victoria </w:t>
      </w:r>
      <w:r w:rsidR="007679CE">
        <w:rPr>
          <w:rFonts w:ascii="Arial" w:eastAsia="MS Mincho" w:hAnsi="Arial" w:cs="Arial"/>
          <w:kern w:val="0"/>
          <w:sz w:val="24"/>
          <w:szCs w:val="16"/>
          <w:lang w:eastAsia="ja-JP"/>
          <w14:ligatures w14:val="none"/>
        </w:rPr>
        <w:t xml:space="preserve">must </w:t>
      </w:r>
      <w:r w:rsidRPr="0010076B">
        <w:rPr>
          <w:rFonts w:ascii="Arial" w:eastAsia="MS Mincho" w:hAnsi="Arial" w:cs="Arial"/>
          <w:kern w:val="0"/>
          <w:sz w:val="24"/>
          <w:szCs w:val="16"/>
          <w:lang w:eastAsia="ja-JP"/>
          <w14:ligatures w14:val="none"/>
        </w:rPr>
        <w:t xml:space="preserve">be installed with an </w:t>
      </w:r>
      <w:r>
        <w:rPr>
          <w:rFonts w:ascii="Arial" w:eastAsia="MS Mincho" w:hAnsi="Arial" w:cs="Arial"/>
          <w:kern w:val="0"/>
          <w:sz w:val="24"/>
          <w:szCs w:val="16"/>
          <w:lang w:eastAsia="ja-JP"/>
          <w14:ligatures w14:val="none"/>
        </w:rPr>
        <w:t>A</w:t>
      </w:r>
      <w:r w:rsidRPr="0010076B">
        <w:rPr>
          <w:rFonts w:ascii="Arial" w:eastAsia="MS Mincho" w:hAnsi="Arial" w:cs="Arial"/>
          <w:kern w:val="0"/>
          <w:sz w:val="24"/>
          <w:szCs w:val="16"/>
          <w:lang w:eastAsia="ja-JP"/>
          <w14:ligatures w14:val="none"/>
        </w:rPr>
        <w:t xml:space="preserve">VAS, </w:t>
      </w:r>
      <w:r>
        <w:rPr>
          <w:rFonts w:ascii="Arial" w:eastAsia="MS Mincho" w:hAnsi="Arial" w:cs="Arial"/>
          <w:kern w:val="0"/>
          <w:sz w:val="24"/>
          <w:szCs w:val="16"/>
          <w:lang w:eastAsia="ja-JP"/>
          <w14:ligatures w14:val="none"/>
        </w:rPr>
        <w:t xml:space="preserve">without a pause function or off-switch.  </w:t>
      </w:r>
      <w:bookmarkEnd w:id="21"/>
      <w:bookmarkEnd w:id="23"/>
    </w:p>
    <w:p w14:paraId="0C8A6247" w14:textId="6AFAF2F7" w:rsidR="00BF5543" w:rsidRPr="00BF5543" w:rsidRDefault="00BF5543" w:rsidP="00BF5543">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24" w:name="_Toc135232800"/>
      <w:r w:rsidRPr="00BF5543">
        <w:rPr>
          <w:rFonts w:ascii="Arial" w:eastAsia="MS Gothic" w:hAnsi="Arial" w:cs="Times New Roman"/>
          <w:b/>
          <w:color w:val="4F2260"/>
          <w:kern w:val="0"/>
          <w:sz w:val="32"/>
          <w:szCs w:val="24"/>
          <w:lang w:eastAsia="ja-JP"/>
          <w14:ligatures w14:val="none"/>
        </w:rPr>
        <w:t xml:space="preserve">3.3 </w:t>
      </w:r>
      <w:r w:rsidR="002E7FB5">
        <w:rPr>
          <w:rFonts w:ascii="Arial" w:eastAsia="MS Gothic" w:hAnsi="Arial" w:cs="Times New Roman"/>
          <w:b/>
          <w:color w:val="4F2260"/>
          <w:kern w:val="0"/>
          <w:sz w:val="32"/>
          <w:szCs w:val="24"/>
          <w:lang w:eastAsia="ja-JP"/>
          <w14:ligatures w14:val="none"/>
        </w:rPr>
        <w:t>The growing dangers posed by PMDs</w:t>
      </w:r>
      <w:bookmarkEnd w:id="24"/>
    </w:p>
    <w:bookmarkEnd w:id="22"/>
    <w:p w14:paraId="1DDFCC7C" w14:textId="4B209ADC" w:rsidR="004559B2" w:rsidRPr="00B725FE" w:rsidRDefault="00AC2D7E" w:rsidP="004559B2">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Since 2020, </w:t>
      </w:r>
      <w:r w:rsidR="004559B2" w:rsidRPr="00B725FE">
        <w:rPr>
          <w:rFonts w:ascii="Arial" w:eastAsia="MS Mincho" w:hAnsi="Arial" w:cs="Arial"/>
          <w:kern w:val="0"/>
          <w:sz w:val="24"/>
          <w:szCs w:val="16"/>
          <w:lang w:eastAsia="ja-JP"/>
          <w14:ligatures w14:val="none"/>
        </w:rPr>
        <w:t xml:space="preserve">there has been rapid and significant growth in the popularity and availability of </w:t>
      </w:r>
      <w:bookmarkStart w:id="25" w:name="_Hlk135144331"/>
      <w:r w:rsidR="004559B2" w:rsidRPr="00B725FE">
        <w:rPr>
          <w:rFonts w:ascii="Arial" w:eastAsia="MS Mincho" w:hAnsi="Arial" w:cs="Arial"/>
          <w:kern w:val="0"/>
          <w:sz w:val="24"/>
          <w:szCs w:val="16"/>
          <w:lang w:eastAsia="ja-JP"/>
          <w14:ligatures w14:val="none"/>
        </w:rPr>
        <w:t>e-scooters and other Personal Mobility Devices</w:t>
      </w:r>
      <w:r w:rsidR="004559B2">
        <w:rPr>
          <w:rFonts w:ascii="Arial" w:eastAsia="MS Mincho" w:hAnsi="Arial" w:cs="Arial"/>
          <w:kern w:val="0"/>
          <w:sz w:val="24"/>
          <w:szCs w:val="16"/>
          <w:lang w:eastAsia="ja-JP"/>
          <w14:ligatures w14:val="none"/>
        </w:rPr>
        <w:t xml:space="preserve"> (PMDs)</w:t>
      </w:r>
      <w:bookmarkEnd w:id="25"/>
      <w:r w:rsidR="004559B2" w:rsidRPr="00B725FE">
        <w:rPr>
          <w:rFonts w:ascii="Arial" w:eastAsia="MS Mincho" w:hAnsi="Arial" w:cs="Arial"/>
          <w:kern w:val="0"/>
          <w:sz w:val="24"/>
          <w:szCs w:val="16"/>
          <w:lang w:eastAsia="ja-JP"/>
          <w14:ligatures w14:val="none"/>
        </w:rPr>
        <w:t>, whi</w:t>
      </w:r>
      <w:r w:rsidR="004559B2">
        <w:rPr>
          <w:rFonts w:ascii="Arial" w:eastAsia="MS Mincho" w:hAnsi="Arial" w:cs="Arial"/>
          <w:kern w:val="0"/>
          <w:sz w:val="24"/>
          <w:szCs w:val="16"/>
          <w:lang w:eastAsia="ja-JP"/>
          <w14:ligatures w14:val="none"/>
        </w:rPr>
        <w:t xml:space="preserve">lst </w:t>
      </w:r>
      <w:r w:rsidR="004559B2" w:rsidRPr="00B725FE">
        <w:rPr>
          <w:rFonts w:ascii="Arial" w:eastAsia="MS Mincho" w:hAnsi="Arial" w:cs="Arial"/>
          <w:kern w:val="0"/>
          <w:sz w:val="24"/>
          <w:szCs w:val="16"/>
          <w:lang w:eastAsia="ja-JP"/>
          <w14:ligatures w14:val="none"/>
        </w:rPr>
        <w:t xml:space="preserve">legislation and regulation has struggled to keep up. </w:t>
      </w:r>
      <w:r w:rsidR="004559B2">
        <w:rPr>
          <w:rFonts w:ascii="Arial" w:eastAsia="MS Mincho" w:hAnsi="Arial" w:cs="Arial"/>
          <w:kern w:val="0"/>
          <w:sz w:val="24"/>
          <w:szCs w:val="16"/>
          <w:lang w:eastAsia="ja-JP"/>
          <w14:ligatures w14:val="none"/>
        </w:rPr>
        <w:t xml:space="preserve">PMDs </w:t>
      </w:r>
      <w:r w:rsidR="004559B2" w:rsidRPr="00B725FE">
        <w:rPr>
          <w:rFonts w:ascii="Arial" w:eastAsia="MS Mincho" w:hAnsi="Arial" w:cs="Arial"/>
          <w:kern w:val="0"/>
          <w:sz w:val="24"/>
          <w:szCs w:val="16"/>
          <w:lang w:eastAsia="ja-JP"/>
          <w14:ligatures w14:val="none"/>
        </w:rPr>
        <w:t xml:space="preserve">or ‘e-ridables’ are broad terms that can refer to a wide range of electric powered devices, including </w:t>
      </w:r>
      <w:r w:rsidR="004559B2">
        <w:rPr>
          <w:rFonts w:ascii="Arial" w:eastAsia="MS Mincho" w:hAnsi="Arial" w:cs="Arial"/>
          <w:kern w:val="0"/>
          <w:sz w:val="24"/>
          <w:szCs w:val="16"/>
          <w:lang w:eastAsia="ja-JP"/>
          <w14:ligatures w14:val="none"/>
        </w:rPr>
        <w:br/>
      </w:r>
      <w:r w:rsidR="004559B2" w:rsidRPr="00B725FE">
        <w:rPr>
          <w:rFonts w:ascii="Arial" w:eastAsia="MS Mincho" w:hAnsi="Arial" w:cs="Arial"/>
          <w:kern w:val="0"/>
          <w:sz w:val="24"/>
          <w:szCs w:val="16"/>
          <w:lang w:eastAsia="ja-JP"/>
          <w14:ligatures w14:val="none"/>
        </w:rPr>
        <w:t>e-scooters, electric unicycles, electric skateboards, ‘hoverboards’ and Segways.</w:t>
      </w:r>
    </w:p>
    <w:p w14:paraId="2DB46A82" w14:textId="77777777" w:rsidR="004559B2" w:rsidRDefault="004559B2" w:rsidP="004559B2">
      <w:pPr>
        <w:spacing w:before="120" w:after="0" w:line="360" w:lineRule="auto"/>
        <w:rPr>
          <w:rFonts w:ascii="Arial" w:eastAsia="MS Mincho" w:hAnsi="Arial" w:cs="Arial"/>
          <w:kern w:val="0"/>
          <w:sz w:val="24"/>
          <w:szCs w:val="16"/>
          <w:lang w:eastAsia="ja-JP"/>
          <w14:ligatures w14:val="none"/>
        </w:rPr>
      </w:pPr>
      <w:r w:rsidRPr="00B725FE">
        <w:rPr>
          <w:rFonts w:ascii="Arial" w:eastAsia="MS Mincho" w:hAnsi="Arial" w:cs="Arial"/>
          <w:kern w:val="0"/>
          <w:sz w:val="24"/>
          <w:szCs w:val="16"/>
          <w:lang w:eastAsia="ja-JP"/>
          <w14:ligatures w14:val="none"/>
        </w:rPr>
        <w:t xml:space="preserve">BCA recognises the ongoing role PMDs are likely to play as a way of providing a practical, ecological and economical alternative to city traffic, and as </w:t>
      </w:r>
      <w:r>
        <w:rPr>
          <w:rFonts w:ascii="Arial" w:eastAsia="MS Mincho" w:hAnsi="Arial" w:cs="Arial"/>
          <w:kern w:val="0"/>
          <w:sz w:val="24"/>
          <w:szCs w:val="16"/>
          <w:lang w:eastAsia="ja-JP"/>
          <w14:ligatures w14:val="none"/>
        </w:rPr>
        <w:t>‘</w:t>
      </w:r>
      <w:r w:rsidRPr="00B725FE">
        <w:rPr>
          <w:rFonts w:ascii="Arial" w:eastAsia="MS Mincho" w:hAnsi="Arial" w:cs="Arial"/>
          <w:kern w:val="0"/>
          <w:sz w:val="24"/>
          <w:szCs w:val="16"/>
          <w:lang w:eastAsia="ja-JP"/>
          <w14:ligatures w14:val="none"/>
        </w:rPr>
        <w:t>last-mile</w:t>
      </w:r>
      <w:r>
        <w:rPr>
          <w:rFonts w:ascii="Arial" w:eastAsia="MS Mincho" w:hAnsi="Arial" w:cs="Arial"/>
          <w:kern w:val="0"/>
          <w:sz w:val="24"/>
          <w:szCs w:val="16"/>
          <w:lang w:eastAsia="ja-JP"/>
          <w14:ligatures w14:val="none"/>
        </w:rPr>
        <w:t>’</w:t>
      </w:r>
      <w:r w:rsidRPr="00B725FE">
        <w:rPr>
          <w:rFonts w:ascii="Arial" w:eastAsia="MS Mincho" w:hAnsi="Arial" w:cs="Arial"/>
          <w:kern w:val="0"/>
          <w:sz w:val="24"/>
          <w:szCs w:val="16"/>
          <w:lang w:eastAsia="ja-JP"/>
          <w14:ligatures w14:val="none"/>
        </w:rPr>
        <w:t xml:space="preserve"> transportation to help bridge connections within public transport networks. </w:t>
      </w:r>
    </w:p>
    <w:p w14:paraId="7D66D407" w14:textId="77777777" w:rsidR="004559B2" w:rsidRDefault="004559B2" w:rsidP="004559B2">
      <w:pPr>
        <w:spacing w:before="120" w:after="0" w:line="360" w:lineRule="auto"/>
        <w:rPr>
          <w:rFonts w:ascii="Arial" w:eastAsia="Calibri" w:hAnsi="Arial" w:cs="Arial"/>
          <w:sz w:val="24"/>
          <w:szCs w:val="24"/>
        </w:rPr>
      </w:pPr>
      <w:r w:rsidRPr="00B725FE">
        <w:rPr>
          <w:rFonts w:ascii="Arial" w:eastAsia="MS Mincho" w:hAnsi="Arial" w:cs="Arial"/>
          <w:kern w:val="0"/>
          <w:sz w:val="24"/>
          <w:szCs w:val="24"/>
          <w:lang w:eastAsia="ja-JP"/>
          <w14:ligatures w14:val="none"/>
        </w:rPr>
        <w:t xml:space="preserve">However, these devices can pose significant risks to people who are blind or vision impaired. </w:t>
      </w:r>
      <w:r w:rsidRPr="00B725FE">
        <w:rPr>
          <w:rFonts w:ascii="Arial" w:eastAsia="Calibri" w:hAnsi="Arial" w:cs="Arial"/>
          <w:sz w:val="24"/>
          <w:szCs w:val="24"/>
        </w:rPr>
        <w:t xml:space="preserve">The foremost of those concerns is the difficulty detecting e-scooters approaching as they run almost silently and are capable of speeds of at least </w:t>
      </w:r>
      <w:r>
        <w:rPr>
          <w:rFonts w:ascii="Arial" w:eastAsia="Calibri" w:hAnsi="Arial" w:cs="Arial"/>
          <w:sz w:val="24"/>
          <w:szCs w:val="24"/>
        </w:rPr>
        <w:br/>
      </w:r>
      <w:r w:rsidRPr="00B725FE">
        <w:rPr>
          <w:rFonts w:ascii="Arial" w:eastAsia="Calibri" w:hAnsi="Arial" w:cs="Arial"/>
          <w:sz w:val="24"/>
          <w:szCs w:val="24"/>
        </w:rPr>
        <w:t>25</w:t>
      </w:r>
      <w:r>
        <w:rPr>
          <w:rFonts w:ascii="Arial" w:eastAsia="Calibri" w:hAnsi="Arial" w:cs="Arial"/>
          <w:sz w:val="24"/>
          <w:szCs w:val="24"/>
        </w:rPr>
        <w:t xml:space="preserve"> </w:t>
      </w:r>
      <w:r w:rsidRPr="00B725FE">
        <w:rPr>
          <w:rFonts w:ascii="Arial" w:eastAsia="Calibri" w:hAnsi="Arial" w:cs="Arial"/>
          <w:sz w:val="24"/>
          <w:szCs w:val="24"/>
        </w:rPr>
        <w:t>km/h</w:t>
      </w:r>
      <w:r>
        <w:rPr>
          <w:rFonts w:ascii="Arial" w:eastAsia="Calibri" w:hAnsi="Arial" w:cs="Arial"/>
          <w:sz w:val="24"/>
          <w:szCs w:val="24"/>
        </w:rPr>
        <w:t xml:space="preserve">, with some on the market reportedly reaching </w:t>
      </w:r>
      <w:r w:rsidRPr="00B725FE">
        <w:rPr>
          <w:rFonts w:ascii="Arial" w:eastAsia="Calibri" w:hAnsi="Arial" w:cs="Arial"/>
          <w:sz w:val="24"/>
          <w:szCs w:val="24"/>
        </w:rPr>
        <w:t>speeds of up to 90</w:t>
      </w:r>
      <w:r>
        <w:rPr>
          <w:rFonts w:ascii="Arial" w:eastAsia="Calibri" w:hAnsi="Arial" w:cs="Arial"/>
          <w:sz w:val="24"/>
          <w:szCs w:val="24"/>
        </w:rPr>
        <w:t xml:space="preserve"> </w:t>
      </w:r>
      <w:r w:rsidRPr="00B725FE">
        <w:rPr>
          <w:rFonts w:ascii="Arial" w:eastAsia="Calibri" w:hAnsi="Arial" w:cs="Arial"/>
          <w:sz w:val="24"/>
          <w:szCs w:val="24"/>
        </w:rPr>
        <w:t>km/h.</w:t>
      </w:r>
    </w:p>
    <w:p w14:paraId="03E7A5B8" w14:textId="77777777" w:rsidR="0018311F" w:rsidRDefault="00596A37" w:rsidP="00596A37">
      <w:pPr>
        <w:spacing w:before="120" w:after="0" w:line="360" w:lineRule="auto"/>
        <w:rPr>
          <w:rFonts w:ascii="Arial" w:eastAsia="MS Mincho" w:hAnsi="Arial" w:cs="Arial"/>
          <w:kern w:val="0"/>
          <w:sz w:val="24"/>
          <w:szCs w:val="16"/>
          <w14:ligatures w14:val="none"/>
        </w:rPr>
      </w:pPr>
      <w:r w:rsidRPr="00B725FE">
        <w:rPr>
          <w:rFonts w:ascii="Arial" w:eastAsia="Calibri" w:hAnsi="Arial" w:cs="Arial"/>
          <w:kern w:val="0"/>
          <w:sz w:val="24"/>
          <w:szCs w:val="24"/>
          <w14:ligatures w14:val="none"/>
        </w:rPr>
        <w:t>International research has indicated that e-scooters could be three times more dangerous than cycling, with riders engaging in anti-social behaviour including using devices on footpaths, travelling to</w:t>
      </w:r>
      <w:r>
        <w:rPr>
          <w:rFonts w:ascii="Arial" w:eastAsia="Calibri" w:hAnsi="Arial" w:cs="Arial"/>
          <w:kern w:val="0"/>
          <w:sz w:val="24"/>
          <w:szCs w:val="24"/>
          <w14:ligatures w14:val="none"/>
        </w:rPr>
        <w:t>o</w:t>
      </w:r>
      <w:r w:rsidRPr="00B725FE">
        <w:rPr>
          <w:rFonts w:ascii="Arial" w:eastAsia="Calibri" w:hAnsi="Arial" w:cs="Arial"/>
          <w:kern w:val="0"/>
          <w:sz w:val="24"/>
          <w:szCs w:val="24"/>
          <w14:ligatures w14:val="none"/>
        </w:rPr>
        <w:t xml:space="preserve"> fast, racing other riders and performing dangerous stunts</w:t>
      </w:r>
      <w:r>
        <w:rPr>
          <w:rFonts w:ascii="Arial" w:eastAsia="Calibri" w:hAnsi="Arial" w:cs="Arial"/>
          <w:kern w:val="0"/>
          <w:sz w:val="24"/>
          <w:szCs w:val="24"/>
          <w14:ligatures w14:val="none"/>
        </w:rPr>
        <w:t>.</w:t>
      </w:r>
      <w:r w:rsidRPr="00B725FE">
        <w:rPr>
          <w:rFonts w:ascii="Arial" w:eastAsia="Calibri" w:hAnsi="Arial" w:cs="Arial"/>
          <w:kern w:val="0"/>
          <w:sz w:val="24"/>
          <w:szCs w:val="24"/>
          <w:vertAlign w:val="superscript"/>
          <w14:ligatures w14:val="none"/>
        </w:rPr>
        <w:endnoteReference w:id="18"/>
      </w:r>
      <w:r w:rsidRPr="00B725FE">
        <w:rPr>
          <w:rFonts w:ascii="Arial" w:eastAsia="MS Mincho" w:hAnsi="Arial" w:cs="Arial"/>
          <w:kern w:val="0"/>
          <w:sz w:val="24"/>
          <w:szCs w:val="16"/>
          <w14:ligatures w14:val="none"/>
        </w:rPr>
        <w:t xml:space="preserve"> </w:t>
      </w:r>
    </w:p>
    <w:p w14:paraId="1F170FC4" w14:textId="41C6D50A" w:rsidR="00596A37" w:rsidRPr="00B725FE" w:rsidRDefault="00596A37" w:rsidP="00596A37">
      <w:pPr>
        <w:spacing w:before="120" w:after="0" w:line="360" w:lineRule="auto"/>
        <w:rPr>
          <w:rFonts w:ascii="Arial" w:eastAsia="Calibri" w:hAnsi="Arial" w:cs="Arial"/>
          <w:kern w:val="0"/>
          <w:sz w:val="24"/>
          <w:szCs w:val="24"/>
          <w14:ligatures w14:val="none"/>
        </w:rPr>
      </w:pPr>
      <w:r w:rsidRPr="00B725FE">
        <w:rPr>
          <w:rFonts w:ascii="Arial" w:eastAsia="MS Mincho" w:hAnsi="Arial" w:cs="Arial"/>
          <w:kern w:val="0"/>
          <w:sz w:val="24"/>
          <w:szCs w:val="16"/>
          <w14:ligatures w14:val="none"/>
        </w:rPr>
        <w:t>Additionally, use of scooters under the influence of alcohol has increased safety concerns given the dangers to both pedestrians and riders themselves</w:t>
      </w:r>
      <w:r>
        <w:rPr>
          <w:rFonts w:ascii="Arial" w:eastAsia="MS Mincho" w:hAnsi="Arial" w:cs="Arial"/>
          <w:kern w:val="0"/>
          <w:sz w:val="24"/>
          <w:szCs w:val="16"/>
          <w14:ligatures w14:val="none"/>
        </w:rPr>
        <w:t>.</w:t>
      </w:r>
      <w:r w:rsidRPr="00B725FE">
        <w:rPr>
          <w:rFonts w:ascii="Arial" w:eastAsia="MS Mincho" w:hAnsi="Arial" w:cs="Arial"/>
          <w:kern w:val="0"/>
          <w:sz w:val="24"/>
          <w:szCs w:val="16"/>
          <w:vertAlign w:val="superscript"/>
          <w14:ligatures w14:val="none"/>
        </w:rPr>
        <w:endnoteReference w:id="19"/>
      </w:r>
      <w:r w:rsidRPr="00B725FE">
        <w:rPr>
          <w:rFonts w:ascii="Arial" w:eastAsia="MS Mincho" w:hAnsi="Arial" w:cs="Arial"/>
          <w:kern w:val="0"/>
          <w:sz w:val="24"/>
          <w:szCs w:val="16"/>
          <w14:ligatures w14:val="none"/>
        </w:rPr>
        <w:t xml:space="preserve"> </w:t>
      </w:r>
      <w:r>
        <w:rPr>
          <w:rFonts w:ascii="Arial" w:eastAsia="MS Mincho" w:hAnsi="Arial" w:cs="Arial"/>
          <w:kern w:val="0"/>
          <w:sz w:val="24"/>
          <w:szCs w:val="16"/>
          <w14:ligatures w14:val="none"/>
        </w:rPr>
        <w:t xml:space="preserve">We believe steps must be taken to reduce the risk of the near silent operation of PMDs by extending the mandatory installation of AVAS to all PMDs. </w:t>
      </w:r>
    </w:p>
    <w:p w14:paraId="0E802571" w14:textId="1E851841" w:rsidR="002C65AD" w:rsidRDefault="00AC343B" w:rsidP="009428A4">
      <w:pPr>
        <w:spacing w:before="120" w:after="0" w:line="360" w:lineRule="auto"/>
        <w:rPr>
          <w:rFonts w:ascii="Arial" w:eastAsia="Calibri" w:hAnsi="Arial" w:cs="Arial"/>
          <w:sz w:val="24"/>
          <w:szCs w:val="24"/>
        </w:rPr>
      </w:pPr>
      <w:r>
        <w:rPr>
          <w:rFonts w:ascii="Arial" w:eastAsia="Calibri" w:hAnsi="Arial" w:cs="Arial"/>
          <w:sz w:val="24"/>
          <w:szCs w:val="24"/>
        </w:rPr>
        <w:t>In Melbourne, e-scooters have become increasingly co</w:t>
      </w:r>
      <w:r w:rsidR="005E5E50">
        <w:rPr>
          <w:rFonts w:ascii="Arial" w:eastAsia="Calibri" w:hAnsi="Arial" w:cs="Arial"/>
          <w:sz w:val="24"/>
          <w:szCs w:val="24"/>
        </w:rPr>
        <w:t xml:space="preserve">mmon since </w:t>
      </w:r>
      <w:r w:rsidR="00AF7478">
        <w:rPr>
          <w:rFonts w:ascii="Arial" w:eastAsia="Calibri" w:hAnsi="Arial" w:cs="Arial"/>
          <w:sz w:val="24"/>
          <w:szCs w:val="24"/>
        </w:rPr>
        <w:t>1,500 hit the streets of the Melbourne, Port Phillip and Y</w:t>
      </w:r>
      <w:r w:rsidR="002067C8">
        <w:rPr>
          <w:rFonts w:ascii="Arial" w:eastAsia="Calibri" w:hAnsi="Arial" w:cs="Arial"/>
          <w:sz w:val="24"/>
          <w:szCs w:val="24"/>
        </w:rPr>
        <w:t xml:space="preserve">arra municipalities in February 2022 as part of a one-year </w:t>
      </w:r>
      <w:r w:rsidR="00EF6F86">
        <w:rPr>
          <w:rFonts w:ascii="Arial" w:eastAsia="Calibri" w:hAnsi="Arial" w:cs="Arial"/>
          <w:sz w:val="24"/>
          <w:szCs w:val="24"/>
        </w:rPr>
        <w:t>scheme trial with operators Neuron and</w:t>
      </w:r>
      <w:r w:rsidR="001D1676">
        <w:rPr>
          <w:rFonts w:ascii="Arial" w:eastAsia="Calibri" w:hAnsi="Arial" w:cs="Arial"/>
          <w:sz w:val="24"/>
          <w:szCs w:val="24"/>
        </w:rPr>
        <w:t xml:space="preserve"> Lime.</w:t>
      </w:r>
      <w:r w:rsidR="000C5029">
        <w:rPr>
          <w:rFonts w:ascii="Arial" w:eastAsia="Calibri" w:hAnsi="Arial" w:cs="Arial"/>
          <w:sz w:val="24"/>
          <w:szCs w:val="24"/>
        </w:rPr>
        <w:t xml:space="preserve"> Tragically, a</w:t>
      </w:r>
      <w:r w:rsidR="00ED50BB">
        <w:rPr>
          <w:rFonts w:ascii="Arial" w:eastAsia="Calibri" w:hAnsi="Arial" w:cs="Arial"/>
          <w:sz w:val="24"/>
          <w:szCs w:val="24"/>
        </w:rPr>
        <w:t xml:space="preserve">n e-scooter rider died </w:t>
      </w:r>
      <w:r w:rsidR="008A65FB">
        <w:rPr>
          <w:rFonts w:ascii="Arial" w:eastAsia="Calibri" w:hAnsi="Arial" w:cs="Arial"/>
          <w:sz w:val="24"/>
          <w:szCs w:val="24"/>
        </w:rPr>
        <w:t xml:space="preserve">that very month when </w:t>
      </w:r>
      <w:r w:rsidR="00745312">
        <w:rPr>
          <w:rFonts w:ascii="Arial" w:eastAsia="Calibri" w:hAnsi="Arial" w:cs="Arial"/>
          <w:sz w:val="24"/>
          <w:szCs w:val="24"/>
        </w:rPr>
        <w:t xml:space="preserve">they collided with a car in Narre Warren. Another person </w:t>
      </w:r>
      <w:r w:rsidR="003B1879">
        <w:rPr>
          <w:rFonts w:ascii="Arial" w:eastAsia="Calibri" w:hAnsi="Arial" w:cs="Arial"/>
          <w:sz w:val="24"/>
          <w:szCs w:val="24"/>
        </w:rPr>
        <w:t>died in September</w:t>
      </w:r>
      <w:r w:rsidR="008020B2">
        <w:rPr>
          <w:rFonts w:ascii="Arial" w:eastAsia="Calibri" w:hAnsi="Arial" w:cs="Arial"/>
          <w:sz w:val="24"/>
          <w:szCs w:val="24"/>
        </w:rPr>
        <w:t xml:space="preserve"> </w:t>
      </w:r>
      <w:r w:rsidR="00FB7CDE">
        <w:rPr>
          <w:rFonts w:ascii="Arial" w:eastAsia="Calibri" w:hAnsi="Arial" w:cs="Arial"/>
          <w:sz w:val="24"/>
          <w:szCs w:val="24"/>
        </w:rPr>
        <w:t xml:space="preserve">when they lost </w:t>
      </w:r>
      <w:r w:rsidR="00362C3A">
        <w:rPr>
          <w:rFonts w:ascii="Arial" w:eastAsia="Calibri" w:hAnsi="Arial" w:cs="Arial"/>
          <w:sz w:val="24"/>
          <w:szCs w:val="24"/>
        </w:rPr>
        <w:t xml:space="preserve">control of their e-scooter </w:t>
      </w:r>
      <w:r w:rsidR="00717C28">
        <w:rPr>
          <w:rFonts w:ascii="Arial" w:eastAsia="Calibri" w:hAnsi="Arial" w:cs="Arial"/>
          <w:sz w:val="24"/>
          <w:szCs w:val="24"/>
        </w:rPr>
        <w:t>on a speed hump in Pascoe Vale.</w:t>
      </w:r>
    </w:p>
    <w:p w14:paraId="036AF209" w14:textId="02AA16BE" w:rsidR="004559B2" w:rsidRDefault="000C5029" w:rsidP="00BF5543">
      <w:pPr>
        <w:spacing w:before="120" w:after="0" w:line="360" w:lineRule="auto"/>
        <w:rPr>
          <w:rFonts w:ascii="Arial" w:hAnsi="Arial" w:cs="Arial"/>
          <w:sz w:val="24"/>
          <w:szCs w:val="24"/>
          <w:shd w:val="clear" w:color="auto" w:fill="FFFFFF"/>
        </w:rPr>
      </w:pPr>
      <w:r>
        <w:rPr>
          <w:rFonts w:ascii="Arial" w:eastAsia="Calibri" w:hAnsi="Arial" w:cs="Arial"/>
          <w:sz w:val="24"/>
          <w:szCs w:val="24"/>
        </w:rPr>
        <w:t xml:space="preserve">By </w:t>
      </w:r>
      <w:r w:rsidR="002C65AD">
        <w:rPr>
          <w:rFonts w:ascii="Arial" w:eastAsia="Calibri" w:hAnsi="Arial" w:cs="Arial"/>
          <w:sz w:val="24"/>
          <w:szCs w:val="24"/>
        </w:rPr>
        <w:t xml:space="preserve">November 2022, </w:t>
      </w:r>
      <w:r w:rsidR="00CB3F26">
        <w:rPr>
          <w:rFonts w:ascii="Arial" w:eastAsia="Calibri" w:hAnsi="Arial" w:cs="Arial"/>
          <w:sz w:val="24"/>
          <w:szCs w:val="24"/>
        </w:rPr>
        <w:t xml:space="preserve">data from </w:t>
      </w:r>
      <w:r w:rsidR="000E108A">
        <w:rPr>
          <w:rFonts w:ascii="Arial" w:eastAsia="Calibri" w:hAnsi="Arial" w:cs="Arial"/>
          <w:sz w:val="24"/>
          <w:szCs w:val="24"/>
        </w:rPr>
        <w:t>Monash University’s Injury Surveillance Unit</w:t>
      </w:r>
      <w:r w:rsidR="002C65AD">
        <w:rPr>
          <w:rFonts w:ascii="Arial" w:eastAsia="Calibri" w:hAnsi="Arial" w:cs="Arial"/>
          <w:sz w:val="24"/>
          <w:szCs w:val="24"/>
        </w:rPr>
        <w:t xml:space="preserve"> indicated </w:t>
      </w:r>
      <w:r w:rsidR="00084AE8">
        <w:rPr>
          <w:rFonts w:ascii="Arial" w:eastAsia="Calibri" w:hAnsi="Arial" w:cs="Arial"/>
          <w:sz w:val="24"/>
          <w:szCs w:val="24"/>
        </w:rPr>
        <w:t xml:space="preserve">that </w:t>
      </w:r>
      <w:r w:rsidR="009428A4">
        <w:rPr>
          <w:rFonts w:ascii="Arial" w:eastAsia="Calibri" w:hAnsi="Arial" w:cs="Arial"/>
          <w:sz w:val="24"/>
          <w:szCs w:val="24"/>
        </w:rPr>
        <w:t>i</w:t>
      </w:r>
      <w:r w:rsidR="00CB3F26" w:rsidRPr="00FC01BA">
        <w:rPr>
          <w:rFonts w:ascii="Arial" w:hAnsi="Arial" w:cs="Arial"/>
          <w:sz w:val="24"/>
          <w:szCs w:val="24"/>
          <w:shd w:val="clear" w:color="auto" w:fill="FFFFFF"/>
        </w:rPr>
        <w:t>njuries to people riding e</w:t>
      </w:r>
      <w:r w:rsidR="005D24E9">
        <w:rPr>
          <w:rFonts w:ascii="Arial" w:hAnsi="Arial" w:cs="Arial"/>
          <w:sz w:val="24"/>
          <w:szCs w:val="24"/>
          <w:shd w:val="clear" w:color="auto" w:fill="FFFFFF"/>
        </w:rPr>
        <w:t>-</w:t>
      </w:r>
      <w:r w:rsidR="00CB3F26" w:rsidRPr="00FC01BA">
        <w:rPr>
          <w:rFonts w:ascii="Arial" w:hAnsi="Arial" w:cs="Arial"/>
          <w:sz w:val="24"/>
          <w:szCs w:val="24"/>
          <w:shd w:val="clear" w:color="auto" w:fill="FFFFFF"/>
        </w:rPr>
        <w:t>scooters in Victoria</w:t>
      </w:r>
      <w:r w:rsidR="00084AE8">
        <w:rPr>
          <w:rFonts w:ascii="Arial" w:hAnsi="Arial" w:cs="Arial"/>
          <w:sz w:val="24"/>
          <w:szCs w:val="24"/>
          <w:shd w:val="clear" w:color="auto" w:fill="FFFFFF"/>
        </w:rPr>
        <w:t xml:space="preserve"> had increased</w:t>
      </w:r>
      <w:r w:rsidR="00CB3F26" w:rsidRPr="00FC01BA">
        <w:rPr>
          <w:rFonts w:ascii="Arial" w:hAnsi="Arial" w:cs="Arial"/>
          <w:sz w:val="24"/>
          <w:szCs w:val="24"/>
          <w:shd w:val="clear" w:color="auto" w:fill="FFFFFF"/>
        </w:rPr>
        <w:t xml:space="preserve"> by 234 per cent in the past year, leading to at least 427 hospital admissions, mainly due to broken bones.</w:t>
      </w:r>
      <w:r w:rsidR="006A6862">
        <w:rPr>
          <w:rFonts w:ascii="Arial" w:hAnsi="Arial" w:cs="Arial"/>
          <w:sz w:val="24"/>
          <w:szCs w:val="24"/>
          <w:shd w:val="clear" w:color="auto" w:fill="FFFFFF"/>
        </w:rPr>
        <w:t xml:space="preserve"> </w:t>
      </w:r>
      <w:r w:rsidR="00CB02AB">
        <w:rPr>
          <w:rFonts w:ascii="Arial" w:hAnsi="Arial" w:cs="Arial"/>
          <w:sz w:val="24"/>
          <w:szCs w:val="24"/>
          <w:shd w:val="clear" w:color="auto" w:fill="FFFFFF"/>
        </w:rPr>
        <w:t xml:space="preserve">With only </w:t>
      </w:r>
      <w:r w:rsidR="00D11B83">
        <w:rPr>
          <w:rFonts w:ascii="Arial" w:hAnsi="Arial" w:cs="Arial"/>
          <w:sz w:val="24"/>
          <w:szCs w:val="24"/>
          <w:shd w:val="clear" w:color="auto" w:fill="FFFFFF"/>
        </w:rPr>
        <w:t xml:space="preserve">28 </w:t>
      </w:r>
      <w:r w:rsidR="00354B3F">
        <w:rPr>
          <w:rFonts w:ascii="Arial" w:hAnsi="Arial" w:cs="Arial"/>
          <w:sz w:val="24"/>
          <w:szCs w:val="24"/>
          <w:shd w:val="clear" w:color="auto" w:fill="FFFFFF"/>
        </w:rPr>
        <w:t>e-scooter</w:t>
      </w:r>
      <w:r w:rsidR="00DA576D">
        <w:rPr>
          <w:rFonts w:ascii="Arial" w:hAnsi="Arial" w:cs="Arial"/>
          <w:sz w:val="24"/>
          <w:szCs w:val="24"/>
          <w:shd w:val="clear" w:color="auto" w:fill="FFFFFF"/>
        </w:rPr>
        <w:t xml:space="preserve"> </w:t>
      </w:r>
      <w:r w:rsidR="00D11B83">
        <w:rPr>
          <w:rFonts w:ascii="Arial" w:hAnsi="Arial" w:cs="Arial"/>
          <w:sz w:val="24"/>
          <w:szCs w:val="24"/>
          <w:shd w:val="clear" w:color="auto" w:fill="FFFFFF"/>
        </w:rPr>
        <w:t>hospitalisations</w:t>
      </w:r>
      <w:r w:rsidR="003316E7">
        <w:rPr>
          <w:rFonts w:ascii="Arial" w:hAnsi="Arial" w:cs="Arial"/>
          <w:sz w:val="24"/>
          <w:szCs w:val="24"/>
          <w:shd w:val="clear" w:color="auto" w:fill="FFFFFF"/>
        </w:rPr>
        <w:t xml:space="preserve"> </w:t>
      </w:r>
      <w:r w:rsidR="00D54683">
        <w:rPr>
          <w:rFonts w:ascii="Arial" w:hAnsi="Arial" w:cs="Arial"/>
          <w:sz w:val="24"/>
          <w:szCs w:val="24"/>
          <w:shd w:val="clear" w:color="auto" w:fill="FFFFFF"/>
        </w:rPr>
        <w:t xml:space="preserve">in </w:t>
      </w:r>
      <w:r w:rsidR="00643BD1">
        <w:rPr>
          <w:rFonts w:ascii="Arial" w:hAnsi="Arial" w:cs="Arial"/>
          <w:sz w:val="24"/>
          <w:szCs w:val="24"/>
          <w:shd w:val="clear" w:color="auto" w:fill="FFFFFF"/>
        </w:rPr>
        <w:t>2019–20 and</w:t>
      </w:r>
      <w:r w:rsidR="00304756">
        <w:rPr>
          <w:rFonts w:ascii="Arial" w:hAnsi="Arial" w:cs="Arial"/>
          <w:sz w:val="24"/>
          <w:szCs w:val="24"/>
          <w:shd w:val="clear" w:color="auto" w:fill="FFFFFF"/>
        </w:rPr>
        <w:t xml:space="preserve"> </w:t>
      </w:r>
      <w:r w:rsidR="007A1298">
        <w:rPr>
          <w:rFonts w:ascii="Arial" w:hAnsi="Arial" w:cs="Arial"/>
          <w:sz w:val="24"/>
          <w:szCs w:val="24"/>
          <w:shd w:val="clear" w:color="auto" w:fill="FFFFFF"/>
        </w:rPr>
        <w:t>128 in 202</w:t>
      </w:r>
      <w:r w:rsidR="00BE5CAC">
        <w:rPr>
          <w:rFonts w:ascii="Arial" w:hAnsi="Arial" w:cs="Arial"/>
          <w:sz w:val="24"/>
          <w:szCs w:val="24"/>
          <w:shd w:val="clear" w:color="auto" w:fill="FFFFFF"/>
        </w:rPr>
        <w:t>0–21, t</w:t>
      </w:r>
      <w:r w:rsidR="00EE21A3">
        <w:rPr>
          <w:rFonts w:ascii="Arial" w:hAnsi="Arial" w:cs="Arial"/>
          <w:sz w:val="24"/>
          <w:szCs w:val="24"/>
          <w:shd w:val="clear" w:color="auto" w:fill="FFFFFF"/>
        </w:rPr>
        <w:t>his represented a steep rise</w:t>
      </w:r>
      <w:r w:rsidR="00F77E71">
        <w:rPr>
          <w:rFonts w:ascii="Arial" w:hAnsi="Arial" w:cs="Arial"/>
          <w:sz w:val="24"/>
          <w:szCs w:val="24"/>
          <w:shd w:val="clear" w:color="auto" w:fill="FFFFFF"/>
        </w:rPr>
        <w:t>.</w:t>
      </w:r>
    </w:p>
    <w:p w14:paraId="1D5A4475" w14:textId="77777777" w:rsidR="00056BA2" w:rsidRDefault="00197EBF" w:rsidP="00BF5543">
      <w:pPr>
        <w:spacing w:before="120" w:after="0" w:line="360" w:lineRule="auto"/>
        <w:rPr>
          <w:rFonts w:ascii="Arial" w:eastAsia="Calibri" w:hAnsi="Arial" w:cs="Arial"/>
          <w:sz w:val="24"/>
          <w:szCs w:val="24"/>
        </w:rPr>
      </w:pPr>
      <w:r>
        <w:rPr>
          <w:rFonts w:ascii="Arial" w:eastAsia="Calibri" w:hAnsi="Arial" w:cs="Arial"/>
          <w:sz w:val="24"/>
          <w:szCs w:val="24"/>
        </w:rPr>
        <w:t xml:space="preserve">Of those injured, </w:t>
      </w:r>
      <w:r w:rsidR="00891BE8">
        <w:rPr>
          <w:rFonts w:ascii="Arial" w:eastAsia="Calibri" w:hAnsi="Arial" w:cs="Arial"/>
          <w:sz w:val="24"/>
          <w:szCs w:val="24"/>
        </w:rPr>
        <w:t xml:space="preserve">80.6 per cent fell from their e-scooter, </w:t>
      </w:r>
      <w:r w:rsidR="00FE2F20">
        <w:rPr>
          <w:rFonts w:ascii="Arial" w:eastAsia="Calibri" w:hAnsi="Arial" w:cs="Arial"/>
          <w:sz w:val="24"/>
          <w:szCs w:val="24"/>
        </w:rPr>
        <w:t xml:space="preserve">7 per cent collided with a car or van, </w:t>
      </w:r>
      <w:r w:rsidR="00652829">
        <w:rPr>
          <w:rFonts w:ascii="Arial" w:eastAsia="Calibri" w:hAnsi="Arial" w:cs="Arial"/>
          <w:sz w:val="24"/>
          <w:szCs w:val="24"/>
        </w:rPr>
        <w:t xml:space="preserve">1.2 per cent collided with a bicycle, and 1.2 per cent were </w:t>
      </w:r>
      <w:r w:rsidR="00523530">
        <w:rPr>
          <w:rFonts w:ascii="Arial" w:eastAsia="Calibri" w:hAnsi="Arial" w:cs="Arial"/>
          <w:sz w:val="24"/>
          <w:szCs w:val="24"/>
        </w:rPr>
        <w:t>pedestrians who had been struck by an e-scooter.</w:t>
      </w:r>
      <w:r w:rsidR="00D33B6C">
        <w:rPr>
          <w:rStyle w:val="EndnoteReference"/>
          <w:rFonts w:ascii="Arial" w:eastAsia="Calibri" w:hAnsi="Arial" w:cs="Arial"/>
          <w:sz w:val="24"/>
          <w:szCs w:val="24"/>
        </w:rPr>
        <w:endnoteReference w:id="20"/>
      </w:r>
      <w:r w:rsidR="008A178A">
        <w:rPr>
          <w:rFonts w:ascii="Arial" w:eastAsia="Calibri" w:hAnsi="Arial" w:cs="Arial"/>
          <w:sz w:val="24"/>
          <w:szCs w:val="24"/>
        </w:rPr>
        <w:t xml:space="preserve"> </w:t>
      </w:r>
    </w:p>
    <w:p w14:paraId="4F71E21C" w14:textId="4CFA9B0A" w:rsidR="00E401B2" w:rsidRDefault="00CA2E33" w:rsidP="00E401B2">
      <w:pPr>
        <w:spacing w:before="120" w:after="0" w:line="360" w:lineRule="auto"/>
        <w:rPr>
          <w:rFonts w:ascii="Arial" w:eastAsia="Calibri" w:hAnsi="Arial" w:cs="Arial"/>
          <w:sz w:val="24"/>
          <w:szCs w:val="24"/>
        </w:rPr>
      </w:pPr>
      <w:r>
        <w:rPr>
          <w:rFonts w:ascii="Arial" w:eastAsia="Calibri" w:hAnsi="Arial" w:cs="Arial"/>
          <w:sz w:val="24"/>
          <w:szCs w:val="24"/>
        </w:rPr>
        <w:t>In Victoria, e</w:t>
      </w:r>
      <w:r w:rsidR="008A178A">
        <w:rPr>
          <w:rFonts w:ascii="Arial" w:eastAsia="Calibri" w:hAnsi="Arial" w:cs="Arial"/>
          <w:sz w:val="24"/>
          <w:szCs w:val="24"/>
        </w:rPr>
        <w:t xml:space="preserve">-scooters </w:t>
      </w:r>
      <w:r w:rsidR="006A0578">
        <w:rPr>
          <w:rFonts w:ascii="Arial" w:eastAsia="Calibri" w:hAnsi="Arial" w:cs="Arial"/>
          <w:sz w:val="24"/>
          <w:szCs w:val="24"/>
        </w:rPr>
        <w:t xml:space="preserve">are permitted </w:t>
      </w:r>
      <w:r w:rsidR="003E774D">
        <w:rPr>
          <w:rFonts w:ascii="Arial" w:eastAsia="Calibri" w:hAnsi="Arial" w:cs="Arial"/>
          <w:sz w:val="24"/>
          <w:szCs w:val="24"/>
        </w:rPr>
        <w:t xml:space="preserve">only </w:t>
      </w:r>
      <w:r w:rsidR="006A0578">
        <w:rPr>
          <w:rFonts w:ascii="Arial" w:eastAsia="Calibri" w:hAnsi="Arial" w:cs="Arial"/>
          <w:sz w:val="24"/>
          <w:szCs w:val="24"/>
        </w:rPr>
        <w:t xml:space="preserve">on </w:t>
      </w:r>
      <w:r w:rsidR="00B734DC">
        <w:rPr>
          <w:rFonts w:ascii="Arial" w:eastAsia="Calibri" w:hAnsi="Arial" w:cs="Arial"/>
          <w:sz w:val="24"/>
          <w:szCs w:val="24"/>
        </w:rPr>
        <w:t xml:space="preserve">roads, </w:t>
      </w:r>
      <w:r w:rsidR="00B535E4">
        <w:rPr>
          <w:rFonts w:ascii="Arial" w:eastAsia="Calibri" w:hAnsi="Arial" w:cs="Arial"/>
          <w:sz w:val="24"/>
          <w:szCs w:val="24"/>
        </w:rPr>
        <w:t>bike paths</w:t>
      </w:r>
      <w:r w:rsidR="00680F51">
        <w:rPr>
          <w:rFonts w:ascii="Arial" w:eastAsia="Calibri" w:hAnsi="Arial" w:cs="Arial"/>
          <w:sz w:val="24"/>
          <w:szCs w:val="24"/>
        </w:rPr>
        <w:t xml:space="preserve"> and shared-use paths</w:t>
      </w:r>
      <w:r w:rsidR="002C04AB">
        <w:rPr>
          <w:rFonts w:ascii="Arial" w:eastAsia="Calibri" w:hAnsi="Arial" w:cs="Arial"/>
          <w:sz w:val="24"/>
          <w:szCs w:val="24"/>
        </w:rPr>
        <w:t>. F</w:t>
      </w:r>
      <w:r>
        <w:rPr>
          <w:rFonts w:ascii="Arial" w:eastAsia="Calibri" w:hAnsi="Arial" w:cs="Arial"/>
          <w:sz w:val="24"/>
          <w:szCs w:val="24"/>
        </w:rPr>
        <w:t>ootpath</w:t>
      </w:r>
      <w:r w:rsidR="00FD2F9A">
        <w:rPr>
          <w:rFonts w:ascii="Arial" w:eastAsia="Calibri" w:hAnsi="Arial" w:cs="Arial"/>
          <w:sz w:val="24"/>
          <w:szCs w:val="24"/>
        </w:rPr>
        <w:t xml:space="preserve"> riding </w:t>
      </w:r>
      <w:r w:rsidR="002C04AB">
        <w:rPr>
          <w:rFonts w:ascii="Arial" w:eastAsia="Calibri" w:hAnsi="Arial" w:cs="Arial"/>
          <w:sz w:val="24"/>
          <w:szCs w:val="24"/>
        </w:rPr>
        <w:t>is prohibited, but n</w:t>
      </w:r>
      <w:r w:rsidR="004A09B8">
        <w:rPr>
          <w:rFonts w:ascii="Arial" w:eastAsia="Calibri" w:hAnsi="Arial" w:cs="Arial"/>
          <w:sz w:val="24"/>
          <w:szCs w:val="24"/>
        </w:rPr>
        <w:t>on-compliance is known to be widespread</w:t>
      </w:r>
      <w:r>
        <w:rPr>
          <w:rFonts w:ascii="Arial" w:eastAsia="Calibri" w:hAnsi="Arial" w:cs="Arial"/>
          <w:sz w:val="24"/>
          <w:szCs w:val="24"/>
        </w:rPr>
        <w:t>.</w:t>
      </w:r>
      <w:r w:rsidR="00056BA2">
        <w:rPr>
          <w:rFonts w:ascii="Arial" w:eastAsia="Calibri" w:hAnsi="Arial" w:cs="Arial"/>
          <w:sz w:val="24"/>
          <w:szCs w:val="24"/>
        </w:rPr>
        <w:t xml:space="preserve"> Injuries </w:t>
      </w:r>
      <w:r w:rsidR="00B3187E">
        <w:rPr>
          <w:rFonts w:ascii="Arial" w:eastAsia="Calibri" w:hAnsi="Arial" w:cs="Arial"/>
          <w:sz w:val="24"/>
          <w:szCs w:val="24"/>
        </w:rPr>
        <w:t xml:space="preserve">and near-misses </w:t>
      </w:r>
      <w:r w:rsidR="00056BA2">
        <w:rPr>
          <w:rFonts w:ascii="Arial" w:eastAsia="Calibri" w:hAnsi="Arial" w:cs="Arial"/>
          <w:sz w:val="24"/>
          <w:szCs w:val="24"/>
        </w:rPr>
        <w:t xml:space="preserve">to </w:t>
      </w:r>
      <w:r w:rsidR="00912D72">
        <w:rPr>
          <w:rFonts w:ascii="Arial" w:eastAsia="Calibri" w:hAnsi="Arial" w:cs="Arial"/>
          <w:sz w:val="24"/>
          <w:szCs w:val="24"/>
        </w:rPr>
        <w:t xml:space="preserve">pedestrians </w:t>
      </w:r>
      <w:r w:rsidR="00B3187E">
        <w:rPr>
          <w:rFonts w:ascii="Arial" w:eastAsia="Calibri" w:hAnsi="Arial" w:cs="Arial"/>
          <w:sz w:val="24"/>
          <w:szCs w:val="24"/>
        </w:rPr>
        <w:t xml:space="preserve">induce anxiety and </w:t>
      </w:r>
      <w:r w:rsidR="00DF2D46">
        <w:rPr>
          <w:rFonts w:ascii="Arial" w:eastAsia="Calibri" w:hAnsi="Arial" w:cs="Arial"/>
          <w:sz w:val="24"/>
          <w:szCs w:val="24"/>
        </w:rPr>
        <w:t xml:space="preserve">discourage people who are blind or vision impaired </w:t>
      </w:r>
      <w:r w:rsidR="006320B9">
        <w:rPr>
          <w:rFonts w:ascii="Arial" w:eastAsia="Calibri" w:hAnsi="Arial" w:cs="Arial"/>
          <w:sz w:val="24"/>
          <w:szCs w:val="24"/>
        </w:rPr>
        <w:t>f</w:t>
      </w:r>
      <w:r w:rsidR="00FE1D19">
        <w:rPr>
          <w:rFonts w:ascii="Arial" w:eastAsia="Calibri" w:hAnsi="Arial" w:cs="Arial"/>
          <w:sz w:val="24"/>
          <w:szCs w:val="24"/>
        </w:rPr>
        <w:t>rom</w:t>
      </w:r>
      <w:r w:rsidR="006320B9">
        <w:rPr>
          <w:rFonts w:ascii="Arial" w:eastAsia="Calibri" w:hAnsi="Arial" w:cs="Arial"/>
          <w:sz w:val="24"/>
          <w:szCs w:val="24"/>
        </w:rPr>
        <w:t xml:space="preserve"> using footpaths and </w:t>
      </w:r>
      <w:r w:rsidR="00421009">
        <w:rPr>
          <w:rFonts w:ascii="Arial" w:eastAsia="Calibri" w:hAnsi="Arial" w:cs="Arial"/>
          <w:sz w:val="24"/>
          <w:szCs w:val="24"/>
        </w:rPr>
        <w:t xml:space="preserve">crossing </w:t>
      </w:r>
      <w:r w:rsidR="006E3442">
        <w:rPr>
          <w:rFonts w:ascii="Arial" w:eastAsia="Calibri" w:hAnsi="Arial" w:cs="Arial"/>
          <w:sz w:val="24"/>
          <w:szCs w:val="24"/>
        </w:rPr>
        <w:t>roads.</w:t>
      </w:r>
    </w:p>
    <w:p w14:paraId="211F22CC" w14:textId="34F2E8C6" w:rsidR="007710E0" w:rsidRPr="00900743" w:rsidRDefault="00DC1604" w:rsidP="00E401B2">
      <w:pPr>
        <w:spacing w:before="120" w:after="0" w:line="360" w:lineRule="auto"/>
        <w:rPr>
          <w:rFonts w:ascii="Arial" w:eastAsia="Calibri" w:hAnsi="Arial" w:cs="Arial"/>
          <w:sz w:val="24"/>
          <w:szCs w:val="24"/>
        </w:rPr>
      </w:pPr>
      <w:r>
        <w:rPr>
          <w:rFonts w:ascii="Arial" w:eastAsia="Calibri" w:hAnsi="Arial" w:cs="Arial"/>
          <w:sz w:val="24"/>
          <w:szCs w:val="24"/>
        </w:rPr>
        <w:t>E-scooter</w:t>
      </w:r>
      <w:r w:rsidR="00E401B2">
        <w:rPr>
          <w:rFonts w:ascii="Arial" w:eastAsia="Calibri" w:hAnsi="Arial" w:cs="Arial"/>
          <w:sz w:val="24"/>
          <w:szCs w:val="24"/>
        </w:rPr>
        <w:t xml:space="preserve">-related deaths, injuries and near-misses are set to increase, with the Victorian government </w:t>
      </w:r>
      <w:r w:rsidR="004F4EF7">
        <w:rPr>
          <w:rFonts w:ascii="Arial" w:eastAsia="Calibri" w:hAnsi="Arial" w:cs="Arial"/>
          <w:sz w:val="24"/>
          <w:szCs w:val="24"/>
        </w:rPr>
        <w:t xml:space="preserve">having extended the </w:t>
      </w:r>
      <w:r w:rsidR="00CC0F9C">
        <w:rPr>
          <w:rFonts w:ascii="Arial" w:eastAsia="Calibri" w:hAnsi="Arial" w:cs="Arial"/>
          <w:sz w:val="24"/>
          <w:szCs w:val="24"/>
        </w:rPr>
        <w:t xml:space="preserve">trial for </w:t>
      </w:r>
      <w:r w:rsidR="00C03D79">
        <w:rPr>
          <w:rFonts w:ascii="Arial" w:eastAsia="Calibri" w:hAnsi="Arial" w:cs="Arial"/>
          <w:sz w:val="24"/>
          <w:szCs w:val="24"/>
        </w:rPr>
        <w:t xml:space="preserve">another six months from 5 April 2023 </w:t>
      </w:r>
      <w:r w:rsidR="006E0E8F">
        <w:rPr>
          <w:rFonts w:ascii="Arial" w:eastAsia="Calibri" w:hAnsi="Arial" w:cs="Arial"/>
          <w:sz w:val="24"/>
          <w:szCs w:val="24"/>
        </w:rPr>
        <w:t xml:space="preserve">to </w:t>
      </w:r>
      <w:r w:rsidR="00FB4316">
        <w:rPr>
          <w:rFonts w:ascii="Arial" w:eastAsia="Calibri" w:hAnsi="Arial" w:cs="Arial"/>
          <w:sz w:val="24"/>
          <w:szCs w:val="24"/>
        </w:rPr>
        <w:t xml:space="preserve">further assess </w:t>
      </w:r>
      <w:r w:rsidR="00014214">
        <w:rPr>
          <w:rFonts w:ascii="Arial" w:eastAsia="Calibri" w:hAnsi="Arial" w:cs="Arial"/>
          <w:sz w:val="24"/>
          <w:szCs w:val="24"/>
        </w:rPr>
        <w:t xml:space="preserve">the incorporation of e-scooters into the </w:t>
      </w:r>
      <w:r w:rsidR="002378E8">
        <w:rPr>
          <w:rFonts w:ascii="Arial" w:eastAsia="Calibri" w:hAnsi="Arial" w:cs="Arial"/>
          <w:sz w:val="24"/>
          <w:szCs w:val="24"/>
        </w:rPr>
        <w:t>transport network.</w:t>
      </w:r>
      <w:r w:rsidR="00900743">
        <w:rPr>
          <w:rFonts w:ascii="Arial" w:eastAsia="Calibri" w:hAnsi="Arial" w:cs="Arial"/>
          <w:sz w:val="24"/>
          <w:szCs w:val="24"/>
        </w:rPr>
        <w:t xml:space="preserve"> Despite the first phase of the trial only allowing the use of ‘hire and ride’ e-scooters, and prohibiting the use of privately owned devices, there are already approximately 100,000 privately owned e-scooters in Victoria.</w:t>
      </w:r>
      <w:r w:rsidR="00900743">
        <w:rPr>
          <w:rStyle w:val="EndnoteReference"/>
          <w:rFonts w:ascii="Arial" w:eastAsia="Calibri" w:hAnsi="Arial" w:cs="Arial"/>
          <w:sz w:val="24"/>
          <w:szCs w:val="24"/>
        </w:rPr>
        <w:endnoteReference w:id="21"/>
      </w:r>
      <w:r w:rsidR="00900743">
        <w:rPr>
          <w:rFonts w:ascii="Arial" w:eastAsia="Calibri" w:hAnsi="Arial" w:cs="Arial"/>
          <w:sz w:val="24"/>
          <w:szCs w:val="24"/>
        </w:rPr>
        <w:t xml:space="preserve"> </w:t>
      </w:r>
      <w:r w:rsidR="007710E0">
        <w:rPr>
          <w:rFonts w:ascii="Arial" w:eastAsia="Calibri" w:hAnsi="Arial" w:cs="Arial"/>
          <w:sz w:val="24"/>
          <w:szCs w:val="24"/>
        </w:rPr>
        <w:t xml:space="preserve">The expansion of the trial covers all of Victoria and </w:t>
      </w:r>
      <w:r w:rsidR="001C072C">
        <w:rPr>
          <w:rFonts w:ascii="Arial" w:eastAsia="Calibri" w:hAnsi="Arial" w:cs="Arial"/>
          <w:sz w:val="24"/>
          <w:szCs w:val="24"/>
        </w:rPr>
        <w:t xml:space="preserve">allows people to use a privately owned </w:t>
      </w:r>
      <w:r w:rsidR="00586091">
        <w:rPr>
          <w:rFonts w:ascii="Arial" w:eastAsia="Calibri" w:hAnsi="Arial" w:cs="Arial"/>
          <w:sz w:val="24"/>
          <w:szCs w:val="24"/>
        </w:rPr>
        <w:t xml:space="preserve">e-scooter so long as it cannot </w:t>
      </w:r>
      <w:r w:rsidR="00DC3EC4">
        <w:rPr>
          <w:rFonts w:ascii="Arial" w:eastAsia="Calibri" w:hAnsi="Arial" w:cs="Arial"/>
          <w:sz w:val="24"/>
          <w:szCs w:val="24"/>
        </w:rPr>
        <w:t>exceed 25 km/h.</w:t>
      </w:r>
      <w:r w:rsidR="00DC3EC4">
        <w:rPr>
          <w:rStyle w:val="EndnoteReference"/>
          <w:rFonts w:ascii="Arial" w:eastAsia="Calibri" w:hAnsi="Arial" w:cs="Arial"/>
          <w:sz w:val="24"/>
          <w:szCs w:val="24"/>
        </w:rPr>
        <w:endnoteReference w:id="22"/>
      </w:r>
      <w:r w:rsidR="00D81DED">
        <w:rPr>
          <w:rFonts w:ascii="Arial" w:eastAsia="Calibri" w:hAnsi="Arial" w:cs="Arial"/>
          <w:sz w:val="24"/>
          <w:szCs w:val="24"/>
        </w:rPr>
        <w:t xml:space="preserve"> </w:t>
      </w:r>
      <w:r w:rsidR="00FA3A45">
        <w:rPr>
          <w:rFonts w:ascii="Arial" w:eastAsia="Calibri" w:hAnsi="Arial" w:cs="Arial"/>
          <w:sz w:val="24"/>
          <w:szCs w:val="24"/>
        </w:rPr>
        <w:t xml:space="preserve">BCA believes this </w:t>
      </w:r>
      <w:r w:rsidR="00900743">
        <w:rPr>
          <w:rFonts w:ascii="Arial" w:eastAsia="Calibri" w:hAnsi="Arial" w:cs="Arial"/>
          <w:sz w:val="24"/>
          <w:szCs w:val="24"/>
        </w:rPr>
        <w:t>is a step backwards in safety. Under the previous iteration of the trial, there was a level of accountability from the two hire and ride companies (Lime and Neuron), who were able to track bad rider behaviour, and issue suspensions and even bans on repeat offenders. No such protection exists for private ownership, and relies on the already very lax enforcement by Victoria Police.</w:t>
      </w:r>
    </w:p>
    <w:p w14:paraId="06380EFA" w14:textId="77777777" w:rsidR="00BF5543" w:rsidRPr="00BF5543" w:rsidRDefault="00BF5543" w:rsidP="00BF5543">
      <w:pPr>
        <w:spacing w:before="120" w:after="0" w:line="360" w:lineRule="auto"/>
        <w:ind w:firstLine="360"/>
        <w:rPr>
          <w:rFonts w:ascii="Arial" w:eastAsia="MS Mincho" w:hAnsi="Arial" w:cs="Arial"/>
          <w:kern w:val="0"/>
          <w:sz w:val="24"/>
          <w:szCs w:val="16"/>
          <w:lang w:eastAsia="ja-JP"/>
          <w14:ligatures w14:val="none"/>
        </w:rPr>
      </w:pPr>
      <w:bookmarkStart w:id="26" w:name="_Hlk133841588"/>
      <w:r w:rsidRPr="00BF5543">
        <w:rPr>
          <w:rFonts w:ascii="Arial" w:hAnsi="Arial" w:cs="Arial"/>
          <w:b/>
          <w:bCs/>
          <w:sz w:val="24"/>
          <w:szCs w:val="24"/>
        </w:rPr>
        <w:t>Recommendation:</w:t>
      </w:r>
    </w:p>
    <w:p w14:paraId="2FA33D4D" w14:textId="6AD82EF2" w:rsidR="00BF5543" w:rsidRPr="00900743" w:rsidRDefault="00A91F7C" w:rsidP="00BF5543">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sidRPr="00900743">
        <w:rPr>
          <w:rFonts w:ascii="Arial" w:hAnsi="Arial" w:cs="Arial"/>
          <w:sz w:val="24"/>
          <w:szCs w:val="24"/>
        </w:rPr>
        <w:t xml:space="preserve">All </w:t>
      </w:r>
      <w:r w:rsidRPr="00900743">
        <w:rPr>
          <w:rFonts w:ascii="Arial" w:eastAsia="MS Mincho" w:hAnsi="Arial" w:cs="Arial"/>
          <w:kern w:val="0"/>
          <w:sz w:val="24"/>
          <w:szCs w:val="16"/>
          <w:lang w:eastAsia="ja-JP"/>
          <w14:ligatures w14:val="none"/>
        </w:rPr>
        <w:t>e-scooters</w:t>
      </w:r>
      <w:r w:rsidRPr="00B725FE">
        <w:rPr>
          <w:rFonts w:ascii="Arial" w:eastAsia="MS Mincho" w:hAnsi="Arial" w:cs="Arial"/>
          <w:kern w:val="0"/>
          <w:sz w:val="24"/>
          <w:szCs w:val="16"/>
          <w:lang w:eastAsia="ja-JP"/>
          <w14:ligatures w14:val="none"/>
        </w:rPr>
        <w:t xml:space="preserve"> and other Personal Mobility Devices</w:t>
      </w:r>
      <w:r w:rsidRPr="00880B1E">
        <w:rPr>
          <w:rFonts w:ascii="Arial" w:eastAsia="MS Mincho" w:hAnsi="Arial" w:cs="Arial"/>
          <w:kern w:val="0"/>
          <w:sz w:val="24"/>
          <w:szCs w:val="16"/>
          <w:lang w:eastAsia="ja-JP"/>
          <w14:ligatures w14:val="none"/>
        </w:rPr>
        <w:t xml:space="preserve"> (PMDs)</w:t>
      </w:r>
      <w:r>
        <w:rPr>
          <w:rFonts w:ascii="Arial" w:eastAsia="MS Mincho" w:hAnsi="Arial" w:cs="Arial"/>
          <w:kern w:val="0"/>
          <w:sz w:val="24"/>
          <w:szCs w:val="16"/>
          <w:lang w:eastAsia="ja-JP"/>
          <w14:ligatures w14:val="none"/>
        </w:rPr>
        <w:t xml:space="preserve"> </w:t>
      </w:r>
      <w:r w:rsidR="00900743">
        <w:rPr>
          <w:rFonts w:ascii="Arial" w:eastAsia="MS Mincho" w:hAnsi="Arial" w:cs="Arial"/>
          <w:kern w:val="0"/>
          <w:sz w:val="24"/>
          <w:szCs w:val="16"/>
          <w:lang w:eastAsia="ja-JP"/>
          <w14:ligatures w14:val="none"/>
        </w:rPr>
        <w:t>used in</w:t>
      </w:r>
      <w:r>
        <w:rPr>
          <w:rFonts w:ascii="Arial" w:eastAsia="MS Mincho" w:hAnsi="Arial" w:cs="Arial"/>
          <w:kern w:val="0"/>
          <w:sz w:val="24"/>
          <w:szCs w:val="16"/>
          <w:lang w:eastAsia="ja-JP"/>
          <w14:ligatures w14:val="none"/>
        </w:rPr>
        <w:t xml:space="preserve"> Victoria must </w:t>
      </w:r>
      <w:r w:rsidRPr="00880B1E">
        <w:rPr>
          <w:rFonts w:ascii="Arial" w:eastAsia="MS Mincho" w:hAnsi="Arial" w:cs="Arial"/>
          <w:kern w:val="0"/>
          <w:sz w:val="24"/>
          <w:szCs w:val="16"/>
          <w:lang w:eastAsia="ja-JP"/>
          <w14:ligatures w14:val="none"/>
        </w:rPr>
        <w:t>be installed with an AVAS, without a pause function or off-switch.</w:t>
      </w:r>
    </w:p>
    <w:p w14:paraId="1B87B0C6" w14:textId="66E00A7D" w:rsidR="00900743" w:rsidRPr="00BF5543" w:rsidRDefault="00900743" w:rsidP="00BF5543">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hAnsi="Arial" w:cs="Arial"/>
          <w:sz w:val="24"/>
          <w:szCs w:val="24"/>
        </w:rPr>
        <w:t>At the conclusion of the second phase of the trial, private use of PMDs should be prohibited, with only the use of hire and ride PMDs allowed.</w:t>
      </w:r>
    </w:p>
    <w:p w14:paraId="0510A8FD" w14:textId="77777777" w:rsidR="00BF5543" w:rsidRPr="00BF5543" w:rsidRDefault="00BF5543" w:rsidP="00BF5543">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27" w:name="_Toc126862918"/>
      <w:bookmarkStart w:id="28" w:name="_Toc135232801"/>
      <w:bookmarkEnd w:id="26"/>
      <w:r w:rsidRPr="00BF5543">
        <w:rPr>
          <w:rFonts w:ascii="Arial" w:eastAsia="MS Gothic" w:hAnsi="Arial" w:cs="Times New Roman"/>
          <w:b/>
          <w:color w:val="4F2260"/>
          <w:kern w:val="28"/>
          <w:sz w:val="40"/>
          <w:szCs w:val="26"/>
          <w:lang w:eastAsia="ja-JP"/>
          <w14:ligatures w14:val="none"/>
        </w:rPr>
        <w:t>4. Recommendations</w:t>
      </w:r>
      <w:bookmarkEnd w:id="27"/>
      <w:bookmarkEnd w:id="28"/>
    </w:p>
    <w:p w14:paraId="599BC982" w14:textId="6E3B11A0" w:rsidR="00BC2B69" w:rsidRPr="00017612" w:rsidRDefault="00BC2B69" w:rsidP="00BC2B69">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color w:val="000000"/>
          <w:kern w:val="0"/>
          <w:sz w:val="24"/>
          <w:szCs w:val="24"/>
          <w:lang w:eastAsia="ja-JP"/>
          <w14:ligatures w14:val="none"/>
        </w:rPr>
        <w:t xml:space="preserve">In order to ensure the safety of people who are blind or vision impaired and other </w:t>
      </w:r>
      <w:r w:rsidR="001C6BCE">
        <w:rPr>
          <w:rFonts w:ascii="Arial" w:eastAsia="MS Mincho" w:hAnsi="Arial" w:cs="Arial"/>
          <w:color w:val="000000"/>
          <w:kern w:val="0"/>
          <w:sz w:val="24"/>
          <w:szCs w:val="24"/>
          <w:lang w:eastAsia="ja-JP"/>
          <w14:ligatures w14:val="none"/>
        </w:rPr>
        <w:t xml:space="preserve">vulnerable road users in </w:t>
      </w:r>
      <w:r w:rsidR="006F193A">
        <w:rPr>
          <w:rFonts w:ascii="Arial" w:eastAsia="MS Mincho" w:hAnsi="Arial" w:cs="Arial"/>
          <w:color w:val="000000"/>
          <w:kern w:val="0"/>
          <w:sz w:val="24"/>
          <w:szCs w:val="24"/>
          <w:lang w:eastAsia="ja-JP"/>
          <w14:ligatures w14:val="none"/>
        </w:rPr>
        <w:t xml:space="preserve">Victoria, </w:t>
      </w:r>
      <w:r w:rsidRPr="00017612">
        <w:rPr>
          <w:rFonts w:ascii="Arial" w:eastAsia="MS Mincho" w:hAnsi="Arial" w:cs="Arial"/>
          <w:color w:val="000000"/>
          <w:kern w:val="0"/>
          <w:sz w:val="24"/>
          <w:szCs w:val="24"/>
          <w:lang w:eastAsia="ja-JP"/>
          <w14:ligatures w14:val="none"/>
        </w:rPr>
        <w:t xml:space="preserve">BCA </w:t>
      </w:r>
      <w:r>
        <w:rPr>
          <w:rFonts w:ascii="Arial" w:eastAsia="MS Mincho" w:hAnsi="Arial" w:cs="Arial"/>
          <w:color w:val="000000"/>
          <w:kern w:val="0"/>
          <w:sz w:val="24"/>
          <w:szCs w:val="24"/>
          <w:lang w:eastAsia="ja-JP"/>
          <w14:ligatures w14:val="none"/>
        </w:rPr>
        <w:t xml:space="preserve">strongly </w:t>
      </w:r>
      <w:r w:rsidRPr="00017612">
        <w:rPr>
          <w:rFonts w:ascii="Arial" w:eastAsia="MS Mincho" w:hAnsi="Arial" w:cs="Arial"/>
          <w:color w:val="000000"/>
          <w:kern w:val="0"/>
          <w:sz w:val="24"/>
          <w:szCs w:val="24"/>
          <w:lang w:eastAsia="ja-JP"/>
          <w14:ligatures w14:val="none"/>
        </w:rPr>
        <w:t>recommends that</w:t>
      </w:r>
      <w:r>
        <w:rPr>
          <w:rFonts w:ascii="Arial" w:eastAsia="MS Mincho" w:hAnsi="Arial" w:cs="Arial"/>
          <w:color w:val="000000"/>
          <w:kern w:val="0"/>
          <w:sz w:val="24"/>
          <w:szCs w:val="24"/>
          <w:lang w:eastAsia="ja-JP"/>
          <w14:ligatures w14:val="none"/>
        </w:rPr>
        <w:t>:</w:t>
      </w:r>
    </w:p>
    <w:p w14:paraId="0CC89E13" w14:textId="0037DCCA" w:rsidR="00B71ECD" w:rsidRPr="00900743" w:rsidRDefault="00B71ECD" w:rsidP="00B71ECD">
      <w:pPr>
        <w:numPr>
          <w:ilvl w:val="0"/>
          <w:numId w:val="3"/>
        </w:numPr>
        <w:spacing w:before="120" w:after="0" w:line="360" w:lineRule="auto"/>
        <w:contextualSpacing/>
        <w:rPr>
          <w:rFonts w:ascii="Arial" w:eastAsia="MS Mincho" w:hAnsi="Arial" w:cs="Arial"/>
          <w:kern w:val="0"/>
          <w:sz w:val="24"/>
          <w:szCs w:val="16"/>
          <w:lang w:eastAsia="ja-JP"/>
          <w14:ligatures w14:val="none"/>
        </w:rPr>
      </w:pPr>
      <w:r w:rsidRPr="00900743">
        <w:rPr>
          <w:rFonts w:ascii="Arial" w:hAnsi="Arial" w:cs="Arial"/>
          <w:sz w:val="24"/>
          <w:szCs w:val="24"/>
        </w:rPr>
        <w:t xml:space="preserve">All electric, </w:t>
      </w:r>
      <w:r w:rsidRPr="00900743">
        <w:rPr>
          <w:rFonts w:ascii="Arial" w:eastAsia="MS Mincho" w:hAnsi="Arial" w:cs="Arial"/>
          <w:kern w:val="0"/>
          <w:sz w:val="24"/>
          <w:szCs w:val="16"/>
          <w:lang w:eastAsia="ja-JP"/>
          <w14:ligatures w14:val="none"/>
        </w:rPr>
        <w:t xml:space="preserve">hydrogen fuel cell and hybrid vehicles registered in Victoria be installed with an Acoustic Vehicle Altering System (AVAS), without a pause function or off-switch. </w:t>
      </w:r>
    </w:p>
    <w:p w14:paraId="710F355A" w14:textId="77777777" w:rsidR="00B71ECD" w:rsidRPr="00900743" w:rsidRDefault="00B71ECD" w:rsidP="00B71ECD">
      <w:pPr>
        <w:numPr>
          <w:ilvl w:val="0"/>
          <w:numId w:val="3"/>
        </w:numPr>
        <w:spacing w:before="120" w:after="0" w:line="360" w:lineRule="auto"/>
        <w:contextualSpacing/>
        <w:rPr>
          <w:rFonts w:ascii="Arial" w:eastAsia="MS Mincho" w:hAnsi="Arial" w:cs="Arial"/>
          <w:kern w:val="0"/>
          <w:sz w:val="24"/>
          <w:szCs w:val="16"/>
          <w:lang w:eastAsia="ja-JP"/>
          <w14:ligatures w14:val="none"/>
        </w:rPr>
      </w:pPr>
      <w:r w:rsidRPr="00900743">
        <w:rPr>
          <w:rFonts w:ascii="Arial" w:hAnsi="Arial" w:cs="Arial"/>
          <w:sz w:val="24"/>
          <w:szCs w:val="24"/>
        </w:rPr>
        <w:t xml:space="preserve">All electric, </w:t>
      </w:r>
      <w:r w:rsidRPr="00900743">
        <w:rPr>
          <w:rFonts w:ascii="Arial" w:eastAsia="MS Mincho" w:hAnsi="Arial" w:cs="Arial"/>
          <w:kern w:val="0"/>
          <w:sz w:val="24"/>
          <w:szCs w:val="16"/>
          <w:lang w:eastAsia="ja-JP"/>
          <w14:ligatures w14:val="none"/>
        </w:rPr>
        <w:t>hydrogen fuel cell and hybrid trucks and buses registered in Victoria be installed with an AVAS, without a pause function or off-switch.</w:t>
      </w:r>
      <w:bookmarkStart w:id="29" w:name="_Hlk133838355"/>
    </w:p>
    <w:p w14:paraId="24192697" w14:textId="69B63972" w:rsidR="0007308D" w:rsidRPr="00900743" w:rsidRDefault="00B71ECD" w:rsidP="00B71ECD">
      <w:pPr>
        <w:numPr>
          <w:ilvl w:val="0"/>
          <w:numId w:val="3"/>
        </w:numPr>
        <w:spacing w:before="120" w:after="0" w:line="360" w:lineRule="auto"/>
        <w:contextualSpacing/>
        <w:rPr>
          <w:rFonts w:ascii="Arial" w:eastAsia="MS Mincho" w:hAnsi="Arial" w:cs="Arial"/>
          <w:kern w:val="0"/>
          <w:sz w:val="24"/>
          <w:szCs w:val="16"/>
          <w:lang w:eastAsia="ja-JP"/>
          <w14:ligatures w14:val="none"/>
        </w:rPr>
      </w:pPr>
      <w:r w:rsidRPr="00900743">
        <w:rPr>
          <w:rFonts w:ascii="Arial" w:hAnsi="Arial" w:cs="Arial"/>
          <w:sz w:val="24"/>
          <w:szCs w:val="24"/>
        </w:rPr>
        <w:t xml:space="preserve">All </w:t>
      </w:r>
      <w:r w:rsidRPr="00900743">
        <w:rPr>
          <w:rFonts w:ascii="Arial" w:eastAsia="MS Mincho" w:hAnsi="Arial" w:cs="Arial"/>
          <w:kern w:val="0"/>
          <w:sz w:val="24"/>
          <w:szCs w:val="16"/>
          <w:lang w:eastAsia="ja-JP"/>
          <w14:ligatures w14:val="none"/>
        </w:rPr>
        <w:t>e-scooters</w:t>
      </w:r>
      <w:r w:rsidRPr="00B71ECD">
        <w:rPr>
          <w:rFonts w:ascii="Arial" w:eastAsia="MS Mincho" w:hAnsi="Arial" w:cs="Arial"/>
          <w:kern w:val="0"/>
          <w:sz w:val="24"/>
          <w:szCs w:val="16"/>
          <w:lang w:eastAsia="ja-JP"/>
          <w14:ligatures w14:val="none"/>
        </w:rPr>
        <w:t xml:space="preserve"> and other Personal Mobility Devices (PMDs) sold in Victoria be installed with an AVAS, without a pause function or off-switch.</w:t>
      </w:r>
      <w:bookmarkEnd w:id="29"/>
      <w:r w:rsidR="00BF5543" w:rsidRPr="00B71ECD">
        <w:rPr>
          <w:rFonts w:ascii="Arial" w:eastAsia="MS Mincho" w:hAnsi="Arial" w:cs="Arial"/>
          <w:kern w:val="0"/>
          <w:sz w:val="24"/>
          <w:szCs w:val="24"/>
          <w:lang w:eastAsia="ja-JP"/>
          <w14:ligatures w14:val="none"/>
        </w:rPr>
        <w:t xml:space="preserve"> </w:t>
      </w:r>
    </w:p>
    <w:p w14:paraId="4B6C1587" w14:textId="0C82B848" w:rsidR="00900743" w:rsidRPr="00B71ECD" w:rsidRDefault="00900743" w:rsidP="00B71ECD">
      <w:pPr>
        <w:numPr>
          <w:ilvl w:val="0"/>
          <w:numId w:val="3"/>
        </w:numPr>
        <w:spacing w:before="120" w:after="0" w:line="360" w:lineRule="auto"/>
        <w:contextualSpacing/>
        <w:rPr>
          <w:rFonts w:ascii="Arial" w:eastAsia="MS Mincho" w:hAnsi="Arial" w:cs="Arial"/>
          <w:kern w:val="0"/>
          <w:sz w:val="24"/>
          <w:szCs w:val="16"/>
          <w:lang w:eastAsia="ja-JP"/>
          <w14:ligatures w14:val="none"/>
        </w:rPr>
      </w:pPr>
      <w:r>
        <w:rPr>
          <w:rFonts w:ascii="Arial" w:hAnsi="Arial" w:cs="Arial"/>
          <w:sz w:val="24"/>
          <w:szCs w:val="24"/>
        </w:rPr>
        <w:t>At the conclusion of the second phase of the trial, private use of PMDs should be prohibited, with only the use of hire and ride PMDs allowed.</w:t>
      </w:r>
    </w:p>
    <w:sectPr w:rsidR="00900743" w:rsidRPr="00B71ECD">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90BF" w14:textId="77777777" w:rsidR="003A6710" w:rsidRDefault="003A6710" w:rsidP="00BF5543">
      <w:pPr>
        <w:spacing w:after="0" w:line="240" w:lineRule="auto"/>
      </w:pPr>
      <w:r>
        <w:separator/>
      </w:r>
    </w:p>
  </w:endnote>
  <w:endnote w:type="continuationSeparator" w:id="0">
    <w:p w14:paraId="11B452DE" w14:textId="77777777" w:rsidR="003A6710" w:rsidRDefault="003A6710" w:rsidP="00BF5543">
      <w:pPr>
        <w:spacing w:after="0" w:line="240" w:lineRule="auto"/>
      </w:pPr>
      <w:r>
        <w:continuationSeparator/>
      </w:r>
    </w:p>
  </w:endnote>
  <w:endnote w:type="continuationNotice" w:id="1">
    <w:p w14:paraId="0400884D" w14:textId="77777777" w:rsidR="003A6710" w:rsidRDefault="003A6710">
      <w:pPr>
        <w:spacing w:after="0" w:line="240" w:lineRule="auto"/>
      </w:pPr>
    </w:p>
  </w:endnote>
  <w:endnote w:id="2">
    <w:p w14:paraId="2C47BC6A" w14:textId="2A81FF6B" w:rsidR="00BF5543" w:rsidRPr="005F385A" w:rsidRDefault="00BF5543" w:rsidP="005F385A">
      <w:r w:rsidRPr="005F385A">
        <w:rPr>
          <w:rStyle w:val="EndnoteReference"/>
          <w:rFonts w:ascii="Arial" w:hAnsi="Arial" w:cs="Arial"/>
        </w:rPr>
        <w:endnoteRef/>
      </w:r>
      <w:r w:rsidRPr="005F385A">
        <w:t xml:space="preserve"> Vision 2020 Australia, “Eye Health in Australia,” accessed 31 January 2023,</w:t>
      </w:r>
      <w:r w:rsidRPr="005F385A">
        <w:br/>
      </w:r>
      <w:hyperlink r:id="rId1" w:history="1">
        <w:r w:rsidRPr="005F385A">
          <w:rPr>
            <w:rStyle w:val="Hyperlink"/>
            <w:rFonts w:ascii="Arial" w:hAnsi="Arial" w:cs="Arial"/>
          </w:rPr>
          <w:t>http://www.visioninitiative.org.au/common-eye-conditions/eye-health-in-australia</w:t>
        </w:r>
      </w:hyperlink>
    </w:p>
  </w:endnote>
  <w:endnote w:id="3">
    <w:p w14:paraId="10F3B67C" w14:textId="328A631A" w:rsidR="005A72ED" w:rsidRPr="005F385A" w:rsidRDefault="005A72ED" w:rsidP="005F385A">
      <w:r w:rsidRPr="005F385A">
        <w:rPr>
          <w:rStyle w:val="EndnoteReference"/>
          <w:rFonts w:ascii="Arial" w:hAnsi="Arial" w:cs="Arial"/>
        </w:rPr>
        <w:endnoteRef/>
      </w:r>
      <w:r w:rsidRPr="005F385A">
        <w:t xml:space="preserve"> Transport Accident Commission, “Lives Lost – Year to Date,” accessed 1</w:t>
      </w:r>
      <w:r w:rsidR="000D34D5" w:rsidRPr="005F385A">
        <w:t>7</w:t>
      </w:r>
      <w:r w:rsidRPr="005F385A">
        <w:t xml:space="preserve"> May 2023, </w:t>
      </w:r>
      <w:hyperlink r:id="rId2" w:history="1">
        <w:r w:rsidRPr="005F385A">
          <w:rPr>
            <w:rStyle w:val="Hyperlink"/>
            <w:rFonts w:ascii="Arial" w:hAnsi="Arial" w:cs="Arial"/>
          </w:rPr>
          <w:t>https://www.tac.vic.gov.au/road-safety/statistics/lives-lost-year-to-date</w:t>
        </w:r>
      </w:hyperlink>
      <w:r w:rsidRPr="005F385A">
        <w:t xml:space="preserve"> </w:t>
      </w:r>
    </w:p>
  </w:endnote>
  <w:endnote w:id="4">
    <w:p w14:paraId="122F664A" w14:textId="58306B7C" w:rsidR="00E47C77" w:rsidRPr="005F385A" w:rsidRDefault="00E47C77" w:rsidP="005F385A">
      <w:r w:rsidRPr="005F385A">
        <w:rPr>
          <w:rStyle w:val="EndnoteReference"/>
          <w:rFonts w:ascii="Arial" w:hAnsi="Arial" w:cs="Arial"/>
        </w:rPr>
        <w:endnoteRef/>
      </w:r>
      <w:r w:rsidRPr="005F385A">
        <w:t xml:space="preserve"> Blind Citizens Australia, “Response to the National Electric Vehicle Strategy: Consultation Paper,” 7 November 2022, </w:t>
      </w:r>
      <w:hyperlink r:id="rId3" w:history="1">
        <w:r w:rsidRPr="005F385A">
          <w:rPr>
            <w:rStyle w:val="Hyperlink"/>
            <w:rFonts w:ascii="Arial" w:hAnsi="Arial" w:cs="Arial"/>
          </w:rPr>
          <w:t>https://consult.dcceew.gov.au/national-electric-vehicle-strategy/download/fil22ea7579c96c2212c331c</w:t>
        </w:r>
      </w:hyperlink>
      <w:r w:rsidRPr="005F385A">
        <w:t xml:space="preserve"> </w:t>
      </w:r>
    </w:p>
  </w:endnote>
  <w:endnote w:id="5">
    <w:p w14:paraId="3F73E7F2" w14:textId="5498560D" w:rsidR="00E47C77" w:rsidRPr="005F385A" w:rsidRDefault="00E47C77" w:rsidP="005F385A">
      <w:r w:rsidRPr="005F385A">
        <w:rPr>
          <w:rStyle w:val="EndnoteReference"/>
          <w:rFonts w:ascii="Arial" w:hAnsi="Arial" w:cs="Arial"/>
        </w:rPr>
        <w:endnoteRef/>
      </w:r>
      <w:r w:rsidRPr="005F385A">
        <w:t xml:space="preserve"> </w:t>
      </w:r>
      <w:r w:rsidR="00944631" w:rsidRPr="005F385A">
        <w:t xml:space="preserve">Department of Climate Change, Energy, the Environment and Water, “National Electric Vehicle Strategy: Increasing the Uptake of EVs to Reduce Our Emissions and Improve the Wellbeing of Australians,” April 2023, </w:t>
      </w:r>
      <w:hyperlink r:id="rId4" w:history="1">
        <w:r w:rsidR="00944631" w:rsidRPr="005F385A">
          <w:rPr>
            <w:rStyle w:val="Hyperlink"/>
            <w:rFonts w:ascii="Arial" w:hAnsi="Arial" w:cs="Arial"/>
          </w:rPr>
          <w:t>https://www.dcceew.gov.au/</w:t>
        </w:r>
        <w:r w:rsidR="00944631" w:rsidRPr="005F385A">
          <w:rPr>
            <w:rStyle w:val="Hyperlink"/>
            <w:rFonts w:ascii="Arial" w:hAnsi="Arial" w:cs="Arial"/>
          </w:rPr>
          <w:br/>
          <w:t>sites/default/files/documents/national-electric-vehicle-strategy.pdf</w:t>
        </w:r>
      </w:hyperlink>
    </w:p>
  </w:endnote>
  <w:endnote w:id="6">
    <w:p w14:paraId="44E2C868" w14:textId="732A210A" w:rsidR="00317BA2" w:rsidRPr="005F385A" w:rsidRDefault="00317BA2" w:rsidP="005F385A">
      <w:r w:rsidRPr="005F385A">
        <w:rPr>
          <w:rStyle w:val="EndnoteReference"/>
          <w:rFonts w:ascii="Arial" w:hAnsi="Arial" w:cs="Arial"/>
        </w:rPr>
        <w:endnoteRef/>
      </w:r>
      <w:r w:rsidRPr="005F385A">
        <w:t xml:space="preserve"> </w:t>
      </w:r>
      <w:r w:rsidR="00994A44" w:rsidRPr="005F385A">
        <w:t xml:space="preserve">Department of </w:t>
      </w:r>
      <w:r w:rsidR="001A7B18" w:rsidRPr="005F385A">
        <w:t xml:space="preserve">Environment, </w:t>
      </w:r>
      <w:r w:rsidR="009F6562" w:rsidRPr="005F385A">
        <w:t>Land, Water and Planning, “</w:t>
      </w:r>
      <w:r w:rsidR="009C71D5" w:rsidRPr="005F385A">
        <w:t xml:space="preserve">Victoria’s Zero Emissions </w:t>
      </w:r>
      <w:r w:rsidR="008F2099" w:rsidRPr="005F385A">
        <w:t xml:space="preserve">Vehicle Roadmap,” </w:t>
      </w:r>
      <w:r w:rsidR="00802D8C" w:rsidRPr="005F385A">
        <w:t xml:space="preserve">April 2017, </w:t>
      </w:r>
      <w:hyperlink r:id="rId5" w:history="1">
        <w:r w:rsidR="007129DA" w:rsidRPr="005F385A">
          <w:rPr>
            <w:rStyle w:val="Hyperlink"/>
            <w:rFonts w:ascii="Arial" w:hAnsi="Arial" w:cs="Arial"/>
          </w:rPr>
          <w:t>https://www.energy.vic.gov.au/__data/assets/</w:t>
        </w:r>
        <w:r w:rsidR="007129DA" w:rsidRPr="005F385A">
          <w:rPr>
            <w:rStyle w:val="Hyperlink"/>
            <w:rFonts w:ascii="Arial" w:hAnsi="Arial" w:cs="Arial"/>
          </w:rPr>
          <w:br/>
          <w:t>pdf_file/0031/583726/Zero-emission-vehicle-roadmap.pdf</w:t>
        </w:r>
      </w:hyperlink>
      <w:r w:rsidR="00DB2802" w:rsidRPr="005F385A">
        <w:t xml:space="preserve"> </w:t>
      </w:r>
    </w:p>
  </w:endnote>
  <w:endnote w:id="7">
    <w:p w14:paraId="34FBFA30" w14:textId="32426130" w:rsidR="00E8600E" w:rsidRPr="005F385A" w:rsidRDefault="00E8600E" w:rsidP="005F385A">
      <w:r w:rsidRPr="005F385A">
        <w:rPr>
          <w:rStyle w:val="EndnoteReference"/>
          <w:rFonts w:ascii="Arial" w:hAnsi="Arial" w:cs="Arial"/>
        </w:rPr>
        <w:endnoteRef/>
      </w:r>
      <w:r w:rsidRPr="005F385A">
        <w:t xml:space="preserve"> CarExpert, “Blind People Want Louder Electric Vehicles,” 29 March 2023, </w:t>
      </w:r>
      <w:hyperlink r:id="rId6" w:history="1">
        <w:r w:rsidRPr="005F385A">
          <w:rPr>
            <w:rStyle w:val="Hyperlink"/>
            <w:rFonts w:ascii="Arial" w:hAnsi="Arial" w:cs="Arial"/>
          </w:rPr>
          <w:t>https://www.carexpert.com.au/car-news/blind-people-want-louder-electric-cars</w:t>
        </w:r>
      </w:hyperlink>
      <w:r w:rsidRPr="005F385A">
        <w:t xml:space="preserve"> </w:t>
      </w:r>
    </w:p>
  </w:endnote>
  <w:endnote w:id="8">
    <w:p w14:paraId="4CB07DBD" w14:textId="4063ACFC" w:rsidR="003B4C4A" w:rsidRPr="005F385A" w:rsidRDefault="003B4C4A" w:rsidP="005F385A">
      <w:r w:rsidRPr="005F385A">
        <w:rPr>
          <w:rStyle w:val="EndnoteReference"/>
          <w:rFonts w:ascii="Arial" w:hAnsi="Arial" w:cs="Arial"/>
        </w:rPr>
        <w:endnoteRef/>
      </w:r>
      <w:r w:rsidRPr="005F385A">
        <w:t xml:space="preserve"> Robert Wall Emerson, “Outdoor Wayfinding and Navigation for People Who Are Blind: Accessing the Built Environment,” 17 May 2017, </w:t>
      </w:r>
      <w:hyperlink r:id="rId7" w:history="1">
        <w:r w:rsidRPr="005F385A">
          <w:rPr>
            <w:rStyle w:val="Hyperlink"/>
            <w:rFonts w:ascii="Arial" w:hAnsi="Arial" w:cs="Arial"/>
          </w:rPr>
          <w:t>https://www.researchgate.net/</w:t>
        </w:r>
        <w:r w:rsidRPr="005F385A">
          <w:rPr>
            <w:rStyle w:val="Hyperlink"/>
            <w:rFonts w:ascii="Arial" w:hAnsi="Arial" w:cs="Arial"/>
          </w:rPr>
          <w:br/>
          <w:t>publication/317235871_Outdoor_Wayfinding_and_Navigation_for_People_Who_Are_Blind_Accessing_the_Built_Environment</w:t>
        </w:r>
      </w:hyperlink>
      <w:r w:rsidRPr="005F385A">
        <w:t xml:space="preserve"> </w:t>
      </w:r>
    </w:p>
  </w:endnote>
  <w:endnote w:id="9">
    <w:p w14:paraId="123AC42F" w14:textId="4AF014BD" w:rsidR="002B7B6A" w:rsidRPr="005F385A" w:rsidRDefault="002B7B6A" w:rsidP="005F385A">
      <w:r w:rsidRPr="005F385A">
        <w:rPr>
          <w:rStyle w:val="EndnoteReference"/>
          <w:rFonts w:ascii="Arial" w:hAnsi="Arial" w:cs="Arial"/>
        </w:rPr>
        <w:endnoteRef/>
      </w:r>
      <w:r w:rsidRPr="005F385A">
        <w:t xml:space="preserve"> Monash University Accident Research Centre and Vision Australia, “The Impact of Electric/Hybrid Vehicles and Bicycles on Pedestrians Who are Blind or Have Low Vision,” October 2018, </w:t>
      </w:r>
      <w:hyperlink r:id="rId8" w:history="1">
        <w:r w:rsidRPr="005F385A">
          <w:rPr>
            <w:rStyle w:val="Hyperlink"/>
            <w:rFonts w:ascii="Arial" w:hAnsi="Arial" w:cs="Arial"/>
          </w:rPr>
          <w:t>https://apo.org.au/sites/default/files/resource-files/2018-10/apo-nid197121_0.pdf</w:t>
        </w:r>
      </w:hyperlink>
      <w:r w:rsidRPr="005F385A">
        <w:t xml:space="preserve"> </w:t>
      </w:r>
    </w:p>
  </w:endnote>
  <w:endnote w:id="10">
    <w:p w14:paraId="7384FAF0" w14:textId="775884A7" w:rsidR="002B7B6A" w:rsidRPr="005F385A" w:rsidRDefault="002B7B6A" w:rsidP="005F385A">
      <w:r w:rsidRPr="005F385A">
        <w:rPr>
          <w:rStyle w:val="EndnoteReference"/>
          <w:rFonts w:ascii="Arial" w:hAnsi="Arial" w:cs="Arial"/>
        </w:rPr>
        <w:endnoteRef/>
      </w:r>
      <w:r w:rsidRPr="005F385A">
        <w:t xml:space="preserve"> The New Yorker, “What Should a Nine-Thousand-Pound Electric Vehicle Sound Like?” 1 August 2022, </w:t>
      </w:r>
      <w:hyperlink r:id="rId9" w:history="1">
        <w:r w:rsidRPr="005F385A">
          <w:rPr>
            <w:rStyle w:val="Hyperlink"/>
            <w:rFonts w:ascii="Arial" w:hAnsi="Arial" w:cs="Arial"/>
          </w:rPr>
          <w:t>https://www.newyorker.com/magazine/2022/08/08/what-should-a-nine-thousand-pound-electric-vehicle-sound-like</w:t>
        </w:r>
      </w:hyperlink>
      <w:r w:rsidRPr="005F385A">
        <w:t xml:space="preserve"> </w:t>
      </w:r>
    </w:p>
  </w:endnote>
  <w:endnote w:id="11">
    <w:p w14:paraId="4F9BCE69" w14:textId="19E5ED63" w:rsidR="002B7B6A" w:rsidRPr="005F385A" w:rsidRDefault="002B7B6A" w:rsidP="005F385A">
      <w:r w:rsidRPr="005F385A">
        <w:rPr>
          <w:rStyle w:val="EndnoteReference"/>
          <w:rFonts w:ascii="Arial" w:hAnsi="Arial" w:cs="Arial"/>
        </w:rPr>
        <w:endnoteRef/>
      </w:r>
      <w:r w:rsidRPr="005F385A">
        <w:t xml:space="preserve"> AP News, “US Official Warns of Risks Posed By Heavy Electric Vehicles,” 12 January 2023, </w:t>
      </w:r>
      <w:hyperlink r:id="rId10" w:history="1">
        <w:r w:rsidRPr="005F385A">
          <w:rPr>
            <w:rStyle w:val="Hyperlink"/>
            <w:rFonts w:ascii="Arial" w:hAnsi="Arial" w:cs="Arial"/>
          </w:rPr>
          <w:t>https://apnews.com/article/technology-road-safety-national-transportation-board-automotive-accidents-dd5c4260f68e9f5dcb430a02cc939f6b</w:t>
        </w:r>
      </w:hyperlink>
      <w:r w:rsidRPr="005F385A">
        <w:t xml:space="preserve">  </w:t>
      </w:r>
    </w:p>
  </w:endnote>
  <w:endnote w:id="12">
    <w:p w14:paraId="274A6A7D" w14:textId="24D0A60A" w:rsidR="002B7B6A" w:rsidRPr="005F385A" w:rsidRDefault="002B7B6A" w:rsidP="005F385A">
      <w:r w:rsidRPr="005F385A">
        <w:rPr>
          <w:rStyle w:val="EndnoteReference"/>
          <w:rFonts w:ascii="Arial" w:hAnsi="Arial" w:cs="Arial"/>
        </w:rPr>
        <w:endnoteRef/>
      </w:r>
      <w:r w:rsidRPr="005F385A">
        <w:t xml:space="preserve"> Fortune, “Tesla Veteran Explains How Electric Motors Crush Gas Engines,” 18 November 2015, </w:t>
      </w:r>
      <w:hyperlink r:id="rId11" w:history="1">
        <w:r w:rsidRPr="005F385A">
          <w:rPr>
            <w:rStyle w:val="Hyperlink"/>
            <w:rFonts w:ascii="Arial" w:hAnsi="Arial" w:cs="Arial"/>
          </w:rPr>
          <w:t>https://fortune.com/2015/11/17/electric-motors-crush-gas-engines/</w:t>
        </w:r>
      </w:hyperlink>
      <w:r w:rsidRPr="005F385A">
        <w:t xml:space="preserve"> </w:t>
      </w:r>
    </w:p>
  </w:endnote>
  <w:endnote w:id="13">
    <w:p w14:paraId="6D22BDBF" w14:textId="737E9483" w:rsidR="001154D9" w:rsidRPr="005F385A" w:rsidRDefault="001154D9" w:rsidP="005F385A">
      <w:r w:rsidRPr="005F385A">
        <w:rPr>
          <w:rStyle w:val="EndnoteReference"/>
          <w:rFonts w:ascii="Arial" w:hAnsi="Arial" w:cs="Arial"/>
        </w:rPr>
        <w:endnoteRef/>
      </w:r>
      <w:r w:rsidRPr="005F385A">
        <w:t xml:space="preserve"> The Driven, “Hyundai to Offer Mid-Sized Electric Trucks in Australia This Year,” 9 February 2023, </w:t>
      </w:r>
      <w:hyperlink r:id="rId12" w:history="1">
        <w:r w:rsidRPr="005F385A">
          <w:rPr>
            <w:rStyle w:val="Hyperlink"/>
            <w:rFonts w:ascii="Arial" w:hAnsi="Arial" w:cs="Arial"/>
          </w:rPr>
          <w:t>https://thedriven.io/2023/02/09/hyundai-to-offer-mid-sized-electric-trucks-in-australia-this-year/</w:t>
        </w:r>
      </w:hyperlink>
      <w:r w:rsidRPr="005F385A">
        <w:t xml:space="preserve"> </w:t>
      </w:r>
    </w:p>
  </w:endnote>
  <w:endnote w:id="14">
    <w:p w14:paraId="27571C8F" w14:textId="5A145F59" w:rsidR="009075D4" w:rsidRPr="005F385A" w:rsidRDefault="009075D4" w:rsidP="005F385A">
      <w:r w:rsidRPr="005F385A">
        <w:rPr>
          <w:rStyle w:val="EndnoteReference"/>
          <w:rFonts w:ascii="Arial" w:hAnsi="Arial" w:cs="Arial"/>
        </w:rPr>
        <w:endnoteRef/>
      </w:r>
      <w:r w:rsidRPr="005F385A">
        <w:t xml:space="preserve"> </w:t>
      </w:r>
      <w:r w:rsidR="0057212F" w:rsidRPr="005F385A">
        <w:t>The Driven, “</w:t>
      </w:r>
      <w:r w:rsidR="009B18D0" w:rsidRPr="005F385A">
        <w:t xml:space="preserve">First Three Electric Buses Hit the Road </w:t>
      </w:r>
      <w:r w:rsidR="006B388B" w:rsidRPr="005F385A">
        <w:t xml:space="preserve">in Victorian </w:t>
      </w:r>
      <w:r w:rsidR="00AD1720" w:rsidRPr="005F385A">
        <w:t xml:space="preserve">Government Trial,” </w:t>
      </w:r>
      <w:r w:rsidR="00DD7AE8" w:rsidRPr="005F385A">
        <w:t xml:space="preserve">10 October 2022, </w:t>
      </w:r>
      <w:r w:rsidR="009B18D0" w:rsidRPr="005F385A">
        <w:t xml:space="preserve"> </w:t>
      </w:r>
      <w:hyperlink r:id="rId13" w:history="1">
        <w:r w:rsidR="007A0716" w:rsidRPr="005F385A">
          <w:rPr>
            <w:rStyle w:val="Hyperlink"/>
            <w:rFonts w:ascii="Arial" w:hAnsi="Arial" w:cs="Arial"/>
          </w:rPr>
          <w:t>https://thedriven.io/2022/10/10/first-three-electric-buses-hit-the-road-in-victoria-government-trial/</w:t>
        </w:r>
      </w:hyperlink>
      <w:r w:rsidR="007A0716" w:rsidRPr="005F385A">
        <w:t xml:space="preserve"> </w:t>
      </w:r>
    </w:p>
  </w:endnote>
  <w:endnote w:id="15">
    <w:p w14:paraId="472204EF" w14:textId="5A9AB99D" w:rsidR="005D72A7" w:rsidRPr="005F385A" w:rsidRDefault="005D72A7" w:rsidP="005F385A">
      <w:r w:rsidRPr="005F385A">
        <w:rPr>
          <w:rStyle w:val="EndnoteReference"/>
          <w:rFonts w:ascii="Arial" w:hAnsi="Arial" w:cs="Arial"/>
        </w:rPr>
        <w:endnoteRef/>
      </w:r>
      <w:r w:rsidRPr="005F385A">
        <w:t xml:space="preserve"> </w:t>
      </w:r>
      <w:r w:rsidR="00042238" w:rsidRPr="005F385A">
        <w:t>D</w:t>
      </w:r>
      <w:r w:rsidR="00761B0D" w:rsidRPr="005F385A">
        <w:t>epartment of Transport and Planning, “</w:t>
      </w:r>
      <w:r w:rsidR="00EC28C6" w:rsidRPr="005F385A">
        <w:t xml:space="preserve">Electric Buses En Route </w:t>
      </w:r>
      <w:r w:rsidR="0078026C" w:rsidRPr="005F385A">
        <w:t xml:space="preserve">to Regional Victoria,” accessed 17 May 2023, </w:t>
      </w:r>
      <w:hyperlink r:id="rId14" w:history="1">
        <w:r w:rsidR="007A2DA4" w:rsidRPr="005F385A">
          <w:rPr>
            <w:rStyle w:val="Hyperlink"/>
            <w:rFonts w:ascii="Arial" w:hAnsi="Arial" w:cs="Arial"/>
          </w:rPr>
          <w:t>https://dtp.vic.gov.au/about/transport-news/news-archive/electric-buses-en-route-to-regional-victoria</w:t>
        </w:r>
      </w:hyperlink>
      <w:r w:rsidR="007A2DA4" w:rsidRPr="005F385A">
        <w:t xml:space="preserve"> </w:t>
      </w:r>
    </w:p>
  </w:endnote>
  <w:endnote w:id="16">
    <w:p w14:paraId="27AB6494" w14:textId="7CCFA588" w:rsidR="00F01E9F" w:rsidRPr="005F385A" w:rsidRDefault="00F01E9F" w:rsidP="005F385A">
      <w:r w:rsidRPr="005F385A">
        <w:rPr>
          <w:rStyle w:val="EndnoteReference"/>
          <w:rFonts w:ascii="Arial" w:hAnsi="Arial" w:cs="Arial"/>
        </w:rPr>
        <w:endnoteRef/>
      </w:r>
      <w:r w:rsidRPr="005F385A">
        <w:t xml:space="preserve"> </w:t>
      </w:r>
      <w:r w:rsidR="00F1503E" w:rsidRPr="005F385A">
        <w:t>Public Transport Victoria, “</w:t>
      </w:r>
      <w:r w:rsidR="00E70F7C" w:rsidRPr="005F385A">
        <w:t xml:space="preserve">Zero Emissions Buses Design Poll,” accessed 17 May 2023, </w:t>
      </w:r>
      <w:hyperlink r:id="rId15" w:history="1">
        <w:r w:rsidR="00E2782E" w:rsidRPr="005F385A">
          <w:rPr>
            <w:rStyle w:val="Hyperlink"/>
            <w:rFonts w:ascii="Arial" w:hAnsi="Arial" w:cs="Arial"/>
          </w:rPr>
          <w:t>https://www.ptv.vic.gov.au/footer/about-ptv/improvements-and-projects/bus-and-coach/zero-emission-buses/</w:t>
        </w:r>
      </w:hyperlink>
      <w:r w:rsidR="00E2782E" w:rsidRPr="005F385A">
        <w:t xml:space="preserve"> </w:t>
      </w:r>
    </w:p>
  </w:endnote>
  <w:endnote w:id="17">
    <w:p w14:paraId="2F08F308" w14:textId="450E4905" w:rsidR="005E2AB6" w:rsidRPr="005F385A" w:rsidRDefault="005E2AB6" w:rsidP="005F385A">
      <w:r w:rsidRPr="005F385A">
        <w:rPr>
          <w:rStyle w:val="EndnoteReference"/>
          <w:rFonts w:ascii="Arial" w:hAnsi="Arial" w:cs="Arial"/>
        </w:rPr>
        <w:endnoteRef/>
      </w:r>
      <w:r w:rsidRPr="005F385A">
        <w:t xml:space="preserve"> Volvo Trucks, “Volvo Trucks Adds Unique Sounds to Its Electric Trucks,” 27 May 2021,  </w:t>
      </w:r>
      <w:hyperlink r:id="rId16" w:history="1">
        <w:r w:rsidRPr="005F385A">
          <w:rPr>
            <w:rStyle w:val="Hyperlink"/>
            <w:rFonts w:ascii="Arial" w:hAnsi="Arial" w:cs="Arial"/>
          </w:rPr>
          <w:t>https://www.volvotrucks.com/en-en/news-stories/press-releases/2021/</w:t>
        </w:r>
        <w:r w:rsidRPr="005F385A">
          <w:rPr>
            <w:rStyle w:val="Hyperlink"/>
            <w:rFonts w:ascii="Arial" w:hAnsi="Arial" w:cs="Arial"/>
          </w:rPr>
          <w:br/>
          <w:t>may/volvo-trucks-adds-unique-sounds-to-its-electric-trucks.html</w:t>
        </w:r>
      </w:hyperlink>
      <w:r w:rsidRPr="005F385A">
        <w:t xml:space="preserve"> </w:t>
      </w:r>
    </w:p>
  </w:endnote>
  <w:endnote w:id="18">
    <w:p w14:paraId="52C48B99" w14:textId="77777777" w:rsidR="00596A37" w:rsidRPr="005F385A" w:rsidRDefault="00596A37" w:rsidP="005F385A">
      <w:pPr>
        <w:rPr>
          <w:lang w:val="en-GB"/>
        </w:rPr>
      </w:pPr>
      <w:r w:rsidRPr="005F385A">
        <w:rPr>
          <w:rStyle w:val="EndnoteReference"/>
          <w:rFonts w:ascii="Arial" w:hAnsi="Arial" w:cs="Arial"/>
        </w:rPr>
        <w:endnoteRef/>
      </w:r>
      <w:r w:rsidRPr="005F385A">
        <w:t xml:space="preserve"> Independent, “E-Scooters Could Be Three Times More Dangerous than Cycling, Study Finds,” 16 December 2022, </w:t>
      </w:r>
      <w:hyperlink r:id="rId17" w:history="1">
        <w:r w:rsidRPr="005F385A">
          <w:rPr>
            <w:rStyle w:val="Hyperlink"/>
            <w:rFonts w:ascii="Arial" w:hAnsi="Arial" w:cs="Arial"/>
          </w:rPr>
          <w:t>https://www.independent.co.uk/news/uk/home-news/electric-scooters-escooters-danger-cycling-uk-b2246548.html</w:t>
        </w:r>
      </w:hyperlink>
      <w:r w:rsidRPr="005F385A">
        <w:t xml:space="preserve"> </w:t>
      </w:r>
    </w:p>
  </w:endnote>
  <w:endnote w:id="19">
    <w:p w14:paraId="592C4BAA" w14:textId="77777777" w:rsidR="00596A37" w:rsidRPr="005F385A" w:rsidRDefault="00596A37" w:rsidP="005F385A">
      <w:pPr>
        <w:rPr>
          <w:lang w:val="en-GB"/>
        </w:rPr>
      </w:pPr>
      <w:r w:rsidRPr="005F385A">
        <w:rPr>
          <w:rStyle w:val="EndnoteReference"/>
          <w:rFonts w:ascii="Arial" w:hAnsi="Arial" w:cs="Arial"/>
        </w:rPr>
        <w:endnoteRef/>
      </w:r>
      <w:r w:rsidRPr="005F385A">
        <w:t xml:space="preserve"> Holger Kleinertz, Annabelle Volk, Dimitris Dalos, Rico Rutkowski, Karl-Heinz Frosch &amp; Darius M. Thiesen, “Risk Factors and Injury Patterns of E-Scooter Associated Injuries in Germany,” 13 January 2023, </w:t>
      </w:r>
      <w:hyperlink r:id="rId18" w:anchor=":~:text=Of%20the%20278%20e%2Dscooter,scooters1%2C3%2C13" w:history="1">
        <w:r w:rsidRPr="005F385A">
          <w:rPr>
            <w:rStyle w:val="Hyperlink"/>
            <w:rFonts w:ascii="Arial" w:hAnsi="Arial" w:cs="Arial"/>
          </w:rPr>
          <w:t>https://www.nature.com/</w:t>
        </w:r>
        <w:r w:rsidRPr="005F385A">
          <w:rPr>
            <w:rStyle w:val="Hyperlink"/>
            <w:rFonts w:ascii="Arial" w:hAnsi="Arial" w:cs="Arial"/>
          </w:rPr>
          <w:br/>
          <w:t>articles/s41598-022-25448-z#:~:text=Of%20the%20278%20e%2Dscooter,</w:t>
        </w:r>
        <w:r w:rsidRPr="005F385A">
          <w:rPr>
            <w:rStyle w:val="Hyperlink"/>
            <w:rFonts w:ascii="Arial" w:hAnsi="Arial" w:cs="Arial"/>
          </w:rPr>
          <w:br/>
          <w:t>scooters1%2C3%2C13</w:t>
        </w:r>
      </w:hyperlink>
      <w:r w:rsidRPr="005F385A">
        <w:t xml:space="preserve"> </w:t>
      </w:r>
    </w:p>
  </w:endnote>
  <w:endnote w:id="20">
    <w:p w14:paraId="3B7E1EE2" w14:textId="50140CF9" w:rsidR="00D33B6C" w:rsidRPr="005F385A" w:rsidRDefault="00D33B6C" w:rsidP="005F385A">
      <w:r w:rsidRPr="005F385A">
        <w:rPr>
          <w:rStyle w:val="EndnoteReference"/>
          <w:rFonts w:ascii="Arial" w:hAnsi="Arial" w:cs="Arial"/>
        </w:rPr>
        <w:endnoteRef/>
      </w:r>
      <w:r w:rsidRPr="005F385A">
        <w:t xml:space="preserve"> </w:t>
      </w:r>
      <w:r w:rsidR="00A743B2" w:rsidRPr="005F385A">
        <w:t xml:space="preserve">The Age, “Hospitalisations </w:t>
      </w:r>
      <w:r w:rsidR="00256319" w:rsidRPr="005F385A">
        <w:t>Involving E-Scooter</w:t>
      </w:r>
      <w:r w:rsidR="005B3BA8" w:rsidRPr="005F385A">
        <w:t xml:space="preserve"> Riders Up 234 Per Cent in One Year,” </w:t>
      </w:r>
      <w:r w:rsidR="00A73F17" w:rsidRPr="005F385A">
        <w:t xml:space="preserve">27 November 2022, </w:t>
      </w:r>
      <w:hyperlink r:id="rId19" w:history="1">
        <w:r w:rsidR="00F066A9" w:rsidRPr="005F385A">
          <w:rPr>
            <w:rStyle w:val="Hyperlink"/>
            <w:rFonts w:ascii="Arial" w:hAnsi="Arial" w:cs="Arial"/>
          </w:rPr>
          <w:t>https://www.theage.com.au/national/victoria/</w:t>
        </w:r>
        <w:r w:rsidR="00F066A9" w:rsidRPr="005F385A">
          <w:rPr>
            <w:rStyle w:val="Hyperlink"/>
            <w:rFonts w:ascii="Arial" w:hAnsi="Arial" w:cs="Arial"/>
          </w:rPr>
          <w:br/>
          <w:t>hospitalisations-involving-e-scooter-riders-up-234-per-cent-in-a-year-</w:t>
        </w:r>
        <w:r w:rsidR="00F066A9" w:rsidRPr="005F385A">
          <w:rPr>
            <w:rStyle w:val="Hyperlink"/>
            <w:rFonts w:ascii="Arial" w:hAnsi="Arial" w:cs="Arial"/>
          </w:rPr>
          <w:br/>
          <w:t>20221121-p5c02s.html</w:t>
        </w:r>
      </w:hyperlink>
      <w:r w:rsidR="00A73F17" w:rsidRPr="005F385A">
        <w:t xml:space="preserve"> </w:t>
      </w:r>
    </w:p>
  </w:endnote>
  <w:endnote w:id="21">
    <w:p w14:paraId="56749F6A" w14:textId="77777777" w:rsidR="00900743" w:rsidRPr="005F385A" w:rsidRDefault="00900743" w:rsidP="005F385A">
      <w:r w:rsidRPr="005F385A">
        <w:rPr>
          <w:rStyle w:val="EndnoteReference"/>
          <w:rFonts w:ascii="Arial" w:hAnsi="Arial" w:cs="Arial"/>
        </w:rPr>
        <w:endnoteRef/>
      </w:r>
      <w:r w:rsidRPr="005F385A">
        <w:t xml:space="preserve"> VicRoads, “E-Scooters in Victoria,” accessed 17 May 2023, </w:t>
      </w:r>
      <w:hyperlink r:id="rId20" w:history="1">
        <w:r w:rsidRPr="005F385A">
          <w:rPr>
            <w:rStyle w:val="Hyperlink"/>
            <w:rFonts w:ascii="Arial" w:hAnsi="Arial" w:cs="Arial"/>
          </w:rPr>
          <w:t>https://www.vicroads.vic.gov.au/safety-and-road-rules/e-scooters-in-victoria</w:t>
        </w:r>
      </w:hyperlink>
      <w:r w:rsidRPr="005F385A">
        <w:t xml:space="preserve"> </w:t>
      </w:r>
    </w:p>
  </w:endnote>
  <w:endnote w:id="22">
    <w:p w14:paraId="2D903BFC" w14:textId="7FE024F4" w:rsidR="00DC3EC4" w:rsidRPr="001033FE" w:rsidRDefault="00DC3EC4" w:rsidP="005F385A">
      <w:r w:rsidRPr="005F385A">
        <w:rPr>
          <w:rStyle w:val="EndnoteReference"/>
          <w:rFonts w:ascii="Arial" w:hAnsi="Arial" w:cs="Arial"/>
        </w:rPr>
        <w:endnoteRef/>
      </w:r>
      <w:r w:rsidRPr="005F385A">
        <w:t xml:space="preserve"> </w:t>
      </w:r>
      <w:r w:rsidR="00E3693E" w:rsidRPr="005F385A">
        <w:t>Transport Accident Commission, “</w:t>
      </w:r>
      <w:r w:rsidR="002A673B" w:rsidRPr="005F385A">
        <w:t xml:space="preserve">E-Scooter Trial,” accessed 17 May 2023, </w:t>
      </w:r>
      <w:hyperlink r:id="rId21" w:history="1">
        <w:r w:rsidR="00D251E4" w:rsidRPr="005F385A">
          <w:rPr>
            <w:rStyle w:val="Hyperlink"/>
            <w:rFonts w:ascii="Arial" w:hAnsi="Arial" w:cs="Arial"/>
          </w:rPr>
          <w:t>https://www.tac.vic.gov.au/road-safety/road-users/e-scooters</w:t>
        </w:r>
      </w:hyperlink>
      <w:r w:rsidR="00D251E4" w:rsidRPr="005F385A">
        <w:t xml:space="preserve"> </w:t>
      </w:r>
      <w:r w:rsidR="00B40C4D" w:rsidRPr="001033FE">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FF6E" w14:textId="77777777" w:rsidR="00B63C24" w:rsidRPr="00B63C24" w:rsidRDefault="00D730D7" w:rsidP="00B63C24">
    <w:pPr>
      <w:tabs>
        <w:tab w:val="center" w:pos="4513"/>
        <w:tab w:val="right" w:pos="9026"/>
      </w:tabs>
      <w:spacing w:after="0" w:line="240" w:lineRule="auto"/>
      <w:jc w:val="center"/>
      <w:rPr>
        <w:rFonts w:ascii="Arial" w:eastAsia="MS Mincho" w:hAnsi="Arial" w:cs="Arial"/>
        <w:kern w:val="0"/>
        <w:sz w:val="24"/>
        <w:szCs w:val="24"/>
        <w:lang w:eastAsia="ja-JP"/>
        <w14:ligatures w14:val="none"/>
      </w:rPr>
    </w:pPr>
    <w:r w:rsidRPr="00B63C24">
      <w:rPr>
        <w:rFonts w:ascii="Arial" w:eastAsia="MS Mincho" w:hAnsi="Arial" w:cs="Arial"/>
        <w:kern w:val="0"/>
        <w:sz w:val="24"/>
        <w:szCs w:val="24"/>
        <w:lang w:eastAsia="ja-JP"/>
        <w14:ligatures w14:val="none"/>
      </w:rPr>
      <w:t>___________________________________________________________________</w:t>
    </w:r>
    <w:r w:rsidRPr="00B63C24">
      <w:rPr>
        <w:rFonts w:ascii="Arial" w:eastAsia="MS Mincho" w:hAnsi="Arial" w:cs="Arial"/>
        <w:kern w:val="0"/>
        <w:sz w:val="24"/>
        <w:szCs w:val="24"/>
        <w:lang w:eastAsia="ja-JP"/>
        <w14:ligatures w14:val="none"/>
      </w:rPr>
      <w:br/>
      <w:t>Blind Citizens Australia</w:t>
    </w:r>
    <w:r w:rsidRPr="00B63C24">
      <w:rPr>
        <w:rFonts w:ascii="Arial" w:eastAsia="MS Mincho" w:hAnsi="Arial" w:cs="Arial"/>
        <w:kern w:val="0"/>
        <w:sz w:val="24"/>
        <w:szCs w:val="24"/>
        <w:shd w:val="clear" w:color="auto" w:fill="FFFFFF"/>
        <w:lang w:eastAsia="ja-JP"/>
        <w14:ligatures w14:val="none"/>
      </w:rPr>
      <w:t xml:space="preserve"> | </w:t>
    </w:r>
    <w:r w:rsidRPr="00B63C24">
      <w:rPr>
        <w:rFonts w:ascii="Arial" w:eastAsia="MS Mincho" w:hAnsi="Arial" w:cs="Arial"/>
        <w:kern w:val="0"/>
        <w:sz w:val="24"/>
        <w:szCs w:val="24"/>
        <w:lang w:eastAsia="ja-JP"/>
        <w14:ligatures w14:val="none"/>
      </w:rPr>
      <w:t xml:space="preserve">Page </w:t>
    </w:r>
    <w:r w:rsidRPr="00B63C24">
      <w:rPr>
        <w:rFonts w:ascii="Arial" w:eastAsia="MS Mincho" w:hAnsi="Arial" w:cs="Arial"/>
        <w:kern w:val="0"/>
        <w:sz w:val="24"/>
        <w:szCs w:val="24"/>
        <w:lang w:eastAsia="ja-JP"/>
        <w14:ligatures w14:val="none"/>
      </w:rPr>
      <w:fldChar w:fldCharType="begin"/>
    </w:r>
    <w:r w:rsidRPr="00B63C24">
      <w:rPr>
        <w:rFonts w:ascii="Arial" w:eastAsia="MS Mincho" w:hAnsi="Arial" w:cs="Arial"/>
        <w:kern w:val="0"/>
        <w:sz w:val="24"/>
        <w:szCs w:val="24"/>
        <w:lang w:eastAsia="ja-JP"/>
        <w14:ligatures w14:val="none"/>
      </w:rPr>
      <w:instrText xml:space="preserve"> PAGE  \* Arabic  \* MERGEFORMAT </w:instrText>
    </w:r>
    <w:r w:rsidRPr="00B63C24">
      <w:rPr>
        <w:rFonts w:ascii="Arial" w:eastAsia="MS Mincho" w:hAnsi="Arial" w:cs="Arial"/>
        <w:kern w:val="0"/>
        <w:sz w:val="24"/>
        <w:szCs w:val="24"/>
        <w:lang w:eastAsia="ja-JP"/>
        <w14:ligatures w14:val="none"/>
      </w:rPr>
      <w:fldChar w:fldCharType="separate"/>
    </w:r>
    <w:r w:rsidRPr="00B63C24">
      <w:rPr>
        <w:rFonts w:ascii="Arial" w:eastAsia="MS Mincho" w:hAnsi="Arial" w:cs="Arial"/>
        <w:kern w:val="0"/>
        <w:sz w:val="24"/>
        <w:szCs w:val="24"/>
        <w:lang w:eastAsia="ja-JP"/>
        <w14:ligatures w14:val="none"/>
      </w:rPr>
      <w:t>1</w:t>
    </w:r>
    <w:r w:rsidRPr="00B63C24">
      <w:rPr>
        <w:rFonts w:ascii="Arial" w:eastAsia="MS Mincho" w:hAnsi="Arial" w:cs="Arial"/>
        <w:kern w:val="0"/>
        <w:sz w:val="24"/>
        <w:szCs w:val="24"/>
        <w:lang w:eastAsia="ja-JP"/>
        <w14:ligatures w14:val="none"/>
      </w:rPr>
      <w:fldChar w:fldCharType="end"/>
    </w:r>
    <w:r w:rsidRPr="00B63C24">
      <w:rPr>
        <w:rFonts w:ascii="Arial" w:eastAsia="MS Mincho" w:hAnsi="Arial" w:cs="Arial"/>
        <w:kern w:val="0"/>
        <w:sz w:val="24"/>
        <w:szCs w:val="24"/>
        <w:lang w:eastAsia="ja-JP"/>
        <w14:ligatures w14:val="none"/>
      </w:rPr>
      <w:t xml:space="preserve"> of </w:t>
    </w:r>
    <w:r w:rsidRPr="00B63C24">
      <w:rPr>
        <w:rFonts w:ascii="Arial" w:eastAsia="MS Mincho" w:hAnsi="Arial" w:cs="Arial"/>
        <w:kern w:val="0"/>
        <w:sz w:val="24"/>
        <w:szCs w:val="24"/>
        <w:lang w:eastAsia="ja-JP"/>
        <w14:ligatures w14:val="none"/>
      </w:rPr>
      <w:fldChar w:fldCharType="begin"/>
    </w:r>
    <w:r w:rsidRPr="00B63C24">
      <w:rPr>
        <w:rFonts w:ascii="Arial" w:eastAsia="MS Mincho" w:hAnsi="Arial" w:cs="Arial"/>
        <w:kern w:val="0"/>
        <w:sz w:val="24"/>
        <w:szCs w:val="24"/>
        <w:lang w:eastAsia="ja-JP"/>
        <w14:ligatures w14:val="none"/>
      </w:rPr>
      <w:instrText xml:space="preserve"> NUMPAGES  \* Arabic  \* MERGEFORMAT </w:instrText>
    </w:r>
    <w:r w:rsidRPr="00B63C24">
      <w:rPr>
        <w:rFonts w:ascii="Arial" w:eastAsia="MS Mincho" w:hAnsi="Arial" w:cs="Arial"/>
        <w:kern w:val="0"/>
        <w:sz w:val="24"/>
        <w:szCs w:val="24"/>
        <w:lang w:eastAsia="ja-JP"/>
        <w14:ligatures w14:val="none"/>
      </w:rPr>
      <w:fldChar w:fldCharType="separate"/>
    </w:r>
    <w:r w:rsidRPr="00B63C24">
      <w:rPr>
        <w:rFonts w:ascii="Arial" w:eastAsia="MS Mincho" w:hAnsi="Arial" w:cs="Arial"/>
        <w:kern w:val="0"/>
        <w:sz w:val="24"/>
        <w:szCs w:val="24"/>
        <w:lang w:eastAsia="ja-JP"/>
        <w14:ligatures w14:val="none"/>
      </w:rPr>
      <w:t>9</w:t>
    </w:r>
    <w:r w:rsidRPr="00B63C24">
      <w:rPr>
        <w:rFonts w:ascii="Arial" w:eastAsia="MS Mincho" w:hAnsi="Arial" w:cs="Arial"/>
        <w:kern w:val="0"/>
        <w:sz w:val="24"/>
        <w:szCs w:val="24"/>
        <w:lang w:eastAsia="ja-JP"/>
        <w14:ligatures w14:val="none"/>
      </w:rPr>
      <w:fldChar w:fldCharType="end"/>
    </w:r>
  </w:p>
  <w:p w14:paraId="353AFF65" w14:textId="77777777" w:rsidR="00B63C24" w:rsidRDefault="00DB74A3">
    <w:pPr>
      <w:pStyle w:val="Footer"/>
    </w:pPr>
  </w:p>
  <w:p w14:paraId="336496C4" w14:textId="77777777" w:rsidR="00B63C24" w:rsidRDefault="00DB7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D7C9" w14:textId="77777777" w:rsidR="003A6710" w:rsidRDefault="003A6710" w:rsidP="00BF5543">
      <w:pPr>
        <w:spacing w:after="0" w:line="240" w:lineRule="auto"/>
      </w:pPr>
      <w:r>
        <w:separator/>
      </w:r>
    </w:p>
  </w:footnote>
  <w:footnote w:type="continuationSeparator" w:id="0">
    <w:p w14:paraId="0899690A" w14:textId="77777777" w:rsidR="003A6710" w:rsidRDefault="003A6710" w:rsidP="00BF5543">
      <w:pPr>
        <w:spacing w:after="0" w:line="240" w:lineRule="auto"/>
      </w:pPr>
      <w:r>
        <w:continuationSeparator/>
      </w:r>
    </w:p>
  </w:footnote>
  <w:footnote w:type="continuationNotice" w:id="1">
    <w:p w14:paraId="66704892" w14:textId="77777777" w:rsidR="003A6710" w:rsidRDefault="003A6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7E94"/>
    <w:multiLevelType w:val="hybridMultilevel"/>
    <w:tmpl w:val="93640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086868"/>
    <w:multiLevelType w:val="hybridMultilevel"/>
    <w:tmpl w:val="9DCE7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FF6DAC"/>
    <w:multiLevelType w:val="hybridMultilevel"/>
    <w:tmpl w:val="317A8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9017B3"/>
    <w:multiLevelType w:val="multilevel"/>
    <w:tmpl w:val="AA50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5612541">
    <w:abstractNumId w:val="2"/>
  </w:num>
  <w:num w:numId="2" w16cid:durableId="2133210718">
    <w:abstractNumId w:val="3"/>
  </w:num>
  <w:num w:numId="3" w16cid:durableId="1936743492">
    <w:abstractNumId w:val="1"/>
  </w:num>
  <w:num w:numId="4" w16cid:durableId="2005160655">
    <w:abstractNumId w:val="2"/>
  </w:num>
  <w:num w:numId="5" w16cid:durableId="1009530494">
    <w:abstractNumId w:val="0"/>
  </w:num>
  <w:num w:numId="6" w16cid:durableId="1675455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43"/>
    <w:rsid w:val="00000754"/>
    <w:rsid w:val="00006AC6"/>
    <w:rsid w:val="00012319"/>
    <w:rsid w:val="00014214"/>
    <w:rsid w:val="00042238"/>
    <w:rsid w:val="00056BA2"/>
    <w:rsid w:val="0007308D"/>
    <w:rsid w:val="00073A27"/>
    <w:rsid w:val="00080077"/>
    <w:rsid w:val="00080AA5"/>
    <w:rsid w:val="00084AE8"/>
    <w:rsid w:val="0009241C"/>
    <w:rsid w:val="000A11DF"/>
    <w:rsid w:val="000A7004"/>
    <w:rsid w:val="000B1725"/>
    <w:rsid w:val="000B2FCA"/>
    <w:rsid w:val="000C5029"/>
    <w:rsid w:val="000D13A5"/>
    <w:rsid w:val="000D34D5"/>
    <w:rsid w:val="000D420D"/>
    <w:rsid w:val="000E108A"/>
    <w:rsid w:val="000E53E8"/>
    <w:rsid w:val="001033FE"/>
    <w:rsid w:val="001154D9"/>
    <w:rsid w:val="001266AA"/>
    <w:rsid w:val="00126A21"/>
    <w:rsid w:val="00152454"/>
    <w:rsid w:val="001676DB"/>
    <w:rsid w:val="00170025"/>
    <w:rsid w:val="0018311F"/>
    <w:rsid w:val="00197EBF"/>
    <w:rsid w:val="001A0607"/>
    <w:rsid w:val="001A5C20"/>
    <w:rsid w:val="001A7B18"/>
    <w:rsid w:val="001C072C"/>
    <w:rsid w:val="001C6BCE"/>
    <w:rsid w:val="001D1676"/>
    <w:rsid w:val="001E6682"/>
    <w:rsid w:val="001F6879"/>
    <w:rsid w:val="002007D4"/>
    <w:rsid w:val="002029B7"/>
    <w:rsid w:val="002067C8"/>
    <w:rsid w:val="0022371A"/>
    <w:rsid w:val="00226DE6"/>
    <w:rsid w:val="00231FE2"/>
    <w:rsid w:val="002378E8"/>
    <w:rsid w:val="002531BB"/>
    <w:rsid w:val="00256319"/>
    <w:rsid w:val="00256D9C"/>
    <w:rsid w:val="00261927"/>
    <w:rsid w:val="00270AB7"/>
    <w:rsid w:val="00276A9B"/>
    <w:rsid w:val="00280454"/>
    <w:rsid w:val="0029292E"/>
    <w:rsid w:val="002A0369"/>
    <w:rsid w:val="002A673B"/>
    <w:rsid w:val="002B694A"/>
    <w:rsid w:val="002B7B6A"/>
    <w:rsid w:val="002C04AB"/>
    <w:rsid w:val="002C0A72"/>
    <w:rsid w:val="002C65AD"/>
    <w:rsid w:val="002E09A2"/>
    <w:rsid w:val="002E1C49"/>
    <w:rsid w:val="002E7FB5"/>
    <w:rsid w:val="002F4A7E"/>
    <w:rsid w:val="003019D9"/>
    <w:rsid w:val="00304756"/>
    <w:rsid w:val="00317BA2"/>
    <w:rsid w:val="003213C1"/>
    <w:rsid w:val="003316E7"/>
    <w:rsid w:val="003370C4"/>
    <w:rsid w:val="0034354B"/>
    <w:rsid w:val="00354B3F"/>
    <w:rsid w:val="00362C3A"/>
    <w:rsid w:val="00371395"/>
    <w:rsid w:val="003A6710"/>
    <w:rsid w:val="003B1879"/>
    <w:rsid w:val="003B30C2"/>
    <w:rsid w:val="003B4C4A"/>
    <w:rsid w:val="003C3161"/>
    <w:rsid w:val="003E774D"/>
    <w:rsid w:val="00401DD8"/>
    <w:rsid w:val="00410A71"/>
    <w:rsid w:val="00421009"/>
    <w:rsid w:val="004231B2"/>
    <w:rsid w:val="00424615"/>
    <w:rsid w:val="00433CB7"/>
    <w:rsid w:val="00434AFC"/>
    <w:rsid w:val="0044035C"/>
    <w:rsid w:val="00454391"/>
    <w:rsid w:val="00454F31"/>
    <w:rsid w:val="004559B2"/>
    <w:rsid w:val="00465C0C"/>
    <w:rsid w:val="00476BF6"/>
    <w:rsid w:val="004837A4"/>
    <w:rsid w:val="004913EE"/>
    <w:rsid w:val="004928F9"/>
    <w:rsid w:val="004A09B8"/>
    <w:rsid w:val="004A1C6D"/>
    <w:rsid w:val="004B5CAF"/>
    <w:rsid w:val="004E0BBF"/>
    <w:rsid w:val="004F09F6"/>
    <w:rsid w:val="004F4EF7"/>
    <w:rsid w:val="005017B5"/>
    <w:rsid w:val="00503FA8"/>
    <w:rsid w:val="005176B4"/>
    <w:rsid w:val="00523085"/>
    <w:rsid w:val="00523530"/>
    <w:rsid w:val="00533BBD"/>
    <w:rsid w:val="005345AC"/>
    <w:rsid w:val="00536082"/>
    <w:rsid w:val="00537913"/>
    <w:rsid w:val="00545976"/>
    <w:rsid w:val="00546FF2"/>
    <w:rsid w:val="00560FAE"/>
    <w:rsid w:val="00562B8F"/>
    <w:rsid w:val="0057212F"/>
    <w:rsid w:val="005758B4"/>
    <w:rsid w:val="005775BF"/>
    <w:rsid w:val="00577FE0"/>
    <w:rsid w:val="00586091"/>
    <w:rsid w:val="00586C07"/>
    <w:rsid w:val="00596A37"/>
    <w:rsid w:val="005A5490"/>
    <w:rsid w:val="005A72ED"/>
    <w:rsid w:val="005B3BA8"/>
    <w:rsid w:val="005C3D95"/>
    <w:rsid w:val="005C3EDD"/>
    <w:rsid w:val="005D24E9"/>
    <w:rsid w:val="005D3A07"/>
    <w:rsid w:val="005D668A"/>
    <w:rsid w:val="005D72A7"/>
    <w:rsid w:val="005E2AB6"/>
    <w:rsid w:val="005E5E50"/>
    <w:rsid w:val="005F058A"/>
    <w:rsid w:val="005F385A"/>
    <w:rsid w:val="00600BB1"/>
    <w:rsid w:val="00607365"/>
    <w:rsid w:val="006320B9"/>
    <w:rsid w:val="00643BD1"/>
    <w:rsid w:val="006473F1"/>
    <w:rsid w:val="00652829"/>
    <w:rsid w:val="00655517"/>
    <w:rsid w:val="00671C1C"/>
    <w:rsid w:val="006729B4"/>
    <w:rsid w:val="00680F51"/>
    <w:rsid w:val="006A0578"/>
    <w:rsid w:val="006A6862"/>
    <w:rsid w:val="006B388B"/>
    <w:rsid w:val="006E0E8F"/>
    <w:rsid w:val="006E3442"/>
    <w:rsid w:val="006E6496"/>
    <w:rsid w:val="006F193A"/>
    <w:rsid w:val="006F22E9"/>
    <w:rsid w:val="006F4F44"/>
    <w:rsid w:val="00700C4B"/>
    <w:rsid w:val="007078B1"/>
    <w:rsid w:val="00711374"/>
    <w:rsid w:val="007114F0"/>
    <w:rsid w:val="007129DA"/>
    <w:rsid w:val="00715299"/>
    <w:rsid w:val="00717C28"/>
    <w:rsid w:val="007210B5"/>
    <w:rsid w:val="00731ECB"/>
    <w:rsid w:val="00745312"/>
    <w:rsid w:val="007456C1"/>
    <w:rsid w:val="007475E4"/>
    <w:rsid w:val="00761B0D"/>
    <w:rsid w:val="007679CE"/>
    <w:rsid w:val="007710E0"/>
    <w:rsid w:val="00774422"/>
    <w:rsid w:val="0078026C"/>
    <w:rsid w:val="007A0716"/>
    <w:rsid w:val="007A1298"/>
    <w:rsid w:val="007A2DA4"/>
    <w:rsid w:val="007B4403"/>
    <w:rsid w:val="008020B2"/>
    <w:rsid w:val="008024C9"/>
    <w:rsid w:val="00802D8C"/>
    <w:rsid w:val="00816FAC"/>
    <w:rsid w:val="0081745F"/>
    <w:rsid w:val="00827653"/>
    <w:rsid w:val="008424CB"/>
    <w:rsid w:val="00843D07"/>
    <w:rsid w:val="00844DD2"/>
    <w:rsid w:val="00846593"/>
    <w:rsid w:val="00866E39"/>
    <w:rsid w:val="008733F3"/>
    <w:rsid w:val="00891BE8"/>
    <w:rsid w:val="00893B07"/>
    <w:rsid w:val="00893BC3"/>
    <w:rsid w:val="008A178A"/>
    <w:rsid w:val="008A65FB"/>
    <w:rsid w:val="008A70D2"/>
    <w:rsid w:val="008B11A5"/>
    <w:rsid w:val="008E4474"/>
    <w:rsid w:val="008E5ACF"/>
    <w:rsid w:val="008F2099"/>
    <w:rsid w:val="00900743"/>
    <w:rsid w:val="00905619"/>
    <w:rsid w:val="009075D4"/>
    <w:rsid w:val="00912D72"/>
    <w:rsid w:val="009147F7"/>
    <w:rsid w:val="009237CE"/>
    <w:rsid w:val="00924374"/>
    <w:rsid w:val="009253CC"/>
    <w:rsid w:val="0092621D"/>
    <w:rsid w:val="00927652"/>
    <w:rsid w:val="00941E95"/>
    <w:rsid w:val="009428A4"/>
    <w:rsid w:val="00944631"/>
    <w:rsid w:val="0096633B"/>
    <w:rsid w:val="009847F5"/>
    <w:rsid w:val="00994A44"/>
    <w:rsid w:val="009B18D0"/>
    <w:rsid w:val="009C36DB"/>
    <w:rsid w:val="009C71D5"/>
    <w:rsid w:val="009D1FB4"/>
    <w:rsid w:val="009E3890"/>
    <w:rsid w:val="009F5BC6"/>
    <w:rsid w:val="009F6562"/>
    <w:rsid w:val="00A018A5"/>
    <w:rsid w:val="00A1216E"/>
    <w:rsid w:val="00A31E6D"/>
    <w:rsid w:val="00A343CB"/>
    <w:rsid w:val="00A434FF"/>
    <w:rsid w:val="00A51503"/>
    <w:rsid w:val="00A73F17"/>
    <w:rsid w:val="00A743B2"/>
    <w:rsid w:val="00A91F7C"/>
    <w:rsid w:val="00A951AF"/>
    <w:rsid w:val="00AA6866"/>
    <w:rsid w:val="00AB790A"/>
    <w:rsid w:val="00AC2D7E"/>
    <w:rsid w:val="00AC343B"/>
    <w:rsid w:val="00AD153B"/>
    <w:rsid w:val="00AD1720"/>
    <w:rsid w:val="00AF7478"/>
    <w:rsid w:val="00B3187E"/>
    <w:rsid w:val="00B40C4D"/>
    <w:rsid w:val="00B4215C"/>
    <w:rsid w:val="00B535E4"/>
    <w:rsid w:val="00B537AF"/>
    <w:rsid w:val="00B71ECD"/>
    <w:rsid w:val="00B734DC"/>
    <w:rsid w:val="00B76169"/>
    <w:rsid w:val="00B87F02"/>
    <w:rsid w:val="00BA27EC"/>
    <w:rsid w:val="00BC05C0"/>
    <w:rsid w:val="00BC2B69"/>
    <w:rsid w:val="00BC49A8"/>
    <w:rsid w:val="00BE215C"/>
    <w:rsid w:val="00BE421E"/>
    <w:rsid w:val="00BE5833"/>
    <w:rsid w:val="00BE5CAC"/>
    <w:rsid w:val="00BF103A"/>
    <w:rsid w:val="00BF47F7"/>
    <w:rsid w:val="00BF5543"/>
    <w:rsid w:val="00C03D79"/>
    <w:rsid w:val="00C076E4"/>
    <w:rsid w:val="00C10ABD"/>
    <w:rsid w:val="00C168CF"/>
    <w:rsid w:val="00C43834"/>
    <w:rsid w:val="00C51DE8"/>
    <w:rsid w:val="00C74E34"/>
    <w:rsid w:val="00C85347"/>
    <w:rsid w:val="00C90FAD"/>
    <w:rsid w:val="00C93C69"/>
    <w:rsid w:val="00CA125C"/>
    <w:rsid w:val="00CA1CE8"/>
    <w:rsid w:val="00CA1D57"/>
    <w:rsid w:val="00CA2E33"/>
    <w:rsid w:val="00CB02AB"/>
    <w:rsid w:val="00CB31BA"/>
    <w:rsid w:val="00CB3F26"/>
    <w:rsid w:val="00CC07A8"/>
    <w:rsid w:val="00CC0F9C"/>
    <w:rsid w:val="00CD2B7D"/>
    <w:rsid w:val="00CD3343"/>
    <w:rsid w:val="00CE7000"/>
    <w:rsid w:val="00D11B83"/>
    <w:rsid w:val="00D16D0E"/>
    <w:rsid w:val="00D251E4"/>
    <w:rsid w:val="00D33B6C"/>
    <w:rsid w:val="00D45792"/>
    <w:rsid w:val="00D46F4E"/>
    <w:rsid w:val="00D54683"/>
    <w:rsid w:val="00D730D7"/>
    <w:rsid w:val="00D7415D"/>
    <w:rsid w:val="00D81DED"/>
    <w:rsid w:val="00D92D1E"/>
    <w:rsid w:val="00DA576D"/>
    <w:rsid w:val="00DB2802"/>
    <w:rsid w:val="00DB521F"/>
    <w:rsid w:val="00DB74A3"/>
    <w:rsid w:val="00DC1604"/>
    <w:rsid w:val="00DC3EC4"/>
    <w:rsid w:val="00DC6120"/>
    <w:rsid w:val="00DD39DE"/>
    <w:rsid w:val="00DD53C5"/>
    <w:rsid w:val="00DD7AE8"/>
    <w:rsid w:val="00DF2D46"/>
    <w:rsid w:val="00DF7B61"/>
    <w:rsid w:val="00E27424"/>
    <w:rsid w:val="00E2782E"/>
    <w:rsid w:val="00E33670"/>
    <w:rsid w:val="00E3693E"/>
    <w:rsid w:val="00E401B2"/>
    <w:rsid w:val="00E47C77"/>
    <w:rsid w:val="00E513EB"/>
    <w:rsid w:val="00E5221E"/>
    <w:rsid w:val="00E5442F"/>
    <w:rsid w:val="00E62530"/>
    <w:rsid w:val="00E62570"/>
    <w:rsid w:val="00E62DD4"/>
    <w:rsid w:val="00E70F7C"/>
    <w:rsid w:val="00E74CC8"/>
    <w:rsid w:val="00E75ED3"/>
    <w:rsid w:val="00E80E90"/>
    <w:rsid w:val="00E8600E"/>
    <w:rsid w:val="00E9499C"/>
    <w:rsid w:val="00EA1280"/>
    <w:rsid w:val="00EA6914"/>
    <w:rsid w:val="00EB2210"/>
    <w:rsid w:val="00EC28C6"/>
    <w:rsid w:val="00ED50BB"/>
    <w:rsid w:val="00EE21A3"/>
    <w:rsid w:val="00EE3E8E"/>
    <w:rsid w:val="00EF55F7"/>
    <w:rsid w:val="00EF6F86"/>
    <w:rsid w:val="00F01E9F"/>
    <w:rsid w:val="00F066A9"/>
    <w:rsid w:val="00F1315A"/>
    <w:rsid w:val="00F1503E"/>
    <w:rsid w:val="00F15F04"/>
    <w:rsid w:val="00F40B81"/>
    <w:rsid w:val="00F53431"/>
    <w:rsid w:val="00F77E71"/>
    <w:rsid w:val="00FA3A45"/>
    <w:rsid w:val="00FB4316"/>
    <w:rsid w:val="00FB7CDE"/>
    <w:rsid w:val="00FD2276"/>
    <w:rsid w:val="00FD2F9A"/>
    <w:rsid w:val="00FE1D19"/>
    <w:rsid w:val="00FE2F20"/>
    <w:rsid w:val="00FE7384"/>
    <w:rsid w:val="00FF2404"/>
    <w:rsid w:val="00FF5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F717"/>
  <w15:chartTrackingRefBased/>
  <w15:docId w15:val="{A4B604D4-1285-4A46-891E-C200FF6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F55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5543"/>
    <w:rPr>
      <w:sz w:val="20"/>
      <w:szCs w:val="20"/>
    </w:rPr>
  </w:style>
  <w:style w:type="character" w:styleId="Hyperlink">
    <w:name w:val="Hyperlink"/>
    <w:basedOn w:val="DefaultParagraphFont"/>
    <w:uiPriority w:val="99"/>
    <w:unhideWhenUsed/>
    <w:rsid w:val="00BF5543"/>
    <w:rPr>
      <w:color w:val="44546A" w:themeColor="text2"/>
      <w:u w:val="single"/>
    </w:rPr>
  </w:style>
  <w:style w:type="character" w:styleId="EndnoteReference">
    <w:name w:val="endnote reference"/>
    <w:basedOn w:val="DefaultParagraphFont"/>
    <w:uiPriority w:val="99"/>
    <w:unhideWhenUsed/>
    <w:rsid w:val="00BF5543"/>
    <w:rPr>
      <w:vertAlign w:val="superscript"/>
    </w:rPr>
  </w:style>
  <w:style w:type="paragraph" w:styleId="Footer">
    <w:name w:val="footer"/>
    <w:basedOn w:val="Normal"/>
    <w:link w:val="FooterChar"/>
    <w:uiPriority w:val="99"/>
    <w:unhideWhenUsed/>
    <w:rsid w:val="00BF5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543"/>
  </w:style>
  <w:style w:type="character" w:styleId="UnresolvedMention">
    <w:name w:val="Unresolved Mention"/>
    <w:basedOn w:val="DefaultParagraphFont"/>
    <w:uiPriority w:val="99"/>
    <w:semiHidden/>
    <w:unhideWhenUsed/>
    <w:rsid w:val="00BF5543"/>
    <w:rPr>
      <w:color w:val="605E5C"/>
      <w:shd w:val="clear" w:color="auto" w:fill="E1DFDD"/>
    </w:rPr>
  </w:style>
  <w:style w:type="paragraph" w:styleId="TOC1">
    <w:name w:val="toc 1"/>
    <w:basedOn w:val="Normal"/>
    <w:next w:val="Normal"/>
    <w:autoRedefine/>
    <w:uiPriority w:val="39"/>
    <w:unhideWhenUsed/>
    <w:rsid w:val="00BA27EC"/>
    <w:pPr>
      <w:spacing w:after="100"/>
    </w:pPr>
  </w:style>
  <w:style w:type="paragraph" w:styleId="TOC2">
    <w:name w:val="toc 2"/>
    <w:basedOn w:val="Normal"/>
    <w:next w:val="Normal"/>
    <w:autoRedefine/>
    <w:uiPriority w:val="39"/>
    <w:unhideWhenUsed/>
    <w:rsid w:val="00BA27EC"/>
    <w:pPr>
      <w:spacing w:after="100"/>
      <w:ind w:left="220"/>
    </w:pPr>
  </w:style>
  <w:style w:type="paragraph" w:styleId="TOC3">
    <w:name w:val="toc 3"/>
    <w:basedOn w:val="Normal"/>
    <w:next w:val="Normal"/>
    <w:autoRedefine/>
    <w:uiPriority w:val="39"/>
    <w:unhideWhenUsed/>
    <w:rsid w:val="00BA27EC"/>
    <w:pPr>
      <w:spacing w:after="100"/>
      <w:ind w:left="440"/>
    </w:pPr>
  </w:style>
  <w:style w:type="paragraph" w:styleId="ListParagraph">
    <w:name w:val="List Paragraph"/>
    <w:basedOn w:val="Normal"/>
    <w:uiPriority w:val="34"/>
    <w:qFormat/>
    <w:rsid w:val="002B7B6A"/>
    <w:pPr>
      <w:ind w:left="720"/>
      <w:contextualSpacing/>
    </w:pPr>
  </w:style>
  <w:style w:type="paragraph" w:styleId="Header">
    <w:name w:val="header"/>
    <w:basedOn w:val="Normal"/>
    <w:link w:val="HeaderChar"/>
    <w:uiPriority w:val="99"/>
    <w:semiHidden/>
    <w:unhideWhenUsed/>
    <w:rsid w:val="00126A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6A21"/>
  </w:style>
  <w:style w:type="character" w:styleId="FollowedHyperlink">
    <w:name w:val="FollowedHyperlink"/>
    <w:basedOn w:val="DefaultParagraphFont"/>
    <w:uiPriority w:val="99"/>
    <w:semiHidden/>
    <w:unhideWhenUsed/>
    <w:rsid w:val="007A0716"/>
    <w:rPr>
      <w:color w:val="954F72" w:themeColor="followedHyperlink"/>
      <w:u w:val="single"/>
    </w:rPr>
  </w:style>
  <w:style w:type="paragraph" w:styleId="NormalWeb">
    <w:name w:val="Normal (Web)"/>
    <w:basedOn w:val="Normal"/>
    <w:uiPriority w:val="99"/>
    <w:semiHidden/>
    <w:unhideWhenUsed/>
    <w:rsid w:val="00E5442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8069">
      <w:bodyDiv w:val="1"/>
      <w:marLeft w:val="0"/>
      <w:marRight w:val="0"/>
      <w:marTop w:val="0"/>
      <w:marBottom w:val="0"/>
      <w:divBdr>
        <w:top w:val="none" w:sz="0" w:space="0" w:color="auto"/>
        <w:left w:val="none" w:sz="0" w:space="0" w:color="auto"/>
        <w:bottom w:val="none" w:sz="0" w:space="0" w:color="auto"/>
        <w:right w:val="none" w:sz="0" w:space="0" w:color="auto"/>
      </w:divBdr>
    </w:div>
    <w:div w:id="753937584">
      <w:bodyDiv w:val="1"/>
      <w:marLeft w:val="0"/>
      <w:marRight w:val="0"/>
      <w:marTop w:val="0"/>
      <w:marBottom w:val="0"/>
      <w:divBdr>
        <w:top w:val="none" w:sz="0" w:space="0" w:color="auto"/>
        <w:left w:val="none" w:sz="0" w:space="0" w:color="auto"/>
        <w:bottom w:val="none" w:sz="0" w:space="0" w:color="auto"/>
        <w:right w:val="none" w:sz="0" w:space="0" w:color="auto"/>
      </w:divBdr>
    </w:div>
    <w:div w:id="793251326">
      <w:bodyDiv w:val="1"/>
      <w:marLeft w:val="0"/>
      <w:marRight w:val="0"/>
      <w:marTop w:val="0"/>
      <w:marBottom w:val="0"/>
      <w:divBdr>
        <w:top w:val="none" w:sz="0" w:space="0" w:color="auto"/>
        <w:left w:val="none" w:sz="0" w:space="0" w:color="auto"/>
        <w:bottom w:val="none" w:sz="0" w:space="0" w:color="auto"/>
        <w:right w:val="none" w:sz="0" w:space="0" w:color="auto"/>
      </w:divBdr>
    </w:div>
    <w:div w:id="1672492205">
      <w:bodyDiv w:val="1"/>
      <w:marLeft w:val="0"/>
      <w:marRight w:val="0"/>
      <w:marTop w:val="0"/>
      <w:marBottom w:val="0"/>
      <w:divBdr>
        <w:top w:val="none" w:sz="0" w:space="0" w:color="auto"/>
        <w:left w:val="none" w:sz="0" w:space="0" w:color="auto"/>
        <w:bottom w:val="none" w:sz="0" w:space="0" w:color="auto"/>
        <w:right w:val="none" w:sz="0" w:space="0" w:color="auto"/>
      </w:divBdr>
    </w:div>
    <w:div w:id="1946382000">
      <w:bodyDiv w:val="1"/>
      <w:marLeft w:val="0"/>
      <w:marRight w:val="0"/>
      <w:marTop w:val="0"/>
      <w:marBottom w:val="0"/>
      <w:divBdr>
        <w:top w:val="none" w:sz="0" w:space="0" w:color="auto"/>
        <w:left w:val="none" w:sz="0" w:space="0" w:color="auto"/>
        <w:bottom w:val="none" w:sz="0" w:space="0" w:color="auto"/>
        <w:right w:val="none" w:sz="0" w:space="0" w:color="auto"/>
      </w:divBdr>
    </w:div>
    <w:div w:id="19984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adsafetybehaviours@parliament.vic.gov.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po.org.au/sites/default/files/resource-files/2018-10/apo-nid197121_0.pdf" TargetMode="External"/><Relationship Id="rId13" Type="http://schemas.openxmlformats.org/officeDocument/2006/relationships/hyperlink" Target="https://thedriven.io/2022/10/10/first-three-electric-buses-hit-the-road-in-victoria-government-trial/" TargetMode="External"/><Relationship Id="rId18" Type="http://schemas.openxmlformats.org/officeDocument/2006/relationships/hyperlink" Target="https://www.nature.com/articles/s41598-022-25448-z" TargetMode="External"/><Relationship Id="rId3" Type="http://schemas.openxmlformats.org/officeDocument/2006/relationships/hyperlink" Target="https://consult.dcceew.gov.au/national-electric-vehicle-strategy/download/fil22ea7579c96c2212c331c" TargetMode="External"/><Relationship Id="rId21" Type="http://schemas.openxmlformats.org/officeDocument/2006/relationships/hyperlink" Target="https://www.tac.vic.gov.au/road-safety/road-users/e-scooters" TargetMode="External"/><Relationship Id="rId7" Type="http://schemas.openxmlformats.org/officeDocument/2006/relationships/hyperlink" Target="https://www.researchgate.net/publication/317235871_Outdoor_Wayfinding_and_Navigation_for_People_Who_Are_Blind_Accessing_the_Built_Environment" TargetMode="External"/><Relationship Id="rId12" Type="http://schemas.openxmlformats.org/officeDocument/2006/relationships/hyperlink" Target="https://thedriven.io/2023/02/09/hyundai-to-offer-mid-sized-electric-trucks-in-australia-this-year/" TargetMode="External"/><Relationship Id="rId17" Type="http://schemas.openxmlformats.org/officeDocument/2006/relationships/hyperlink" Target="https://www.independent.co.uk/news/uk/home-news/electric-scooters-escooters-danger-cycling-uk-b2246548.html" TargetMode="External"/><Relationship Id="rId2" Type="http://schemas.openxmlformats.org/officeDocument/2006/relationships/hyperlink" Target="https://www.tac.vic.gov.au/road-safety/statistics/lives-lost-year-to-date" TargetMode="External"/><Relationship Id="rId16" Type="http://schemas.openxmlformats.org/officeDocument/2006/relationships/hyperlink" Target="https://www.volvotrucks.com/en-en/news-stories/press-releases/2021/may/volvo-trucks-adds-unique-sounds-to-its-electric-trucks.html" TargetMode="External"/><Relationship Id="rId20" Type="http://schemas.openxmlformats.org/officeDocument/2006/relationships/hyperlink" Target="https://www.vicroads.vic.gov.au/safety-and-road-rules/e-scooters-in-victoria"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carexpert.com.au/car-news/blind-people-want-louder-electric-cars" TargetMode="External"/><Relationship Id="rId11" Type="http://schemas.openxmlformats.org/officeDocument/2006/relationships/hyperlink" Target="https://fortune.com/2015/11/17/electric-motors-crush-gas-engines/" TargetMode="External"/><Relationship Id="rId5" Type="http://schemas.openxmlformats.org/officeDocument/2006/relationships/hyperlink" Target="https://www.energy.vic.gov.au/__data/assets/pdf_file/0031/583726/Zero-emission-vehicle-roadmap.pdf" TargetMode="External"/><Relationship Id="rId15" Type="http://schemas.openxmlformats.org/officeDocument/2006/relationships/hyperlink" Target="https://www.ptv.vic.gov.au/footer/about-ptv/improvements-and-projects/bus-and-coach/zero-emission-buses/" TargetMode="External"/><Relationship Id="rId10" Type="http://schemas.openxmlformats.org/officeDocument/2006/relationships/hyperlink" Target="https://apnews.com/article/technology-road-safety-national-transportation-board-automotive-accidents-dd5c4260f68e9f5dcb430a02cc939f6b" TargetMode="External"/><Relationship Id="rId19" Type="http://schemas.openxmlformats.org/officeDocument/2006/relationships/hyperlink" Target="https://www.theage.com.au/national/victoria/hospitalisations-involving-e-scooter-riders-up-234-per-cent-in-a-year-20221121-p5c02s.html" TargetMode="External"/><Relationship Id="rId4" Type="http://schemas.openxmlformats.org/officeDocument/2006/relationships/hyperlink" Target="https://www.dcceew.gov.au/sites/default/files/documents/national-electric-vehicle-strategy.pdf" TargetMode="External"/><Relationship Id="rId9" Type="http://schemas.openxmlformats.org/officeDocument/2006/relationships/hyperlink" Target="https://www.newyorker.com/magazine/2022/08/08/what-should-a-nine-thousand-pound-electric-vehicle-sound-like" TargetMode="External"/><Relationship Id="rId14" Type="http://schemas.openxmlformats.org/officeDocument/2006/relationships/hyperlink" Target="https://dtp.vic.gov.au/about/transport-news/news-archive/electric-buses-en-route-to-regional-vic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9FFAD-7DB9-4625-88D0-90772D23BE68}">
  <ds:schemaRefs>
    <ds:schemaRef ds:uri="http://schemas.microsoft.com/sharepoint/v3/contenttype/forms"/>
  </ds:schemaRefs>
</ds:datastoreItem>
</file>

<file path=customXml/itemProps2.xml><?xml version="1.0" encoding="utf-8"?>
<ds:datastoreItem xmlns:ds="http://schemas.openxmlformats.org/officeDocument/2006/customXml" ds:itemID="{25001DC5-C98B-452C-A3FA-CFF0B3A8FB5A}">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7D09040D-A31E-43AF-AC6C-B4FCDF6D8487}">
  <ds:schemaRefs>
    <ds:schemaRef ds:uri="http://schemas.openxmlformats.org/officeDocument/2006/bibliography"/>
  </ds:schemaRefs>
</ds:datastoreItem>
</file>

<file path=customXml/itemProps4.xml><?xml version="1.0" encoding="utf-8"?>
<ds:datastoreItem xmlns:ds="http://schemas.openxmlformats.org/officeDocument/2006/customXml" ds:itemID="{212642A4-09E8-4799-A40E-16E5EC7B5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2843</Words>
  <Characters>16206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Links>
    <vt:vector size="192" baseType="variant">
      <vt:variant>
        <vt:i4>1966130</vt:i4>
      </vt:variant>
      <vt:variant>
        <vt:i4>80</vt:i4>
      </vt:variant>
      <vt:variant>
        <vt:i4>0</vt:i4>
      </vt:variant>
      <vt:variant>
        <vt:i4>5</vt:i4>
      </vt:variant>
      <vt:variant>
        <vt:lpwstr/>
      </vt:variant>
      <vt:variant>
        <vt:lpwstr>_Toc135068022</vt:lpwstr>
      </vt:variant>
      <vt:variant>
        <vt:i4>1966130</vt:i4>
      </vt:variant>
      <vt:variant>
        <vt:i4>74</vt:i4>
      </vt:variant>
      <vt:variant>
        <vt:i4>0</vt:i4>
      </vt:variant>
      <vt:variant>
        <vt:i4>5</vt:i4>
      </vt:variant>
      <vt:variant>
        <vt:lpwstr/>
      </vt:variant>
      <vt:variant>
        <vt:lpwstr>_Toc135068021</vt:lpwstr>
      </vt:variant>
      <vt:variant>
        <vt:i4>1966130</vt:i4>
      </vt:variant>
      <vt:variant>
        <vt:i4>68</vt:i4>
      </vt:variant>
      <vt:variant>
        <vt:i4>0</vt:i4>
      </vt:variant>
      <vt:variant>
        <vt:i4>5</vt:i4>
      </vt:variant>
      <vt:variant>
        <vt:lpwstr/>
      </vt:variant>
      <vt:variant>
        <vt:lpwstr>_Toc135068020</vt:lpwstr>
      </vt:variant>
      <vt:variant>
        <vt:i4>1900594</vt:i4>
      </vt:variant>
      <vt:variant>
        <vt:i4>62</vt:i4>
      </vt:variant>
      <vt:variant>
        <vt:i4>0</vt:i4>
      </vt:variant>
      <vt:variant>
        <vt:i4>5</vt:i4>
      </vt:variant>
      <vt:variant>
        <vt:lpwstr/>
      </vt:variant>
      <vt:variant>
        <vt:lpwstr>_Toc135068019</vt:lpwstr>
      </vt:variant>
      <vt:variant>
        <vt:i4>1900594</vt:i4>
      </vt:variant>
      <vt:variant>
        <vt:i4>56</vt:i4>
      </vt:variant>
      <vt:variant>
        <vt:i4>0</vt:i4>
      </vt:variant>
      <vt:variant>
        <vt:i4>5</vt:i4>
      </vt:variant>
      <vt:variant>
        <vt:lpwstr/>
      </vt:variant>
      <vt:variant>
        <vt:lpwstr>_Toc135068018</vt:lpwstr>
      </vt:variant>
      <vt:variant>
        <vt:i4>1900594</vt:i4>
      </vt:variant>
      <vt:variant>
        <vt:i4>50</vt:i4>
      </vt:variant>
      <vt:variant>
        <vt:i4>0</vt:i4>
      </vt:variant>
      <vt:variant>
        <vt:i4>5</vt:i4>
      </vt:variant>
      <vt:variant>
        <vt:lpwstr/>
      </vt:variant>
      <vt:variant>
        <vt:lpwstr>_Toc135068017</vt:lpwstr>
      </vt:variant>
      <vt:variant>
        <vt:i4>1900594</vt:i4>
      </vt:variant>
      <vt:variant>
        <vt:i4>44</vt:i4>
      </vt:variant>
      <vt:variant>
        <vt:i4>0</vt:i4>
      </vt:variant>
      <vt:variant>
        <vt:i4>5</vt:i4>
      </vt:variant>
      <vt:variant>
        <vt:lpwstr/>
      </vt:variant>
      <vt:variant>
        <vt:lpwstr>_Toc135068016</vt:lpwstr>
      </vt:variant>
      <vt:variant>
        <vt:i4>1900594</vt:i4>
      </vt:variant>
      <vt:variant>
        <vt:i4>38</vt:i4>
      </vt:variant>
      <vt:variant>
        <vt:i4>0</vt:i4>
      </vt:variant>
      <vt:variant>
        <vt:i4>5</vt:i4>
      </vt:variant>
      <vt:variant>
        <vt:lpwstr/>
      </vt:variant>
      <vt:variant>
        <vt:lpwstr>_Toc135068015</vt:lpwstr>
      </vt:variant>
      <vt:variant>
        <vt:i4>1900594</vt:i4>
      </vt:variant>
      <vt:variant>
        <vt:i4>32</vt:i4>
      </vt:variant>
      <vt:variant>
        <vt:i4>0</vt:i4>
      </vt:variant>
      <vt:variant>
        <vt:i4>5</vt:i4>
      </vt:variant>
      <vt:variant>
        <vt:lpwstr/>
      </vt:variant>
      <vt:variant>
        <vt:lpwstr>_Toc135068014</vt:lpwstr>
      </vt:variant>
      <vt:variant>
        <vt:i4>1900594</vt:i4>
      </vt:variant>
      <vt:variant>
        <vt:i4>26</vt:i4>
      </vt:variant>
      <vt:variant>
        <vt:i4>0</vt:i4>
      </vt:variant>
      <vt:variant>
        <vt:i4>5</vt:i4>
      </vt:variant>
      <vt:variant>
        <vt:lpwstr/>
      </vt:variant>
      <vt:variant>
        <vt:lpwstr>_Toc135068013</vt:lpwstr>
      </vt:variant>
      <vt:variant>
        <vt:i4>1900594</vt:i4>
      </vt:variant>
      <vt:variant>
        <vt:i4>20</vt:i4>
      </vt:variant>
      <vt:variant>
        <vt:i4>0</vt:i4>
      </vt:variant>
      <vt:variant>
        <vt:i4>5</vt:i4>
      </vt:variant>
      <vt:variant>
        <vt:lpwstr/>
      </vt:variant>
      <vt:variant>
        <vt:lpwstr>_Toc135068012</vt:lpwstr>
      </vt:variant>
      <vt:variant>
        <vt:i4>1900594</vt:i4>
      </vt:variant>
      <vt:variant>
        <vt:i4>14</vt:i4>
      </vt:variant>
      <vt:variant>
        <vt:i4>0</vt:i4>
      </vt:variant>
      <vt:variant>
        <vt:i4>5</vt:i4>
      </vt:variant>
      <vt:variant>
        <vt:lpwstr/>
      </vt:variant>
      <vt:variant>
        <vt:lpwstr>_Toc135068011</vt:lpwstr>
      </vt:variant>
      <vt:variant>
        <vt:i4>3670026</vt:i4>
      </vt:variant>
      <vt:variant>
        <vt:i4>9</vt:i4>
      </vt:variant>
      <vt:variant>
        <vt:i4>0</vt:i4>
      </vt:variant>
      <vt:variant>
        <vt:i4>5</vt:i4>
      </vt:variant>
      <vt:variant>
        <vt:lpwstr>mailto:corey.crawford@bca.org.au</vt:lpwstr>
      </vt:variant>
      <vt:variant>
        <vt:lpwstr/>
      </vt:variant>
      <vt:variant>
        <vt:i4>2686999</vt:i4>
      </vt:variant>
      <vt:variant>
        <vt:i4>6</vt:i4>
      </vt:variant>
      <vt:variant>
        <vt:i4>0</vt:i4>
      </vt:variant>
      <vt:variant>
        <vt:i4>5</vt:i4>
      </vt:variant>
      <vt:variant>
        <vt:lpwstr>mailto:roadsafetybehaviours@parliament.vic.gov.au</vt:lpwstr>
      </vt:variant>
      <vt:variant>
        <vt:lpwstr/>
      </vt: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ariant>
        <vt:i4>7733283</vt:i4>
      </vt:variant>
      <vt:variant>
        <vt:i4>45</vt:i4>
      </vt:variant>
      <vt:variant>
        <vt:i4>0</vt:i4>
      </vt:variant>
      <vt:variant>
        <vt:i4>5</vt:i4>
      </vt:variant>
      <vt:variant>
        <vt:lpwstr>https://www.volvotrucks.com/en-en/news-stories/press-releases/2021/may/volvo-trucks-adds-unique-sounds-to-its-electric-trucks.html</vt:lpwstr>
      </vt:variant>
      <vt:variant>
        <vt:lpwstr/>
      </vt:variant>
      <vt:variant>
        <vt:i4>5111901</vt:i4>
      </vt:variant>
      <vt:variant>
        <vt:i4>42</vt:i4>
      </vt:variant>
      <vt:variant>
        <vt:i4>0</vt:i4>
      </vt:variant>
      <vt:variant>
        <vt:i4>5</vt:i4>
      </vt:variant>
      <vt:variant>
        <vt:lpwstr>https://www.ptv.vic.gov.au/footer/about-ptv/improvements-and-projects/bus-and-coach/zero-emission-buses/</vt:lpwstr>
      </vt:variant>
      <vt:variant>
        <vt:lpwstr/>
      </vt:variant>
      <vt:variant>
        <vt:i4>5505088</vt:i4>
      </vt:variant>
      <vt:variant>
        <vt:i4>39</vt:i4>
      </vt:variant>
      <vt:variant>
        <vt:i4>0</vt:i4>
      </vt:variant>
      <vt:variant>
        <vt:i4>5</vt:i4>
      </vt:variant>
      <vt:variant>
        <vt:lpwstr>https://dtp.vic.gov.au/about/transport-news/news-archive/electric-buses-en-route-to-regional-victoria</vt:lpwstr>
      </vt:variant>
      <vt:variant>
        <vt:lpwstr/>
      </vt:variant>
      <vt:variant>
        <vt:i4>6094913</vt:i4>
      </vt:variant>
      <vt:variant>
        <vt:i4>36</vt:i4>
      </vt:variant>
      <vt:variant>
        <vt:i4>0</vt:i4>
      </vt:variant>
      <vt:variant>
        <vt:i4>5</vt:i4>
      </vt:variant>
      <vt:variant>
        <vt:lpwstr>https://thedriven.io/2022/10/10/first-three-electric-buses-hit-the-road-in-victoria-government-trial/</vt:lpwstr>
      </vt:variant>
      <vt:variant>
        <vt:lpwstr/>
      </vt:variant>
      <vt:variant>
        <vt:i4>6750247</vt:i4>
      </vt:variant>
      <vt:variant>
        <vt:i4>33</vt:i4>
      </vt:variant>
      <vt:variant>
        <vt:i4>0</vt:i4>
      </vt:variant>
      <vt:variant>
        <vt:i4>5</vt:i4>
      </vt:variant>
      <vt:variant>
        <vt:lpwstr>https://thedriven.io/2023/02/09/hyundai-to-offer-mid-sized-electric-trucks-in-australia-this-year/</vt:lpwstr>
      </vt:variant>
      <vt:variant>
        <vt:lpwstr/>
      </vt:variant>
      <vt:variant>
        <vt:i4>1048595</vt:i4>
      </vt:variant>
      <vt:variant>
        <vt:i4>30</vt:i4>
      </vt:variant>
      <vt:variant>
        <vt:i4>0</vt:i4>
      </vt:variant>
      <vt:variant>
        <vt:i4>5</vt:i4>
      </vt:variant>
      <vt:variant>
        <vt:lpwstr>https://fortune.com/2015/11/17/electric-motors-crush-gas-engines/</vt:lpwstr>
      </vt:variant>
      <vt:variant>
        <vt:lpwstr/>
      </vt:variant>
      <vt:variant>
        <vt:i4>131102</vt:i4>
      </vt:variant>
      <vt:variant>
        <vt:i4>27</vt:i4>
      </vt:variant>
      <vt:variant>
        <vt:i4>0</vt:i4>
      </vt:variant>
      <vt:variant>
        <vt:i4>5</vt:i4>
      </vt:variant>
      <vt:variant>
        <vt:lpwstr>https://apnews.com/article/technology-road-safety-national-transportation-board-automotive-accidents-dd5c4260f68e9f5dcb430a02cc939f6b</vt:lpwstr>
      </vt:variant>
      <vt:variant>
        <vt:lpwstr/>
      </vt:variant>
      <vt:variant>
        <vt:i4>2949242</vt:i4>
      </vt:variant>
      <vt:variant>
        <vt:i4>24</vt:i4>
      </vt:variant>
      <vt:variant>
        <vt:i4>0</vt:i4>
      </vt:variant>
      <vt:variant>
        <vt:i4>5</vt:i4>
      </vt:variant>
      <vt:variant>
        <vt:lpwstr>https://www.newyorker.com/magazine/2022/08/08/what-should-a-nine-thousand-pound-electric-vehicle-sound-like</vt:lpwstr>
      </vt:variant>
      <vt:variant>
        <vt:lpwstr/>
      </vt:variant>
      <vt:variant>
        <vt:i4>7471176</vt:i4>
      </vt:variant>
      <vt:variant>
        <vt:i4>21</vt:i4>
      </vt:variant>
      <vt:variant>
        <vt:i4>0</vt:i4>
      </vt:variant>
      <vt:variant>
        <vt:i4>5</vt:i4>
      </vt:variant>
      <vt:variant>
        <vt:lpwstr>https://apo.org.au/sites/default/files/resource-files/2018-10/apo-nid197121_0.pdf</vt:lpwstr>
      </vt:variant>
      <vt:variant>
        <vt:lpwstr/>
      </vt:variant>
      <vt:variant>
        <vt:i4>2424852</vt:i4>
      </vt:variant>
      <vt:variant>
        <vt:i4>18</vt:i4>
      </vt:variant>
      <vt:variant>
        <vt:i4>0</vt:i4>
      </vt:variant>
      <vt:variant>
        <vt:i4>5</vt:i4>
      </vt:variant>
      <vt:variant>
        <vt:lpwstr>https://www.researchgate.net/publication/317235871_Outdoor_Wayfinding_and_Navigation_for_People_Who_Are_Blind_Accessing_the_Built_Environment</vt:lpwstr>
      </vt:variant>
      <vt:variant>
        <vt:lpwstr/>
      </vt:variant>
      <vt:variant>
        <vt:i4>4391000</vt:i4>
      </vt:variant>
      <vt:variant>
        <vt:i4>15</vt:i4>
      </vt:variant>
      <vt:variant>
        <vt:i4>0</vt:i4>
      </vt:variant>
      <vt:variant>
        <vt:i4>5</vt:i4>
      </vt:variant>
      <vt:variant>
        <vt:lpwstr>https://www.carexpert.com.au/car-news/blind-people-want-louder-electric-cars</vt:lpwstr>
      </vt:variant>
      <vt:variant>
        <vt:lpwstr/>
      </vt:variant>
      <vt:variant>
        <vt:i4>131084</vt:i4>
      </vt:variant>
      <vt:variant>
        <vt:i4>12</vt:i4>
      </vt:variant>
      <vt:variant>
        <vt:i4>0</vt:i4>
      </vt:variant>
      <vt:variant>
        <vt:i4>5</vt:i4>
      </vt:variant>
      <vt:variant>
        <vt:lpwstr>https://www.energy.vic.gov.au/__data/assets/_x000b_pdf_file/0031/583726/Zero-emission-vehicle-roadmap.pdf</vt:lpwstr>
      </vt:variant>
      <vt:variant>
        <vt:lpwstr/>
      </vt:variant>
      <vt:variant>
        <vt:i4>7143462</vt:i4>
      </vt:variant>
      <vt:variant>
        <vt:i4>9</vt:i4>
      </vt:variant>
      <vt:variant>
        <vt:i4>0</vt:i4>
      </vt:variant>
      <vt:variant>
        <vt:i4>5</vt:i4>
      </vt:variant>
      <vt:variant>
        <vt:lpwstr>https://www.dcceew.gov.au/sites/default/files/documents/national-electric-vehicle-strategy.pdf</vt:lpwstr>
      </vt:variant>
      <vt:variant>
        <vt:lpwstr/>
      </vt:variant>
      <vt:variant>
        <vt:i4>7667761</vt:i4>
      </vt:variant>
      <vt:variant>
        <vt:i4>6</vt:i4>
      </vt:variant>
      <vt:variant>
        <vt:i4>0</vt:i4>
      </vt:variant>
      <vt:variant>
        <vt:i4>5</vt:i4>
      </vt:variant>
      <vt:variant>
        <vt:lpwstr>https://consult.dcceew.gov.au/national-electric-vehicle-strategy/download/fil22ea7579c96c2212c331c</vt:lpwstr>
      </vt:variant>
      <vt:variant>
        <vt:lpwstr/>
      </vt:variant>
      <vt:variant>
        <vt:i4>262213</vt:i4>
      </vt:variant>
      <vt:variant>
        <vt:i4>3</vt:i4>
      </vt:variant>
      <vt:variant>
        <vt:i4>0</vt:i4>
      </vt:variant>
      <vt:variant>
        <vt:i4>5</vt:i4>
      </vt:variant>
      <vt:variant>
        <vt:lpwstr>https://www.tac.vic.gov.au/road-safety/statistics/lives-lost-year-to-date</vt:lpwstr>
      </vt:variant>
      <vt:variant>
        <vt:lpwstr/>
      </vt:variant>
      <vt:variant>
        <vt:i4>327767</vt:i4>
      </vt:variant>
      <vt:variant>
        <vt:i4>0</vt:i4>
      </vt:variant>
      <vt:variant>
        <vt:i4>0</vt:i4>
      </vt:variant>
      <vt:variant>
        <vt:i4>5</vt:i4>
      </vt:variant>
      <vt:variant>
        <vt:lpwstr>http://www.visioninitiative.org.au/common-eye-conditions/eye-health-in-australia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2</cp:revision>
  <dcterms:created xsi:type="dcterms:W3CDTF">2023-05-22T07:34:00Z</dcterms:created>
  <dcterms:modified xsi:type="dcterms:W3CDTF">2023-05-22T07:34:00Z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