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DB20" w14:textId="77777777" w:rsidR="00FE20D0" w:rsidRPr="00FE20D0" w:rsidRDefault="00FE20D0" w:rsidP="00FE20D0">
      <w:pPr>
        <w:spacing w:before="120" w:after="300" w:line="240" w:lineRule="auto"/>
        <w:ind w:left="-284"/>
        <w:contextualSpacing/>
        <w:rPr>
          <w:rFonts w:asciiTheme="majorHAnsi" w:eastAsiaTheme="majorEastAsia" w:hAnsiTheme="majorHAnsi" w:cstheme="majorBidi"/>
          <w:kern w:val="28"/>
          <w:sz w:val="60"/>
          <w:szCs w:val="60"/>
          <w:lang w:eastAsia="ja-JP"/>
          <w14:ligatures w14:val="none"/>
        </w:rPr>
      </w:pPr>
      <w:r w:rsidRPr="00FE20D0">
        <w:rPr>
          <w:rFonts w:asciiTheme="majorHAnsi" w:eastAsiaTheme="majorEastAsia" w:hAnsiTheme="majorHAnsi" w:cstheme="majorBidi"/>
          <w:noProof/>
          <w:kern w:val="28"/>
          <w:sz w:val="60"/>
          <w:szCs w:val="60"/>
          <w:lang w:eastAsia="ja-JP"/>
          <w14:ligatures w14:val="none"/>
        </w:rPr>
        <w:drawing>
          <wp:inline distT="0" distB="0" distL="0" distR="0" wp14:anchorId="73EB8628" wp14:editId="2D8690C9">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p>
    <w:p w14:paraId="1F1436F0" w14:textId="77777777" w:rsidR="00FE20D0" w:rsidRPr="00FE20D0" w:rsidRDefault="00FE20D0" w:rsidP="00FE20D0">
      <w:pPr>
        <w:pBdr>
          <w:bottom w:val="single" w:sz="8" w:space="10" w:color="44546A" w:themeColor="text2"/>
        </w:pBdr>
        <w:spacing w:before="120" w:after="0" w:line="240" w:lineRule="auto"/>
        <w:contextualSpacing/>
        <w:rPr>
          <w:rFonts w:ascii="Arial" w:eastAsiaTheme="minorEastAsia" w:hAnsi="Arial" w:cs="Arial"/>
          <w:bCs/>
          <w:color w:val="500061"/>
          <w:kern w:val="0"/>
          <w:sz w:val="24"/>
          <w:szCs w:val="24"/>
          <w:lang w:eastAsia="ja-JP"/>
          <w14:ligatures w14:val="none"/>
        </w:rPr>
      </w:pPr>
      <w:bookmarkStart w:id="0" w:name="_Toc83292715"/>
      <w:r w:rsidRPr="00FE20D0">
        <w:rPr>
          <w:rFonts w:ascii="Arial" w:eastAsiaTheme="minorEastAsia" w:hAnsi="Arial" w:cs="Arial"/>
          <w:bCs/>
          <w:color w:val="500061"/>
          <w:kern w:val="0"/>
          <w:sz w:val="24"/>
          <w:szCs w:val="24"/>
          <w:lang w:eastAsia="ja-JP"/>
          <w14:ligatures w14:val="none"/>
        </w:rPr>
        <w:t>Ph</w:t>
      </w:r>
      <w:bookmarkEnd w:id="0"/>
      <w:r w:rsidRPr="00FE20D0">
        <w:rPr>
          <w:rFonts w:ascii="Arial" w:eastAsiaTheme="minorEastAsia" w:hAnsi="Arial" w:cs="Arial"/>
          <w:bCs/>
          <w:color w:val="500061"/>
          <w:kern w:val="0"/>
          <w:sz w:val="24"/>
          <w:szCs w:val="24"/>
          <w:lang w:eastAsia="ja-JP"/>
          <w14:ligatures w14:val="none"/>
        </w:rPr>
        <w:t xml:space="preserve"> 1800 033 660 | E </w:t>
      </w:r>
      <w:hyperlink r:id="rId11" w:history="1">
        <w:r w:rsidRPr="00FE20D0">
          <w:rPr>
            <w:rFonts w:ascii="Arial" w:eastAsiaTheme="minorEastAsia" w:hAnsi="Arial" w:cs="Arial"/>
            <w:bCs/>
            <w:color w:val="44546A" w:themeColor="text2"/>
            <w:kern w:val="0"/>
            <w:sz w:val="24"/>
            <w:szCs w:val="24"/>
            <w:u w:val="single"/>
            <w:lang w:eastAsia="ja-JP"/>
            <w14:ligatures w14:val="none"/>
          </w:rPr>
          <w:t>bca@bca.org.au</w:t>
        </w:r>
      </w:hyperlink>
      <w:r w:rsidRPr="00FE20D0">
        <w:rPr>
          <w:rFonts w:ascii="Arial" w:eastAsiaTheme="minorEastAsia" w:hAnsi="Arial" w:cs="Arial"/>
          <w:bCs/>
          <w:color w:val="44546A" w:themeColor="text2"/>
          <w:kern w:val="0"/>
          <w:sz w:val="24"/>
          <w:szCs w:val="24"/>
          <w:u w:val="single"/>
          <w:lang w:eastAsia="ja-JP"/>
          <w14:ligatures w14:val="none"/>
        </w:rPr>
        <w:t xml:space="preserve"> </w:t>
      </w:r>
      <w:r w:rsidRPr="00FE20D0">
        <w:rPr>
          <w:rFonts w:ascii="Arial" w:eastAsiaTheme="minorEastAsia" w:hAnsi="Arial" w:cs="Arial"/>
          <w:bCs/>
          <w:color w:val="500061"/>
          <w:kern w:val="0"/>
          <w:sz w:val="24"/>
          <w:szCs w:val="24"/>
          <w:lang w:eastAsia="ja-JP"/>
          <w14:ligatures w14:val="none"/>
        </w:rPr>
        <w:t xml:space="preserve"> |  W </w:t>
      </w:r>
      <w:hyperlink r:id="rId12" w:tooltip="click to go to BCA website" w:history="1">
        <w:r w:rsidRPr="00FE20D0">
          <w:rPr>
            <w:rFonts w:ascii="Arial" w:eastAsiaTheme="minorEastAsia" w:hAnsi="Arial" w:cs="Arial"/>
            <w:bCs/>
            <w:color w:val="44546A" w:themeColor="text2"/>
            <w:kern w:val="0"/>
            <w:sz w:val="24"/>
            <w:szCs w:val="24"/>
            <w:u w:val="single"/>
            <w:lang w:eastAsia="ja-JP"/>
            <w14:ligatures w14:val="none"/>
          </w:rPr>
          <w:t>bca.org.au</w:t>
        </w:r>
      </w:hyperlink>
      <w:r w:rsidRPr="00FE20D0">
        <w:rPr>
          <w:rFonts w:ascii="Arial" w:eastAsiaTheme="minorEastAsia" w:hAnsi="Arial" w:cs="Arial"/>
          <w:bCs/>
          <w:color w:val="44546A" w:themeColor="text2"/>
          <w:kern w:val="0"/>
          <w:sz w:val="24"/>
          <w:szCs w:val="24"/>
          <w:u w:val="single"/>
          <w:lang w:eastAsia="ja-JP"/>
          <w14:ligatures w14:val="none"/>
        </w:rPr>
        <w:t xml:space="preserve"> | ABN</w:t>
      </w:r>
      <w:r w:rsidRPr="00FE20D0">
        <w:rPr>
          <w:rFonts w:ascii="Arial" w:eastAsiaTheme="minorEastAsia" w:hAnsi="Arial" w:cs="Arial"/>
          <w:bCs/>
          <w:color w:val="500061"/>
          <w:kern w:val="0"/>
          <w:sz w:val="24"/>
          <w:szCs w:val="24"/>
          <w:lang w:eastAsia="ja-JP"/>
          <w14:ligatures w14:val="none"/>
        </w:rPr>
        <w:t xml:space="preserve"> 90 006 985 226</w:t>
      </w:r>
    </w:p>
    <w:p w14:paraId="658C66A2" w14:textId="30ED73D0" w:rsidR="00FE20D0" w:rsidRPr="00FE20D0" w:rsidRDefault="00FE20D0" w:rsidP="00FE20D0">
      <w:pPr>
        <w:spacing w:before="240" w:after="300" w:line="360" w:lineRule="auto"/>
        <w:contextualSpacing/>
        <w:outlineLvl w:val="0"/>
        <w:rPr>
          <w:rFonts w:ascii="Arial" w:eastAsiaTheme="majorEastAsia" w:hAnsi="Arial" w:cstheme="majorBidi"/>
          <w:b/>
          <w:bCs/>
          <w:color w:val="500061"/>
          <w:kern w:val="28"/>
          <w:sz w:val="44"/>
          <w:szCs w:val="40"/>
          <w14:ligatures w14:val="none"/>
        </w:rPr>
      </w:pPr>
      <w:bookmarkStart w:id="1" w:name="_Toc133421094"/>
      <w:r>
        <w:rPr>
          <w:rFonts w:ascii="Arial" w:eastAsiaTheme="majorEastAsia" w:hAnsi="Arial" w:cstheme="majorBidi"/>
          <w:b/>
          <w:bCs/>
          <w:color w:val="500061"/>
          <w:kern w:val="28"/>
          <w:sz w:val="44"/>
          <w:szCs w:val="40"/>
          <w14:ligatures w14:val="none"/>
        </w:rPr>
        <w:t>Response to the Administrative Review Reform Issues Paper</w:t>
      </w:r>
      <w:bookmarkEnd w:id="1"/>
    </w:p>
    <w:p w14:paraId="564A3FB3" w14:textId="77777777" w:rsidR="00FE20D0" w:rsidRPr="00FE20D0" w:rsidRDefault="00FE20D0" w:rsidP="00FE20D0">
      <w:pPr>
        <w:spacing w:before="120" w:after="0" w:line="360" w:lineRule="auto"/>
        <w:rPr>
          <w:rFonts w:ascii="Arial" w:eastAsia="MS Mincho" w:hAnsi="Arial" w:cs="Arial"/>
          <w:color w:val="2C2A29"/>
          <w:kern w:val="0"/>
          <w:sz w:val="26"/>
          <w:szCs w:val="26"/>
          <w:shd w:val="clear" w:color="auto" w:fill="FFFFFF"/>
          <w:lang w:eastAsia="ja-JP"/>
          <w14:ligatures w14:val="none"/>
        </w:rPr>
      </w:pPr>
    </w:p>
    <w:p w14:paraId="797A909D" w14:textId="758C6C21" w:rsidR="00FE20D0" w:rsidRPr="00FE20D0" w:rsidRDefault="00FE20D0" w:rsidP="00FE20D0">
      <w:pPr>
        <w:spacing w:before="120" w:after="0" w:line="360" w:lineRule="auto"/>
        <w:rPr>
          <w:rFonts w:ascii="Arial" w:eastAsia="MS Mincho" w:hAnsi="Arial" w:cs="Arial"/>
          <w:kern w:val="0"/>
          <w:sz w:val="26"/>
          <w:szCs w:val="26"/>
          <w:lang w:eastAsia="ja-JP"/>
          <w14:ligatures w14:val="none"/>
        </w:rPr>
      </w:pPr>
      <w:bookmarkStart w:id="2" w:name="_Toc59048282"/>
      <w:r w:rsidRPr="00FE20D0">
        <w:rPr>
          <w:rFonts w:ascii="Arial" w:eastAsia="MS Mincho" w:hAnsi="Arial" w:cs="Arial"/>
          <w:color w:val="2C2A29"/>
          <w:kern w:val="0"/>
          <w:sz w:val="26"/>
          <w:szCs w:val="26"/>
          <w:shd w:val="clear" w:color="auto" w:fill="FFFFFF"/>
          <w:lang w:eastAsia="ja-JP"/>
          <w14:ligatures w14:val="none"/>
        </w:rPr>
        <w:t>Lodged via:</w:t>
      </w:r>
      <w:r w:rsidRPr="00FE20D0">
        <w:rPr>
          <w:rFonts w:ascii="Arial" w:eastAsia="MS Mincho" w:hAnsi="Arial" w:cs="Arial"/>
          <w:kern w:val="0"/>
          <w:sz w:val="26"/>
          <w:szCs w:val="26"/>
          <w:lang w:eastAsia="ja-JP"/>
          <w14:ligatures w14:val="none"/>
        </w:rPr>
        <w:t xml:space="preserve"> </w:t>
      </w:r>
      <w:hyperlink r:id="rId13" w:history="1">
        <w:r w:rsidRPr="00FE20D0">
          <w:rPr>
            <w:rStyle w:val="Hyperlink"/>
            <w:rFonts w:ascii="Arial" w:eastAsia="MS Mincho" w:hAnsi="Arial" w:cs="Arial"/>
            <w:kern w:val="0"/>
            <w:sz w:val="26"/>
            <w:szCs w:val="26"/>
            <w:lang w:eastAsia="ja-JP"/>
            <w14:ligatures w14:val="none"/>
          </w:rPr>
          <w:t>https://consultations.ag.gov.au/legal-system/administrative-review-reform-issues-paper/consultation/</w:t>
        </w:r>
      </w:hyperlink>
      <w:r w:rsidRPr="00FE20D0">
        <w:rPr>
          <w:rFonts w:ascii="Arial" w:eastAsia="MS Mincho" w:hAnsi="Arial" w:cs="Arial"/>
          <w:kern w:val="0"/>
          <w:sz w:val="26"/>
          <w:szCs w:val="26"/>
          <w:lang w:eastAsia="ja-JP"/>
          <w14:ligatures w14:val="none"/>
        </w:rPr>
        <w:t xml:space="preserve"> </w:t>
      </w:r>
    </w:p>
    <w:p w14:paraId="6E0AC806" w14:textId="77777777" w:rsidR="00FE20D0" w:rsidRPr="00FE20D0" w:rsidRDefault="00FE20D0" w:rsidP="00FE20D0">
      <w:pPr>
        <w:spacing w:before="120" w:after="0" w:line="360" w:lineRule="auto"/>
        <w:rPr>
          <w:rFonts w:ascii="Arial" w:eastAsia="MS Mincho" w:hAnsi="Arial" w:cs="Arial"/>
          <w:kern w:val="0"/>
          <w:sz w:val="24"/>
          <w:szCs w:val="16"/>
          <w:lang w:eastAsia="ja-JP"/>
          <w14:ligatures w14:val="none"/>
        </w:rPr>
      </w:pPr>
    </w:p>
    <w:p w14:paraId="23B381CB" w14:textId="77777777" w:rsidR="0087438D" w:rsidRDefault="00FE20D0" w:rsidP="0087438D">
      <w:pPr>
        <w:spacing w:before="120" w:after="0" w:line="360" w:lineRule="auto"/>
        <w:rPr>
          <w:rFonts w:ascii="Arial" w:eastAsia="MS Mincho" w:hAnsi="Arial" w:cs="Arial"/>
          <w:kern w:val="0"/>
          <w:sz w:val="24"/>
          <w:szCs w:val="16"/>
          <w:lang w:eastAsia="ja-JP"/>
          <w14:ligatures w14:val="none"/>
        </w:rPr>
      </w:pPr>
      <w:r w:rsidRPr="00FE20D0">
        <w:rPr>
          <w:rFonts w:ascii="Arial" w:eastAsia="MS Mincho" w:hAnsi="Arial" w:cs="Arial"/>
          <w:kern w:val="0"/>
          <w:sz w:val="24"/>
          <w:szCs w:val="16"/>
          <w:lang w:eastAsia="ja-JP"/>
          <w14:ligatures w14:val="none"/>
        </w:rPr>
        <w:t>Author: Corey Crawford</w:t>
      </w:r>
      <w:r w:rsidR="00A637C1">
        <w:rPr>
          <w:rFonts w:ascii="Arial" w:eastAsia="MS Mincho" w:hAnsi="Arial" w:cs="Arial"/>
          <w:kern w:val="0"/>
          <w:sz w:val="24"/>
          <w:szCs w:val="16"/>
          <w:lang w:eastAsia="ja-JP"/>
          <w14:ligatures w14:val="none"/>
        </w:rPr>
        <w:t xml:space="preserve"> (</w:t>
      </w:r>
      <w:r w:rsidRPr="00FE20D0">
        <w:rPr>
          <w:rFonts w:ascii="Arial" w:eastAsia="MS Mincho" w:hAnsi="Arial" w:cs="Arial"/>
          <w:kern w:val="0"/>
          <w:sz w:val="24"/>
          <w:szCs w:val="16"/>
          <w:lang w:eastAsia="ja-JP"/>
          <w14:ligatures w14:val="none"/>
        </w:rPr>
        <w:t>National Policy Officer</w:t>
      </w:r>
      <w:r w:rsidR="00A637C1">
        <w:rPr>
          <w:rFonts w:ascii="Arial" w:eastAsia="MS Mincho" w:hAnsi="Arial" w:cs="Arial"/>
          <w:kern w:val="0"/>
          <w:sz w:val="24"/>
          <w:szCs w:val="16"/>
          <w:lang w:eastAsia="ja-JP"/>
          <w14:ligatures w14:val="none"/>
        </w:rPr>
        <w:t>)</w:t>
      </w:r>
    </w:p>
    <w:p w14:paraId="12EC9D0B" w14:textId="77777777" w:rsidR="00FE20D0" w:rsidRPr="00FE20D0" w:rsidRDefault="00000000" w:rsidP="0087438D">
      <w:pPr>
        <w:spacing w:before="120" w:after="0" w:line="360" w:lineRule="auto"/>
        <w:rPr>
          <w:rFonts w:ascii="Arial" w:eastAsia="MS Mincho" w:hAnsi="Arial" w:cs="Arial"/>
          <w:kern w:val="0"/>
          <w:sz w:val="24"/>
          <w:szCs w:val="16"/>
          <w:lang w:eastAsia="ja-JP"/>
          <w14:ligatures w14:val="none"/>
        </w:rPr>
      </w:pPr>
      <w:hyperlink r:id="rId14" w:history="1">
        <w:r w:rsidR="00FE20D0" w:rsidRPr="00FE20D0">
          <w:rPr>
            <w:rFonts w:ascii="Arial" w:eastAsia="MS Mincho" w:hAnsi="Arial" w:cs="Arial"/>
            <w:color w:val="44546A" w:themeColor="text2"/>
            <w:kern w:val="0"/>
            <w:sz w:val="24"/>
            <w:szCs w:val="16"/>
            <w:u w:val="single"/>
            <w:lang w:eastAsia="ja-JP"/>
            <w14:ligatures w14:val="none"/>
          </w:rPr>
          <w:t>corey.crawford@bca.org.au</w:t>
        </w:r>
      </w:hyperlink>
      <w:r w:rsidR="00FE20D0" w:rsidRPr="00FE20D0">
        <w:rPr>
          <w:rFonts w:ascii="Arial" w:eastAsia="MS Mincho" w:hAnsi="Arial" w:cs="Arial"/>
          <w:kern w:val="0"/>
          <w:sz w:val="24"/>
          <w:szCs w:val="16"/>
          <w:lang w:eastAsia="ja-JP"/>
          <w14:ligatures w14:val="none"/>
        </w:rPr>
        <w:t xml:space="preserve"> </w:t>
      </w:r>
    </w:p>
    <w:p w14:paraId="1A515E81" w14:textId="757D0015" w:rsidR="00FE20D0" w:rsidRDefault="001B2DF0" w:rsidP="0087438D">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1st May </w:t>
      </w:r>
      <w:r w:rsidR="00FE20D0" w:rsidRPr="00FE20D0">
        <w:rPr>
          <w:rFonts w:ascii="Arial" w:eastAsia="MS Mincho" w:hAnsi="Arial" w:cs="Arial"/>
          <w:kern w:val="0"/>
          <w:sz w:val="24"/>
          <w:szCs w:val="16"/>
          <w:lang w:eastAsia="ja-JP"/>
          <w14:ligatures w14:val="none"/>
        </w:rPr>
        <w:t>2023</w:t>
      </w:r>
    </w:p>
    <w:p w14:paraId="1ADFF482" w14:textId="77777777" w:rsidR="001A7BCF" w:rsidRDefault="001A7BCF" w:rsidP="001A7BCF">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Developed through consultation with Peta Hogan (National Advocacy </w:t>
      </w:r>
    </w:p>
    <w:p w14:paraId="1CB3F074" w14:textId="77777777" w:rsidR="001A7BCF" w:rsidRPr="00FE20D0" w:rsidRDefault="001A7BCF" w:rsidP="001A7BCF">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Projects Officer)</w:t>
      </w:r>
    </w:p>
    <w:p w14:paraId="32FA8CE5" w14:textId="77777777" w:rsidR="001A7BCF" w:rsidRPr="00FE20D0" w:rsidRDefault="001A7BCF" w:rsidP="0087438D">
      <w:pPr>
        <w:spacing w:before="120" w:after="0" w:line="360" w:lineRule="auto"/>
        <w:rPr>
          <w:rFonts w:ascii="Arial" w:eastAsia="MS Mincho" w:hAnsi="Arial" w:cs="Arial"/>
          <w:kern w:val="0"/>
          <w:sz w:val="24"/>
          <w:szCs w:val="16"/>
          <w:lang w:eastAsia="ja-JP"/>
          <w14:ligatures w14:val="none"/>
        </w:rPr>
      </w:pPr>
    </w:p>
    <w:p w14:paraId="3EA3347C" w14:textId="3D115E84" w:rsidR="00FE20D0" w:rsidRPr="00FE20D0" w:rsidRDefault="00FE20D0" w:rsidP="00FE20D0">
      <w:pPr>
        <w:spacing w:after="240" w:line="300" w:lineRule="auto"/>
        <w:ind w:left="3744"/>
        <w:rPr>
          <w:rFonts w:ascii="Arial" w:eastAsia="MS Mincho" w:hAnsi="Arial" w:cs="Arial"/>
          <w:kern w:val="0"/>
          <w:sz w:val="24"/>
          <w:szCs w:val="16"/>
          <w:lang w:eastAsia="ja-JP"/>
          <w14:ligatures w14:val="none"/>
        </w:rPr>
      </w:pPr>
      <w:r w:rsidRPr="00FE20D0">
        <w:rPr>
          <w:rFonts w:ascii="Arial" w:eastAsia="MS Mincho" w:hAnsi="Arial" w:cs="Arial"/>
          <w:kern w:val="0"/>
          <w:sz w:val="24"/>
          <w:szCs w:val="16"/>
          <w:lang w:eastAsia="ja-JP"/>
          <w14:ligatures w14:val="none"/>
        </w:rPr>
        <w:br w:type="page"/>
      </w:r>
    </w:p>
    <w:p w14:paraId="162146AD" w14:textId="77777777" w:rsidR="00FE20D0" w:rsidRPr="00FE20D0" w:rsidRDefault="00FE20D0" w:rsidP="00FE20D0">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3" w:name="_Toc133421095"/>
      <w:r w:rsidRPr="00FE20D0">
        <w:rPr>
          <w:rFonts w:ascii="Arial" w:eastAsia="MS Gothic" w:hAnsi="Arial" w:cs="Times New Roman"/>
          <w:b/>
          <w:color w:val="4F2260"/>
          <w:kern w:val="28"/>
          <w:sz w:val="40"/>
          <w:szCs w:val="26"/>
          <w:lang w:eastAsia="ja-JP"/>
          <w14:ligatures w14:val="none"/>
        </w:rPr>
        <w:lastRenderedPageBreak/>
        <w:t>Contents</w:t>
      </w:r>
      <w:bookmarkEnd w:id="3"/>
    </w:p>
    <w:p w14:paraId="4B688641" w14:textId="00619D9A" w:rsidR="00E879C7" w:rsidRPr="00E879C7" w:rsidRDefault="00FE20D0" w:rsidP="00143872">
      <w:pPr>
        <w:pStyle w:val="TOC1"/>
        <w:tabs>
          <w:tab w:val="right" w:leader="dot" w:pos="9016"/>
        </w:tabs>
        <w:spacing w:line="360" w:lineRule="auto"/>
        <w:rPr>
          <w:rFonts w:ascii="Arial" w:eastAsiaTheme="minorEastAsia" w:hAnsi="Arial" w:cs="Arial"/>
          <w:noProof/>
          <w:kern w:val="0"/>
          <w:sz w:val="24"/>
          <w:szCs w:val="24"/>
          <w:lang w:eastAsia="en-AU"/>
          <w14:ligatures w14:val="none"/>
        </w:rPr>
      </w:pPr>
      <w:r w:rsidRPr="00FE20D0">
        <w:rPr>
          <w:rFonts w:ascii="Arial" w:eastAsia="MS Mincho" w:hAnsi="Arial" w:cs="Arial"/>
          <w:kern w:val="0"/>
          <w:sz w:val="24"/>
          <w:szCs w:val="16"/>
          <w:lang w:eastAsia="ja-JP"/>
          <w14:ligatures w14:val="none"/>
        </w:rPr>
        <w:fldChar w:fldCharType="begin"/>
      </w:r>
      <w:r w:rsidRPr="00FE20D0">
        <w:rPr>
          <w:rFonts w:ascii="Arial" w:eastAsia="MS Mincho" w:hAnsi="Arial" w:cs="Arial"/>
          <w:kern w:val="0"/>
          <w:sz w:val="24"/>
          <w:szCs w:val="16"/>
          <w:lang w:eastAsia="ja-JP"/>
          <w14:ligatures w14:val="none"/>
        </w:rPr>
        <w:instrText xml:space="preserve"> TOC \o "1-3" \h \z \u </w:instrText>
      </w:r>
      <w:r w:rsidRPr="00FE20D0">
        <w:rPr>
          <w:rFonts w:ascii="Arial" w:eastAsia="MS Mincho" w:hAnsi="Arial" w:cs="Arial"/>
          <w:kern w:val="0"/>
          <w:sz w:val="24"/>
          <w:szCs w:val="16"/>
          <w:lang w:eastAsia="ja-JP"/>
          <w14:ligatures w14:val="none"/>
        </w:rPr>
        <w:fldChar w:fldCharType="separate"/>
      </w:r>
      <w:hyperlink w:anchor="_Toc133421094" w:history="1">
        <w:r w:rsidR="00E879C7" w:rsidRPr="00E879C7">
          <w:rPr>
            <w:rStyle w:val="Hyperlink"/>
            <w:rFonts w:ascii="Arial" w:eastAsiaTheme="majorEastAsia" w:hAnsi="Arial" w:cs="Arial"/>
            <w:noProof/>
            <w:kern w:val="28"/>
            <w:sz w:val="24"/>
            <w:szCs w:val="24"/>
          </w:rPr>
          <w:t>Response to the Administrative Review Reform Issues Paper</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_Toc133421094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1</w:t>
        </w:r>
        <w:r w:rsidR="00E879C7" w:rsidRPr="00E879C7">
          <w:rPr>
            <w:rFonts w:ascii="Arial" w:hAnsi="Arial" w:cs="Arial"/>
            <w:noProof/>
            <w:webHidden/>
            <w:sz w:val="24"/>
            <w:szCs w:val="24"/>
          </w:rPr>
          <w:fldChar w:fldCharType="end"/>
        </w:r>
      </w:hyperlink>
    </w:p>
    <w:p w14:paraId="03F34468" w14:textId="2E5A3FD9" w:rsidR="00E879C7" w:rsidRPr="00E879C7" w:rsidRDefault="00000000" w:rsidP="00143872">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095" w:history="1">
        <w:r w:rsidR="00E879C7" w:rsidRPr="00E879C7">
          <w:rPr>
            <w:rStyle w:val="Hyperlink"/>
            <w:rFonts w:ascii="Arial" w:eastAsia="MS Gothic" w:hAnsi="Arial" w:cs="Arial"/>
            <w:noProof/>
            <w:kern w:val="28"/>
            <w:sz w:val="24"/>
            <w:szCs w:val="24"/>
            <w:lang w:eastAsia="ja-JP"/>
          </w:rPr>
          <w:t>Contents</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_Toc133421095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2</w:t>
        </w:r>
        <w:r w:rsidR="00E879C7" w:rsidRPr="00E879C7">
          <w:rPr>
            <w:rFonts w:ascii="Arial" w:hAnsi="Arial" w:cs="Arial"/>
            <w:noProof/>
            <w:webHidden/>
            <w:sz w:val="24"/>
            <w:szCs w:val="24"/>
          </w:rPr>
          <w:fldChar w:fldCharType="end"/>
        </w:r>
      </w:hyperlink>
    </w:p>
    <w:p w14:paraId="269406A0" w14:textId="1E68EF48" w:rsidR="00E879C7" w:rsidRPr="00E879C7" w:rsidRDefault="00000000" w:rsidP="00143872">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096" w:history="1">
        <w:r w:rsidR="00E879C7" w:rsidRPr="00E879C7">
          <w:rPr>
            <w:rStyle w:val="Hyperlink"/>
            <w:rFonts w:ascii="Arial" w:eastAsia="MS Gothic" w:hAnsi="Arial" w:cs="Arial"/>
            <w:noProof/>
            <w:kern w:val="28"/>
            <w:sz w:val="24"/>
            <w:szCs w:val="24"/>
            <w:lang w:eastAsia="ja-JP"/>
          </w:rPr>
          <w:t>1. Introduction</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_Toc133421096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2</w:t>
        </w:r>
        <w:r w:rsidR="00E879C7" w:rsidRPr="00E879C7">
          <w:rPr>
            <w:rFonts w:ascii="Arial" w:hAnsi="Arial" w:cs="Arial"/>
            <w:noProof/>
            <w:webHidden/>
            <w:sz w:val="24"/>
            <w:szCs w:val="24"/>
          </w:rPr>
          <w:fldChar w:fldCharType="end"/>
        </w:r>
      </w:hyperlink>
    </w:p>
    <w:p w14:paraId="17CEEE7C" w14:textId="418ABE5C" w:rsidR="00E879C7" w:rsidRPr="00E879C7" w:rsidRDefault="00000000" w:rsidP="00143872">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097" w:history="1">
        <w:r w:rsidR="00E879C7" w:rsidRPr="00E879C7">
          <w:rPr>
            <w:rStyle w:val="Hyperlink"/>
            <w:rFonts w:ascii="Arial" w:eastAsia="MS Gothic" w:hAnsi="Arial" w:cs="Arial"/>
            <w:noProof/>
            <w:sz w:val="24"/>
            <w:szCs w:val="24"/>
            <w:lang w:eastAsia="ja-JP"/>
          </w:rPr>
          <w:t>1.1 About Blind Citizens Australia (BCA)</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_Toc133421097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2</w:t>
        </w:r>
        <w:r w:rsidR="00E879C7" w:rsidRPr="00E879C7">
          <w:rPr>
            <w:rFonts w:ascii="Arial" w:hAnsi="Arial" w:cs="Arial"/>
            <w:noProof/>
            <w:webHidden/>
            <w:sz w:val="24"/>
            <w:szCs w:val="24"/>
          </w:rPr>
          <w:fldChar w:fldCharType="end"/>
        </w:r>
      </w:hyperlink>
    </w:p>
    <w:p w14:paraId="789FD406" w14:textId="402985D8" w:rsidR="00E879C7" w:rsidRPr="00E879C7" w:rsidRDefault="00000000" w:rsidP="00143872">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098" w:history="1">
        <w:r w:rsidR="00E879C7" w:rsidRPr="00E879C7">
          <w:rPr>
            <w:rStyle w:val="Hyperlink"/>
            <w:rFonts w:ascii="Arial" w:eastAsia="MS Gothic" w:hAnsi="Arial" w:cs="Arial"/>
            <w:noProof/>
            <w:sz w:val="24"/>
            <w:szCs w:val="24"/>
            <w:lang w:eastAsia="ja-JP"/>
          </w:rPr>
          <w:t>1.2 About people who are blind or vision impaired</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_Toc133421098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3</w:t>
        </w:r>
        <w:r w:rsidR="00E879C7" w:rsidRPr="00E879C7">
          <w:rPr>
            <w:rFonts w:ascii="Arial" w:hAnsi="Arial" w:cs="Arial"/>
            <w:noProof/>
            <w:webHidden/>
            <w:sz w:val="24"/>
            <w:szCs w:val="24"/>
          </w:rPr>
          <w:fldChar w:fldCharType="end"/>
        </w:r>
      </w:hyperlink>
    </w:p>
    <w:p w14:paraId="2695E73D" w14:textId="086C288A" w:rsidR="00E879C7" w:rsidRPr="00E879C7" w:rsidRDefault="00000000" w:rsidP="00143872">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099" w:history="1">
        <w:r w:rsidR="00E879C7" w:rsidRPr="00E879C7">
          <w:rPr>
            <w:rStyle w:val="Hyperlink"/>
            <w:rFonts w:ascii="Arial" w:eastAsia="MS Gothic" w:hAnsi="Arial" w:cs="Arial"/>
            <w:noProof/>
            <w:kern w:val="28"/>
            <w:sz w:val="24"/>
            <w:szCs w:val="24"/>
            <w:lang w:eastAsia="ja-JP"/>
          </w:rPr>
          <w:t>2. Submission Context</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_Toc133421099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3</w:t>
        </w:r>
        <w:r w:rsidR="00E879C7" w:rsidRPr="00E879C7">
          <w:rPr>
            <w:rFonts w:ascii="Arial" w:hAnsi="Arial" w:cs="Arial"/>
            <w:noProof/>
            <w:webHidden/>
            <w:sz w:val="24"/>
            <w:szCs w:val="24"/>
          </w:rPr>
          <w:fldChar w:fldCharType="end"/>
        </w:r>
      </w:hyperlink>
    </w:p>
    <w:p w14:paraId="5FD4C8C7" w14:textId="1FDBDB7C" w:rsidR="00E879C7" w:rsidRPr="00E879C7" w:rsidRDefault="00000000" w:rsidP="00143872">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100" w:history="1">
        <w:r w:rsidR="00E879C7" w:rsidRPr="00E879C7">
          <w:rPr>
            <w:rStyle w:val="Hyperlink"/>
            <w:rFonts w:ascii="Arial" w:eastAsia="MS Gothic" w:hAnsi="Arial" w:cs="Arial"/>
            <w:noProof/>
            <w:kern w:val="28"/>
            <w:sz w:val="24"/>
            <w:szCs w:val="24"/>
            <w:lang w:eastAsia="ja-JP"/>
          </w:rPr>
          <w:t>3. Blind Citizens Australia’s Submission</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_Toc133421100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4</w:t>
        </w:r>
        <w:r w:rsidR="00E879C7" w:rsidRPr="00E879C7">
          <w:rPr>
            <w:rFonts w:ascii="Arial" w:hAnsi="Arial" w:cs="Arial"/>
            <w:noProof/>
            <w:webHidden/>
            <w:sz w:val="24"/>
            <w:szCs w:val="24"/>
          </w:rPr>
          <w:fldChar w:fldCharType="end"/>
        </w:r>
      </w:hyperlink>
    </w:p>
    <w:p w14:paraId="01276E49" w14:textId="292E8822" w:rsidR="00E879C7" w:rsidRPr="00E879C7" w:rsidRDefault="00000000" w:rsidP="00143872">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101" w:history="1">
        <w:r w:rsidR="00E879C7" w:rsidRPr="00E879C7">
          <w:rPr>
            <w:rStyle w:val="Hyperlink"/>
            <w:rFonts w:ascii="Arial" w:eastAsia="MS Gothic" w:hAnsi="Arial" w:cs="Arial"/>
            <w:noProof/>
            <w:sz w:val="24"/>
            <w:szCs w:val="24"/>
            <w:lang w:eastAsia="ja-JP"/>
          </w:rPr>
          <w:t>3.1 Design of the new review body</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_Toc133421101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4</w:t>
        </w:r>
        <w:r w:rsidR="00E879C7" w:rsidRPr="00E879C7">
          <w:rPr>
            <w:rFonts w:ascii="Arial" w:hAnsi="Arial" w:cs="Arial"/>
            <w:noProof/>
            <w:webHidden/>
            <w:sz w:val="24"/>
            <w:szCs w:val="24"/>
          </w:rPr>
          <w:fldChar w:fldCharType="end"/>
        </w:r>
      </w:hyperlink>
    </w:p>
    <w:p w14:paraId="60BEA0E3" w14:textId="42DD6994" w:rsidR="00E879C7" w:rsidRPr="00E879C7" w:rsidRDefault="00000000" w:rsidP="00143872">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102" w:history="1">
        <w:r w:rsidR="00E879C7" w:rsidRPr="00E879C7">
          <w:rPr>
            <w:rStyle w:val="Hyperlink"/>
            <w:rFonts w:ascii="Arial" w:eastAsia="MS Gothic" w:hAnsi="Arial" w:cs="Arial"/>
            <w:noProof/>
            <w:sz w:val="24"/>
            <w:szCs w:val="24"/>
            <w:lang w:eastAsia="ja-JP"/>
          </w:rPr>
          <w:t>3.2 Membership of the new review body</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_Toc133421102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5</w:t>
        </w:r>
        <w:r w:rsidR="00E879C7" w:rsidRPr="00E879C7">
          <w:rPr>
            <w:rFonts w:ascii="Arial" w:hAnsi="Arial" w:cs="Arial"/>
            <w:noProof/>
            <w:webHidden/>
            <w:sz w:val="24"/>
            <w:szCs w:val="24"/>
          </w:rPr>
          <w:fldChar w:fldCharType="end"/>
        </w:r>
      </w:hyperlink>
    </w:p>
    <w:p w14:paraId="0C2F116A" w14:textId="2D7393F5" w:rsidR="00E879C7" w:rsidRPr="00E879C7" w:rsidRDefault="00000000" w:rsidP="00143872">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103" w:history="1">
        <w:r w:rsidR="00E879C7" w:rsidRPr="00E879C7">
          <w:rPr>
            <w:rStyle w:val="Hyperlink"/>
            <w:rFonts w:ascii="Arial" w:eastAsia="MS Gothic" w:hAnsi="Arial" w:cs="Arial"/>
            <w:noProof/>
            <w:sz w:val="24"/>
            <w:szCs w:val="24"/>
            <w:lang w:eastAsia="ja-JP"/>
          </w:rPr>
          <w:t>3.3 Case management, directions and conferencing</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_Toc133421103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6</w:t>
        </w:r>
        <w:r w:rsidR="00E879C7" w:rsidRPr="00E879C7">
          <w:rPr>
            <w:rFonts w:ascii="Arial" w:hAnsi="Arial" w:cs="Arial"/>
            <w:noProof/>
            <w:webHidden/>
            <w:sz w:val="24"/>
            <w:szCs w:val="24"/>
          </w:rPr>
          <w:fldChar w:fldCharType="end"/>
        </w:r>
      </w:hyperlink>
    </w:p>
    <w:p w14:paraId="04BBD27F" w14:textId="7F2B49E0" w:rsidR="00E879C7" w:rsidRPr="00E879C7" w:rsidRDefault="00000000" w:rsidP="00143872">
      <w:pPr>
        <w:pStyle w:val="TOC3"/>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104" w:history="1">
        <w:r w:rsidR="00E879C7" w:rsidRPr="00E879C7">
          <w:rPr>
            <w:rStyle w:val="Hyperlink"/>
            <w:rFonts w:ascii="Arial" w:eastAsia="MS Gothic" w:hAnsi="Arial" w:cs="Arial"/>
            <w:noProof/>
            <w:sz w:val="24"/>
            <w:szCs w:val="24"/>
            <w:lang w:eastAsia="ja-JP"/>
          </w:rPr>
          <w:t>3.4 Supporting parties with their matter</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_Toc133421104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7</w:t>
        </w:r>
        <w:r w:rsidR="00E879C7" w:rsidRPr="00E879C7">
          <w:rPr>
            <w:rFonts w:ascii="Arial" w:hAnsi="Arial" w:cs="Arial"/>
            <w:noProof/>
            <w:webHidden/>
            <w:sz w:val="24"/>
            <w:szCs w:val="24"/>
          </w:rPr>
          <w:fldChar w:fldCharType="end"/>
        </w:r>
      </w:hyperlink>
    </w:p>
    <w:p w14:paraId="34871473" w14:textId="7A75CEAC" w:rsidR="00E879C7" w:rsidRPr="00E879C7" w:rsidRDefault="00000000" w:rsidP="00143872">
      <w:pPr>
        <w:pStyle w:val="TOC2"/>
        <w:tabs>
          <w:tab w:val="right" w:leader="dot" w:pos="9016"/>
        </w:tabs>
        <w:spacing w:line="360" w:lineRule="auto"/>
        <w:rPr>
          <w:rFonts w:ascii="Arial" w:eastAsiaTheme="minorEastAsia" w:hAnsi="Arial" w:cs="Arial"/>
          <w:noProof/>
          <w:kern w:val="0"/>
          <w:sz w:val="24"/>
          <w:szCs w:val="24"/>
          <w:lang w:eastAsia="en-AU"/>
          <w14:ligatures w14:val="none"/>
        </w:rPr>
      </w:pPr>
      <w:hyperlink w:anchor="_Toc133421105" w:history="1">
        <w:r w:rsidR="00E879C7" w:rsidRPr="00E879C7">
          <w:rPr>
            <w:rStyle w:val="Hyperlink"/>
            <w:rFonts w:ascii="Arial" w:eastAsia="MS Gothic" w:hAnsi="Arial" w:cs="Arial"/>
            <w:noProof/>
            <w:kern w:val="28"/>
            <w:sz w:val="24"/>
            <w:szCs w:val="24"/>
            <w:lang w:eastAsia="ja-JP"/>
          </w:rPr>
          <w:t>4. Recommendations</w:t>
        </w:r>
        <w:r w:rsidR="00E879C7" w:rsidRPr="00E879C7">
          <w:rPr>
            <w:rFonts w:ascii="Arial" w:hAnsi="Arial" w:cs="Arial"/>
            <w:noProof/>
            <w:webHidden/>
            <w:sz w:val="24"/>
            <w:szCs w:val="24"/>
          </w:rPr>
          <w:tab/>
        </w:r>
        <w:r w:rsidR="00E879C7" w:rsidRPr="00E879C7">
          <w:rPr>
            <w:rFonts w:ascii="Arial" w:hAnsi="Arial" w:cs="Arial"/>
            <w:noProof/>
            <w:webHidden/>
            <w:sz w:val="24"/>
            <w:szCs w:val="24"/>
          </w:rPr>
          <w:fldChar w:fldCharType="begin"/>
        </w:r>
        <w:r w:rsidR="00E879C7" w:rsidRPr="00E879C7">
          <w:rPr>
            <w:rFonts w:ascii="Arial" w:hAnsi="Arial" w:cs="Arial"/>
            <w:noProof/>
            <w:webHidden/>
            <w:sz w:val="24"/>
            <w:szCs w:val="24"/>
          </w:rPr>
          <w:instrText xml:space="preserve"> PAGEREF _Toc133421105 \h </w:instrText>
        </w:r>
        <w:r w:rsidR="00E879C7" w:rsidRPr="00E879C7">
          <w:rPr>
            <w:rFonts w:ascii="Arial" w:hAnsi="Arial" w:cs="Arial"/>
            <w:noProof/>
            <w:webHidden/>
            <w:sz w:val="24"/>
            <w:szCs w:val="24"/>
          </w:rPr>
        </w:r>
        <w:r w:rsidR="00E879C7" w:rsidRPr="00E879C7">
          <w:rPr>
            <w:rFonts w:ascii="Arial" w:hAnsi="Arial" w:cs="Arial"/>
            <w:noProof/>
            <w:webHidden/>
            <w:sz w:val="24"/>
            <w:szCs w:val="24"/>
          </w:rPr>
          <w:fldChar w:fldCharType="separate"/>
        </w:r>
        <w:r w:rsidR="008F7B73">
          <w:rPr>
            <w:rFonts w:ascii="Arial" w:hAnsi="Arial" w:cs="Arial"/>
            <w:noProof/>
            <w:webHidden/>
            <w:sz w:val="24"/>
            <w:szCs w:val="24"/>
          </w:rPr>
          <w:t>10</w:t>
        </w:r>
        <w:r w:rsidR="00E879C7" w:rsidRPr="00E879C7">
          <w:rPr>
            <w:rFonts w:ascii="Arial" w:hAnsi="Arial" w:cs="Arial"/>
            <w:noProof/>
            <w:webHidden/>
            <w:sz w:val="24"/>
            <w:szCs w:val="24"/>
          </w:rPr>
          <w:fldChar w:fldCharType="end"/>
        </w:r>
      </w:hyperlink>
    </w:p>
    <w:p w14:paraId="0D2291AB" w14:textId="1DB0227A" w:rsidR="00FE20D0" w:rsidRPr="00FE20D0" w:rsidRDefault="00FE20D0" w:rsidP="00143872">
      <w:pPr>
        <w:spacing w:before="120" w:after="0" w:line="360" w:lineRule="auto"/>
        <w:rPr>
          <w:rFonts w:ascii="Arial" w:eastAsia="MS Mincho" w:hAnsi="Arial" w:cs="Arial"/>
          <w:kern w:val="0"/>
          <w:sz w:val="24"/>
          <w:szCs w:val="16"/>
          <w:lang w:eastAsia="ja-JP"/>
          <w14:ligatures w14:val="none"/>
        </w:rPr>
      </w:pPr>
      <w:r w:rsidRPr="00FE20D0">
        <w:rPr>
          <w:rFonts w:ascii="Arial" w:eastAsia="MS Mincho" w:hAnsi="Arial" w:cs="Arial"/>
          <w:kern w:val="0"/>
          <w:sz w:val="24"/>
          <w:szCs w:val="16"/>
          <w:lang w:eastAsia="ja-JP"/>
          <w14:ligatures w14:val="none"/>
        </w:rPr>
        <w:fldChar w:fldCharType="end"/>
      </w:r>
    </w:p>
    <w:p w14:paraId="023AFBA8" w14:textId="77777777" w:rsidR="00FE20D0" w:rsidRPr="00FE20D0" w:rsidRDefault="00FE20D0" w:rsidP="00FE20D0">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4" w:name="_Toc133421096"/>
      <w:r w:rsidRPr="00FE20D0">
        <w:rPr>
          <w:rFonts w:ascii="Arial" w:eastAsia="MS Gothic" w:hAnsi="Arial" w:cs="Times New Roman"/>
          <w:b/>
          <w:color w:val="4F2260"/>
          <w:kern w:val="28"/>
          <w:sz w:val="40"/>
          <w:szCs w:val="26"/>
          <w:lang w:eastAsia="ja-JP"/>
          <w14:ligatures w14:val="none"/>
        </w:rPr>
        <w:t>1. Introduction</w:t>
      </w:r>
      <w:bookmarkEnd w:id="2"/>
      <w:bookmarkEnd w:id="4"/>
    </w:p>
    <w:p w14:paraId="2BD507CA" w14:textId="77777777" w:rsidR="00FE20D0" w:rsidRPr="00FE20D0" w:rsidRDefault="00FE20D0" w:rsidP="00FE20D0">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5" w:name="_Toc59048283"/>
      <w:bookmarkStart w:id="6" w:name="_Toc133421097"/>
      <w:bookmarkStart w:id="7" w:name="_Toc43900325"/>
      <w:r w:rsidRPr="00FE20D0">
        <w:rPr>
          <w:rFonts w:ascii="Arial" w:eastAsia="MS Gothic" w:hAnsi="Arial" w:cs="Times New Roman"/>
          <w:b/>
          <w:color w:val="4F2260"/>
          <w:kern w:val="0"/>
          <w:sz w:val="32"/>
          <w:szCs w:val="24"/>
          <w:lang w:eastAsia="ja-JP"/>
          <w14:ligatures w14:val="none"/>
        </w:rPr>
        <w:t>1.1 About Blind Citizens Australia (BCA)</w:t>
      </w:r>
      <w:bookmarkEnd w:id="5"/>
      <w:bookmarkEnd w:id="6"/>
    </w:p>
    <w:p w14:paraId="2698AD39" w14:textId="6ACEBE0E" w:rsidR="00FE20D0" w:rsidRPr="00FE20D0" w:rsidRDefault="00FE20D0" w:rsidP="00FE20D0">
      <w:pPr>
        <w:spacing w:before="120" w:after="0" w:line="360" w:lineRule="auto"/>
        <w:rPr>
          <w:rFonts w:ascii="Arial" w:eastAsia="MS Mincho" w:hAnsi="Arial" w:cs="Arial"/>
          <w:kern w:val="0"/>
          <w:sz w:val="24"/>
          <w:szCs w:val="16"/>
          <w:lang w:eastAsia="ja-JP"/>
          <w14:ligatures w14:val="none"/>
        </w:rPr>
      </w:pPr>
      <w:bookmarkStart w:id="8" w:name="_Toc59048284"/>
      <w:bookmarkEnd w:id="7"/>
      <w:r w:rsidRPr="00FE20D0">
        <w:rPr>
          <w:rFonts w:ascii="Arial" w:eastAsia="MS Mincho" w:hAnsi="Arial" w:cs="Arial"/>
          <w:kern w:val="0"/>
          <w:sz w:val="24"/>
          <w:szCs w:val="16"/>
          <w:lang w:eastAsia="ja-JP"/>
          <w14:ligatures w14:val="none"/>
        </w:rPr>
        <w:t xml:space="preserve">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 All directors are full members of BCA and the </w:t>
      </w:r>
      <w:r w:rsidRPr="00FE20D0">
        <w:rPr>
          <w:rFonts w:ascii="Arial" w:eastAsia="MS Mincho" w:hAnsi="Arial" w:cs="Arial"/>
          <w:kern w:val="0"/>
          <w:sz w:val="24"/>
          <w:szCs w:val="16"/>
          <w:lang w:eastAsia="ja-JP"/>
          <w14:ligatures w14:val="none"/>
        </w:rPr>
        <w:lastRenderedPageBreak/>
        <w:t xml:space="preserve">majority of our volunteers and staff are blind or vision impaired. They are of diverse backgrounds and identities. </w:t>
      </w:r>
      <w:r w:rsidR="003559B8">
        <w:rPr>
          <w:rFonts w:ascii="Arial" w:eastAsia="MS Mincho" w:hAnsi="Arial" w:cs="Arial"/>
          <w:kern w:val="0"/>
          <w:sz w:val="24"/>
          <w:szCs w:val="16"/>
          <w:lang w:eastAsia="ja-JP"/>
          <w14:ligatures w14:val="none"/>
        </w:rPr>
        <w:br/>
      </w:r>
    </w:p>
    <w:p w14:paraId="4A3A3035" w14:textId="77777777" w:rsidR="00FE20D0" w:rsidRPr="00FE20D0" w:rsidRDefault="00FE20D0" w:rsidP="00FE20D0">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9" w:name="_Toc133421098"/>
      <w:r w:rsidRPr="00FE20D0">
        <w:rPr>
          <w:rFonts w:ascii="Arial" w:eastAsia="MS Gothic" w:hAnsi="Arial" w:cs="Times New Roman"/>
          <w:b/>
          <w:color w:val="4F2260"/>
          <w:kern w:val="0"/>
          <w:sz w:val="32"/>
          <w:szCs w:val="24"/>
          <w:lang w:eastAsia="ja-JP"/>
          <w14:ligatures w14:val="none"/>
        </w:rPr>
        <w:t>1.2 About people who are blind or vision impaired</w:t>
      </w:r>
      <w:bookmarkEnd w:id="8"/>
      <w:bookmarkEnd w:id="9"/>
    </w:p>
    <w:p w14:paraId="35584C8D" w14:textId="77777777" w:rsidR="00FE20D0" w:rsidRPr="00FE20D0" w:rsidRDefault="00FE20D0" w:rsidP="00FE20D0">
      <w:pPr>
        <w:spacing w:before="120" w:after="0" w:line="360" w:lineRule="auto"/>
        <w:rPr>
          <w:rFonts w:ascii="Arial" w:eastAsia="MS Mincho" w:hAnsi="Arial" w:cs="Arial"/>
          <w:kern w:val="0"/>
          <w:sz w:val="24"/>
          <w:szCs w:val="16"/>
          <w:lang w:eastAsia="ja-JP"/>
          <w14:ligatures w14:val="none"/>
        </w:rPr>
      </w:pPr>
      <w:r w:rsidRPr="00FE20D0">
        <w:rPr>
          <w:rFonts w:ascii="Arial" w:eastAsia="MS Mincho" w:hAnsi="Arial" w:cs="Arial"/>
          <w:kern w:val="0"/>
          <w:sz w:val="24"/>
          <w:szCs w:val="16"/>
          <w:lang w:eastAsia="ja-JP"/>
          <w14:ligatures w14:val="none"/>
        </w:rPr>
        <w:t>There are currently more than 500,000 people who are blind or vision impaired in Australia with estimates that this will rise to 564,000 by 2030. According to Vision Initiative, around 80% of vision loss in Australia is caused by conditions that become more common as people age.</w:t>
      </w:r>
      <w:r w:rsidRPr="00FE20D0">
        <w:rPr>
          <w:rFonts w:ascii="Arial" w:eastAsia="MS Mincho" w:hAnsi="Arial" w:cs="Arial"/>
          <w:kern w:val="0"/>
          <w:sz w:val="24"/>
          <w:szCs w:val="16"/>
          <w:vertAlign w:val="superscript"/>
          <w:lang w:eastAsia="ja-JP"/>
          <w14:ligatures w14:val="none"/>
        </w:rPr>
        <w:endnoteReference w:id="1"/>
      </w:r>
    </w:p>
    <w:p w14:paraId="177D9B43" w14:textId="0D03EE04" w:rsidR="00FE20D0" w:rsidRPr="00FE20D0" w:rsidRDefault="00FE20D0" w:rsidP="00FE20D0">
      <w:pPr>
        <w:spacing w:before="120" w:after="0" w:line="360" w:lineRule="auto"/>
        <w:rPr>
          <w:rFonts w:ascii="Arial" w:eastAsia="MS Mincho" w:hAnsi="Arial" w:cs="Arial"/>
          <w:kern w:val="0"/>
          <w:sz w:val="24"/>
          <w:szCs w:val="16"/>
          <w:lang w:eastAsia="ja-JP"/>
          <w14:ligatures w14:val="none"/>
        </w:rPr>
      </w:pPr>
      <w:r w:rsidRPr="00FE20D0">
        <w:rPr>
          <w:rFonts w:ascii="Arial" w:eastAsia="MS Mincho" w:hAnsi="Arial" w:cs="Arial"/>
          <w:kern w:val="0"/>
          <w:sz w:val="24"/>
          <w:szCs w:val="16"/>
          <w:lang w:eastAsia="ja-JP"/>
          <w14:ligatures w14:val="none"/>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r w:rsidR="003559B8">
        <w:rPr>
          <w:rFonts w:ascii="Arial" w:eastAsia="MS Mincho" w:hAnsi="Arial" w:cs="Arial"/>
          <w:kern w:val="0"/>
          <w:sz w:val="24"/>
          <w:szCs w:val="16"/>
          <w:lang w:eastAsia="ja-JP"/>
          <w14:ligatures w14:val="none"/>
        </w:rPr>
        <w:br/>
      </w:r>
    </w:p>
    <w:p w14:paraId="48BA0B3E" w14:textId="77777777" w:rsidR="00FE20D0" w:rsidRPr="00FE20D0" w:rsidRDefault="00FE20D0" w:rsidP="00FE20D0">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10" w:name="_Toc59048285"/>
      <w:bookmarkStart w:id="11" w:name="_Toc133421099"/>
      <w:r w:rsidRPr="00FE20D0">
        <w:rPr>
          <w:rFonts w:ascii="Arial" w:eastAsia="MS Gothic" w:hAnsi="Arial" w:cs="Times New Roman"/>
          <w:b/>
          <w:color w:val="4F2260"/>
          <w:kern w:val="28"/>
          <w:sz w:val="40"/>
          <w:szCs w:val="26"/>
          <w:lang w:eastAsia="ja-JP"/>
          <w14:ligatures w14:val="none"/>
        </w:rPr>
        <w:t xml:space="preserve">2. </w:t>
      </w:r>
      <w:bookmarkEnd w:id="10"/>
      <w:r w:rsidRPr="00FE20D0">
        <w:rPr>
          <w:rFonts w:ascii="Arial" w:eastAsia="MS Gothic" w:hAnsi="Arial" w:cs="Times New Roman"/>
          <w:b/>
          <w:color w:val="4F2260"/>
          <w:kern w:val="28"/>
          <w:sz w:val="40"/>
          <w:szCs w:val="26"/>
          <w:lang w:eastAsia="ja-JP"/>
          <w14:ligatures w14:val="none"/>
        </w:rPr>
        <w:t>Submission Context</w:t>
      </w:r>
      <w:bookmarkEnd w:id="11"/>
    </w:p>
    <w:p w14:paraId="4F73D710" w14:textId="639DE428" w:rsidR="00122A1E" w:rsidRDefault="00FE20D0" w:rsidP="00FE20D0">
      <w:pPr>
        <w:spacing w:before="120" w:after="0" w:line="360" w:lineRule="auto"/>
        <w:rPr>
          <w:rFonts w:ascii="Arial" w:eastAsia="MS Mincho" w:hAnsi="Arial" w:cs="Arial"/>
          <w:kern w:val="0"/>
          <w:sz w:val="24"/>
          <w:szCs w:val="16"/>
          <w:lang w:eastAsia="ja-JP"/>
          <w14:ligatures w14:val="none"/>
        </w:rPr>
      </w:pPr>
      <w:r w:rsidRPr="00FE20D0">
        <w:rPr>
          <w:rFonts w:ascii="Arial" w:eastAsia="MS Mincho" w:hAnsi="Arial" w:cs="Arial"/>
          <w:kern w:val="0"/>
          <w:sz w:val="24"/>
          <w:szCs w:val="16"/>
          <w:lang w:eastAsia="ja-JP"/>
          <w14:ligatures w14:val="none"/>
        </w:rPr>
        <w:t>BCA welcomes the opportunity to make a submission</w:t>
      </w:r>
      <w:r w:rsidR="00122A1E">
        <w:rPr>
          <w:rFonts w:ascii="Arial" w:eastAsia="MS Mincho" w:hAnsi="Arial" w:cs="Arial"/>
          <w:kern w:val="0"/>
          <w:sz w:val="24"/>
          <w:szCs w:val="16"/>
          <w:lang w:eastAsia="ja-JP"/>
          <w14:ligatures w14:val="none"/>
        </w:rPr>
        <w:t xml:space="preserve"> to the Attorney-General’s Department</w:t>
      </w:r>
      <w:r w:rsidRPr="00FE20D0">
        <w:rPr>
          <w:rFonts w:ascii="Arial" w:eastAsia="MS Mincho" w:hAnsi="Arial" w:cs="Arial"/>
          <w:kern w:val="0"/>
          <w:sz w:val="24"/>
          <w:szCs w:val="16"/>
          <w:lang w:eastAsia="ja-JP"/>
          <w14:ligatures w14:val="none"/>
        </w:rPr>
        <w:t xml:space="preserve"> </w:t>
      </w:r>
      <w:r w:rsidR="00E62E53">
        <w:rPr>
          <w:rFonts w:ascii="Arial" w:eastAsia="MS Mincho" w:hAnsi="Arial" w:cs="Arial"/>
          <w:kern w:val="0"/>
          <w:sz w:val="24"/>
          <w:szCs w:val="16"/>
          <w:lang w:eastAsia="ja-JP"/>
          <w14:ligatures w14:val="none"/>
        </w:rPr>
        <w:t xml:space="preserve">regarding the creation of a new federal administrative review </w:t>
      </w:r>
      <w:r w:rsidR="00C85920">
        <w:rPr>
          <w:rFonts w:ascii="Arial" w:eastAsia="MS Mincho" w:hAnsi="Arial" w:cs="Arial"/>
          <w:kern w:val="0"/>
          <w:sz w:val="24"/>
          <w:szCs w:val="16"/>
          <w:lang w:eastAsia="ja-JP"/>
          <w14:ligatures w14:val="none"/>
        </w:rPr>
        <w:t xml:space="preserve">body to replace the existing Administrative Appeals Tribunal (AAT). </w:t>
      </w:r>
      <w:r w:rsidR="00122A1E">
        <w:rPr>
          <w:rFonts w:ascii="Arial" w:eastAsia="MS Mincho" w:hAnsi="Arial" w:cs="Arial"/>
          <w:kern w:val="0"/>
          <w:sz w:val="24"/>
          <w:szCs w:val="16"/>
          <w:lang w:eastAsia="ja-JP"/>
          <w14:ligatures w14:val="none"/>
        </w:rPr>
        <w:t xml:space="preserve">This submission addresses questions 1, 2, 17, 18, 39, 61, 63, 64 and 65 from the Issues Paper. </w:t>
      </w:r>
    </w:p>
    <w:p w14:paraId="244E2251" w14:textId="6A6196DF" w:rsidR="00FE20D0" w:rsidRPr="00FE20D0" w:rsidRDefault="00122A1E" w:rsidP="00FE20D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BCA’s</w:t>
      </w:r>
      <w:r w:rsidR="00FE20D0" w:rsidRPr="00FE20D0">
        <w:rPr>
          <w:rFonts w:ascii="Arial" w:eastAsia="MS Mincho" w:hAnsi="Arial" w:cs="Arial"/>
          <w:kern w:val="0"/>
          <w:sz w:val="24"/>
          <w:szCs w:val="16"/>
          <w:lang w:eastAsia="ja-JP"/>
          <w14:ligatures w14:val="none"/>
        </w:rPr>
        <w:t xml:space="preserve"> submission is based on existing legislation and frameworks:</w:t>
      </w:r>
    </w:p>
    <w:p w14:paraId="6ACF3193" w14:textId="6DE9BB5A" w:rsidR="00FE20D0" w:rsidRPr="00C85920" w:rsidRDefault="00E62E53" w:rsidP="00E62E53">
      <w:pPr>
        <w:numPr>
          <w:ilvl w:val="0"/>
          <w:numId w:val="1"/>
        </w:numPr>
        <w:spacing w:before="120" w:after="0" w:line="360" w:lineRule="auto"/>
        <w:contextualSpacing/>
        <w:rPr>
          <w:rFonts w:ascii="Arial" w:eastAsia="MS Mincho" w:hAnsi="Arial" w:cs="Arial"/>
          <w:kern w:val="0"/>
          <w:sz w:val="24"/>
          <w:szCs w:val="24"/>
          <w:lang w:eastAsia="ja-JP"/>
          <w14:ligatures w14:val="none"/>
        </w:rPr>
      </w:pPr>
      <w:r w:rsidRPr="00C85920">
        <w:rPr>
          <w:rFonts w:ascii="Arial" w:eastAsia="Times New Roman" w:hAnsi="Arial" w:cs="Arial"/>
          <w:kern w:val="0"/>
          <w:sz w:val="24"/>
          <w:szCs w:val="24"/>
          <w:lang w:eastAsia="en-AU"/>
          <w14:ligatures w14:val="none"/>
        </w:rPr>
        <w:t>Administrative Appeals Tribunal Act 1975 (Cth)</w:t>
      </w:r>
      <w:r w:rsidR="00FE20D0" w:rsidRPr="00FE20D0">
        <w:rPr>
          <w:rFonts w:ascii="Arial" w:eastAsia="Times New Roman" w:hAnsi="Arial" w:cs="Arial"/>
          <w:kern w:val="0"/>
          <w:sz w:val="24"/>
          <w:szCs w:val="24"/>
          <w:lang w:eastAsia="en-AU"/>
          <w14:ligatures w14:val="none"/>
        </w:rPr>
        <w:t xml:space="preserve"> </w:t>
      </w:r>
    </w:p>
    <w:p w14:paraId="20B7007E" w14:textId="77DD1F45" w:rsidR="00C85920" w:rsidRPr="00FE20D0" w:rsidRDefault="00C85920" w:rsidP="00C85920">
      <w:pPr>
        <w:numPr>
          <w:ilvl w:val="0"/>
          <w:numId w:val="1"/>
        </w:numPr>
        <w:spacing w:after="0" w:line="360" w:lineRule="auto"/>
        <w:contextualSpacing/>
        <w:rPr>
          <w:rFonts w:ascii="Arial" w:hAnsi="Arial" w:cs="Arial"/>
          <w:sz w:val="24"/>
          <w:szCs w:val="24"/>
        </w:rPr>
      </w:pPr>
      <w:r w:rsidRPr="00C85920">
        <w:rPr>
          <w:rFonts w:ascii="Arial" w:eastAsia="Times New Roman" w:hAnsi="Arial" w:cs="Arial"/>
          <w:sz w:val="24"/>
          <w:szCs w:val="24"/>
          <w:lang w:eastAsia="en-AU"/>
        </w:rPr>
        <w:t xml:space="preserve">National Disability Insurance Scheme Act 2013 (Cth) </w:t>
      </w:r>
    </w:p>
    <w:p w14:paraId="29ADD176" w14:textId="5FFF8B53" w:rsidR="00FE20D0" w:rsidRPr="00FE20D0" w:rsidRDefault="00FC70B9" w:rsidP="00FE20D0">
      <w:pPr>
        <w:numPr>
          <w:ilvl w:val="0"/>
          <w:numId w:val="1"/>
        </w:numPr>
        <w:spacing w:before="120" w:after="0" w:line="360" w:lineRule="auto"/>
        <w:contextualSpacing/>
        <w:rPr>
          <w:rFonts w:ascii="Arial" w:eastAsia="MS Mincho" w:hAnsi="Arial" w:cs="Arial"/>
          <w:kern w:val="0"/>
          <w:sz w:val="24"/>
          <w:szCs w:val="24"/>
          <w:lang w:eastAsia="ja-JP"/>
          <w14:ligatures w14:val="none"/>
        </w:rPr>
      </w:pPr>
      <w:r>
        <w:rPr>
          <w:rFonts w:ascii="Arial" w:eastAsia="Times New Roman" w:hAnsi="Arial" w:cs="Arial"/>
          <w:kern w:val="0"/>
          <w:sz w:val="24"/>
          <w:szCs w:val="24"/>
          <w:lang w:eastAsia="en-AU"/>
          <w14:ligatures w14:val="none"/>
        </w:rPr>
        <w:t>Australia’s</w:t>
      </w:r>
      <w:r w:rsidR="00FE20D0" w:rsidRPr="00FE20D0">
        <w:rPr>
          <w:rFonts w:ascii="Arial" w:eastAsia="Times New Roman" w:hAnsi="Arial" w:cs="Arial"/>
          <w:kern w:val="0"/>
          <w:sz w:val="24"/>
          <w:szCs w:val="24"/>
          <w:lang w:eastAsia="en-AU"/>
          <w14:ligatures w14:val="none"/>
        </w:rPr>
        <w:t xml:space="preserve"> Disability Strategy 2021–2031 </w:t>
      </w:r>
      <w:r w:rsidR="00BB7F7F">
        <w:rPr>
          <w:rFonts w:ascii="Arial" w:eastAsia="Times New Roman" w:hAnsi="Arial" w:cs="Arial"/>
          <w:kern w:val="0"/>
          <w:sz w:val="24"/>
          <w:szCs w:val="24"/>
          <w:lang w:eastAsia="en-AU"/>
          <w14:ligatures w14:val="none"/>
        </w:rPr>
        <w:t>(the Strategy)</w:t>
      </w:r>
    </w:p>
    <w:p w14:paraId="0C49557E" w14:textId="77777777" w:rsidR="00FE20D0" w:rsidRPr="00FE20D0" w:rsidRDefault="00FE20D0" w:rsidP="00FE20D0">
      <w:pPr>
        <w:numPr>
          <w:ilvl w:val="0"/>
          <w:numId w:val="1"/>
        </w:numPr>
        <w:spacing w:before="120" w:after="0" w:line="360" w:lineRule="auto"/>
        <w:contextualSpacing/>
        <w:rPr>
          <w:rFonts w:ascii="Arial" w:eastAsia="MS Mincho" w:hAnsi="Arial" w:cs="Arial"/>
          <w:kern w:val="0"/>
          <w:sz w:val="24"/>
          <w:szCs w:val="24"/>
          <w:lang w:eastAsia="ja-JP"/>
          <w14:ligatures w14:val="none"/>
        </w:rPr>
      </w:pPr>
      <w:r w:rsidRPr="00FE20D0">
        <w:rPr>
          <w:rFonts w:ascii="Arial" w:eastAsia="Times New Roman" w:hAnsi="Arial" w:cs="Arial"/>
          <w:kern w:val="0"/>
          <w:sz w:val="24"/>
          <w:szCs w:val="24"/>
          <w:lang w:eastAsia="en-AU"/>
          <w14:ligatures w14:val="none"/>
        </w:rPr>
        <w:t>United Nations Convention on the Rights of Persons with Disabilities (</w:t>
      </w:r>
      <w:bookmarkStart w:id="12" w:name="_Hlk125992386"/>
      <w:r w:rsidRPr="00FE20D0">
        <w:rPr>
          <w:rFonts w:ascii="Arial" w:eastAsia="Times New Roman" w:hAnsi="Arial" w:cs="Arial"/>
          <w:kern w:val="0"/>
          <w:sz w:val="24"/>
          <w:szCs w:val="24"/>
          <w:lang w:eastAsia="en-AU"/>
          <w14:ligatures w14:val="none"/>
        </w:rPr>
        <w:t>UNCRPD</w:t>
      </w:r>
      <w:bookmarkEnd w:id="12"/>
      <w:r w:rsidRPr="00FE20D0">
        <w:rPr>
          <w:rFonts w:ascii="Arial" w:eastAsia="Times New Roman" w:hAnsi="Arial" w:cs="Arial"/>
          <w:kern w:val="0"/>
          <w:sz w:val="24"/>
          <w:szCs w:val="24"/>
          <w:lang w:eastAsia="en-AU"/>
          <w14:ligatures w14:val="none"/>
        </w:rPr>
        <w:t>)</w:t>
      </w:r>
    </w:p>
    <w:p w14:paraId="04E67A4F" w14:textId="7CC6125C" w:rsidR="00D62E5C" w:rsidRDefault="00D62E5C" w:rsidP="00FE20D0">
      <w:pPr>
        <w:spacing w:before="120" w:after="0" w:line="360" w:lineRule="auto"/>
        <w:rPr>
          <w:rFonts w:ascii="Arial" w:eastAsia="MS Mincho" w:hAnsi="Arial" w:cs="Arial"/>
          <w:kern w:val="0"/>
          <w:sz w:val="24"/>
          <w:szCs w:val="16"/>
          <w:lang w:eastAsia="ja-JP"/>
          <w14:ligatures w14:val="none"/>
        </w:rPr>
      </w:pPr>
      <w:r w:rsidRPr="00D62E5C">
        <w:rPr>
          <w:rFonts w:ascii="Arial" w:eastAsia="MS Mincho" w:hAnsi="Arial" w:cs="Arial"/>
          <w:kern w:val="0"/>
          <w:sz w:val="24"/>
          <w:szCs w:val="16"/>
          <w:lang w:eastAsia="ja-JP"/>
          <w14:ligatures w14:val="none"/>
        </w:rPr>
        <w:t>Australia’s formal commitment to the UNCRPD and the development of the Strategy have driven greater engagement by people with disability in determining how they live and are supported.</w:t>
      </w:r>
    </w:p>
    <w:p w14:paraId="0E402CD0" w14:textId="4E1B974F" w:rsidR="00231769" w:rsidRDefault="006415E5" w:rsidP="00FE20D0">
      <w:pPr>
        <w:spacing w:before="120" w:after="0" w:line="360" w:lineRule="auto"/>
        <w:rPr>
          <w:rFonts w:ascii="Arial" w:hAnsi="Arial" w:cs="Arial"/>
          <w:sz w:val="24"/>
          <w:szCs w:val="24"/>
          <w:shd w:val="clear" w:color="auto" w:fill="FFFFFF"/>
        </w:rPr>
      </w:pPr>
      <w:r w:rsidRPr="00231769">
        <w:rPr>
          <w:rFonts w:ascii="Arial" w:eastAsia="MS Mincho" w:hAnsi="Arial" w:cs="Arial"/>
          <w:kern w:val="0"/>
          <w:sz w:val="24"/>
          <w:szCs w:val="24"/>
          <w:lang w:eastAsia="ja-JP"/>
          <w14:ligatures w14:val="none"/>
        </w:rPr>
        <w:lastRenderedPageBreak/>
        <w:t xml:space="preserve">Article 12 of the </w:t>
      </w:r>
      <w:r w:rsidR="00BD5F1F" w:rsidRPr="00231769">
        <w:rPr>
          <w:rFonts w:ascii="Arial" w:eastAsia="MS Mincho" w:hAnsi="Arial" w:cs="Arial"/>
          <w:kern w:val="0"/>
          <w:sz w:val="24"/>
          <w:szCs w:val="24"/>
          <w:lang w:eastAsia="ja-JP"/>
          <w14:ligatures w14:val="none"/>
        </w:rPr>
        <w:t xml:space="preserve">UNCRPD </w:t>
      </w:r>
      <w:r w:rsidRPr="00231769">
        <w:rPr>
          <w:rFonts w:ascii="Arial" w:eastAsia="MS Mincho" w:hAnsi="Arial" w:cs="Arial"/>
          <w:kern w:val="0"/>
          <w:sz w:val="24"/>
          <w:szCs w:val="24"/>
          <w:lang w:eastAsia="ja-JP"/>
          <w14:ligatures w14:val="none"/>
        </w:rPr>
        <w:t xml:space="preserve">stipulates that </w:t>
      </w:r>
      <w:r w:rsidR="00593AC2">
        <w:rPr>
          <w:rFonts w:ascii="Arial" w:eastAsia="MS Mincho" w:hAnsi="Arial" w:cs="Arial"/>
          <w:kern w:val="0"/>
          <w:sz w:val="24"/>
          <w:szCs w:val="24"/>
          <w:lang w:eastAsia="ja-JP"/>
          <w14:ligatures w14:val="none"/>
        </w:rPr>
        <w:t>signatory nations</w:t>
      </w:r>
      <w:r w:rsidRPr="00231769">
        <w:rPr>
          <w:rFonts w:ascii="Arial" w:eastAsia="MS Mincho" w:hAnsi="Arial" w:cs="Arial"/>
          <w:kern w:val="0"/>
          <w:sz w:val="24"/>
          <w:szCs w:val="24"/>
          <w:lang w:eastAsia="ja-JP"/>
          <w14:ligatures w14:val="none"/>
        </w:rPr>
        <w:t xml:space="preserve"> </w:t>
      </w:r>
      <w:r w:rsidR="00390A10" w:rsidRPr="00231769">
        <w:rPr>
          <w:rFonts w:ascii="Arial" w:eastAsia="MS Mincho" w:hAnsi="Arial" w:cs="Arial"/>
          <w:kern w:val="0"/>
          <w:sz w:val="24"/>
          <w:szCs w:val="24"/>
          <w:lang w:eastAsia="ja-JP"/>
          <w14:ligatures w14:val="none"/>
        </w:rPr>
        <w:t>‘</w:t>
      </w:r>
      <w:r w:rsidR="00390A10" w:rsidRPr="00231769">
        <w:rPr>
          <w:rFonts w:ascii="Arial" w:hAnsi="Arial" w:cs="Arial"/>
          <w:sz w:val="24"/>
          <w:szCs w:val="24"/>
          <w:shd w:val="clear" w:color="auto" w:fill="FFFFFF"/>
        </w:rPr>
        <w:t xml:space="preserve">shall take appropriate measures to provide access by persons with disabilities to the support they may require in exercising their legal capacity.’ </w:t>
      </w:r>
    </w:p>
    <w:p w14:paraId="0C9868EA" w14:textId="09E0AAC6" w:rsidR="00BD5F1F" w:rsidRDefault="00390A10" w:rsidP="00FE20D0">
      <w:pPr>
        <w:spacing w:before="120" w:after="0" w:line="360" w:lineRule="auto"/>
        <w:rPr>
          <w:rFonts w:ascii="Arial" w:hAnsi="Arial" w:cs="Arial"/>
          <w:sz w:val="24"/>
          <w:szCs w:val="24"/>
          <w:shd w:val="clear" w:color="auto" w:fill="FFFFFF"/>
        </w:rPr>
      </w:pPr>
      <w:r w:rsidRPr="00231769">
        <w:rPr>
          <w:rFonts w:ascii="Arial" w:hAnsi="Arial" w:cs="Arial"/>
          <w:sz w:val="24"/>
          <w:szCs w:val="24"/>
          <w:shd w:val="clear" w:color="auto" w:fill="FFFFFF"/>
        </w:rPr>
        <w:t xml:space="preserve">Article </w:t>
      </w:r>
      <w:r w:rsidR="00231769" w:rsidRPr="00231769">
        <w:rPr>
          <w:rFonts w:ascii="Arial" w:hAnsi="Arial" w:cs="Arial"/>
          <w:sz w:val="24"/>
          <w:szCs w:val="24"/>
          <w:shd w:val="clear" w:color="auto" w:fill="FFFFFF"/>
        </w:rPr>
        <w:t>13</w:t>
      </w:r>
      <w:r w:rsidR="00231769">
        <w:rPr>
          <w:rFonts w:ascii="Arial" w:hAnsi="Arial" w:cs="Arial"/>
          <w:sz w:val="24"/>
          <w:szCs w:val="24"/>
          <w:shd w:val="clear" w:color="auto" w:fill="FFFFFF"/>
        </w:rPr>
        <w:t xml:space="preserve"> of the </w:t>
      </w:r>
      <w:r w:rsidR="001E28B8">
        <w:rPr>
          <w:rFonts w:ascii="Arial" w:hAnsi="Arial" w:cs="Arial"/>
          <w:sz w:val="24"/>
          <w:szCs w:val="24"/>
          <w:shd w:val="clear" w:color="auto" w:fill="FFFFFF"/>
        </w:rPr>
        <w:t xml:space="preserve">UNCRPD requires </w:t>
      </w:r>
      <w:r w:rsidR="00593AC2">
        <w:rPr>
          <w:rFonts w:ascii="Arial" w:hAnsi="Arial" w:cs="Arial"/>
          <w:sz w:val="24"/>
          <w:szCs w:val="24"/>
          <w:shd w:val="clear" w:color="auto" w:fill="FFFFFF"/>
        </w:rPr>
        <w:t xml:space="preserve">signatories </w:t>
      </w:r>
      <w:r w:rsidR="00231769" w:rsidRPr="00231769">
        <w:rPr>
          <w:rFonts w:ascii="Arial" w:hAnsi="Arial" w:cs="Arial"/>
          <w:sz w:val="24"/>
          <w:szCs w:val="24"/>
          <w:shd w:val="clear" w:color="auto" w:fill="FFFFFF"/>
        </w:rPr>
        <w:t>to ‘ensure 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p>
    <w:p w14:paraId="2C01675B" w14:textId="276C477B" w:rsidR="00657756" w:rsidRDefault="004D5017" w:rsidP="00FE20D0">
      <w:pPr>
        <w:spacing w:before="120" w:after="0" w:line="360" w:lineRule="auto"/>
        <w:rPr>
          <w:rFonts w:ascii="Arial" w:hAnsi="Arial" w:cs="Arial"/>
          <w:sz w:val="24"/>
          <w:szCs w:val="24"/>
          <w:shd w:val="clear" w:color="auto" w:fill="FFFFFF"/>
        </w:rPr>
      </w:pPr>
      <w:r w:rsidRPr="007D0943">
        <w:rPr>
          <w:rFonts w:ascii="Arial" w:hAnsi="Arial" w:cs="Arial"/>
          <w:sz w:val="24"/>
          <w:szCs w:val="24"/>
          <w:shd w:val="clear" w:color="auto" w:fill="FFFFFF"/>
        </w:rPr>
        <w:t>As articulated in</w:t>
      </w:r>
      <w:r w:rsidR="00315FF2">
        <w:rPr>
          <w:rFonts w:ascii="Arial" w:hAnsi="Arial" w:cs="Arial"/>
          <w:sz w:val="24"/>
          <w:szCs w:val="24"/>
          <w:shd w:val="clear" w:color="auto" w:fill="FFFFFF"/>
        </w:rPr>
        <w:t xml:space="preserve"> Outcome Area 3 (</w:t>
      </w:r>
      <w:r w:rsidR="006E2D8F">
        <w:rPr>
          <w:rFonts w:ascii="Arial" w:hAnsi="Arial" w:cs="Arial"/>
          <w:sz w:val="24"/>
          <w:szCs w:val="24"/>
          <w:shd w:val="clear" w:color="auto" w:fill="FFFFFF"/>
        </w:rPr>
        <w:t>Safety, Rights and Justice</w:t>
      </w:r>
      <w:r w:rsidR="00315FF2">
        <w:rPr>
          <w:rFonts w:ascii="Arial" w:hAnsi="Arial" w:cs="Arial"/>
          <w:sz w:val="24"/>
          <w:szCs w:val="24"/>
          <w:shd w:val="clear" w:color="auto" w:fill="FFFFFF"/>
        </w:rPr>
        <w:t>)</w:t>
      </w:r>
      <w:r w:rsidR="006E2D8F">
        <w:rPr>
          <w:rFonts w:ascii="Arial" w:hAnsi="Arial" w:cs="Arial"/>
          <w:sz w:val="24"/>
          <w:szCs w:val="24"/>
          <w:shd w:val="clear" w:color="auto" w:fill="FFFFFF"/>
        </w:rPr>
        <w:t xml:space="preserve"> of</w:t>
      </w:r>
      <w:r w:rsidRPr="007D0943">
        <w:rPr>
          <w:rFonts w:ascii="Arial" w:hAnsi="Arial" w:cs="Arial"/>
          <w:sz w:val="24"/>
          <w:szCs w:val="24"/>
          <w:shd w:val="clear" w:color="auto" w:fill="FFFFFF"/>
        </w:rPr>
        <w:t xml:space="preserve"> the Strategy</w:t>
      </w:r>
      <w:r w:rsidR="00657756">
        <w:rPr>
          <w:rFonts w:ascii="Arial" w:hAnsi="Arial" w:cs="Arial"/>
          <w:sz w:val="24"/>
          <w:szCs w:val="24"/>
          <w:shd w:val="clear" w:color="auto" w:fill="FFFFFF"/>
        </w:rPr>
        <w:t>:</w:t>
      </w:r>
    </w:p>
    <w:p w14:paraId="67329563" w14:textId="234C5B8E" w:rsidR="004D5017" w:rsidRPr="007D0943" w:rsidRDefault="004D5017" w:rsidP="007B4F30">
      <w:pPr>
        <w:spacing w:before="120" w:after="0" w:line="360" w:lineRule="auto"/>
        <w:ind w:left="720" w:right="720"/>
        <w:rPr>
          <w:rFonts w:ascii="Arial" w:eastAsia="MS Mincho" w:hAnsi="Arial" w:cs="Arial"/>
          <w:kern w:val="0"/>
          <w:sz w:val="24"/>
          <w:szCs w:val="24"/>
          <w:lang w:eastAsia="ja-JP"/>
          <w14:ligatures w14:val="none"/>
        </w:rPr>
      </w:pPr>
      <w:r w:rsidRPr="007D0943">
        <w:rPr>
          <w:rFonts w:ascii="Arial" w:hAnsi="Arial" w:cs="Arial"/>
          <w:sz w:val="24"/>
          <w:szCs w:val="24"/>
        </w:rPr>
        <w:t>Effective access to justice for people with disability requires consideration of individual needs. Without this there can be no equitable or equal participation. This requires appropriate strategies, including aids, equipment, and accessible legal information and advice to facilitate equal and effective participation in all legal proceedings. In addition, greater awareness of disability is needed among some parts of the judiciary, legal professionals and court staff.</w:t>
      </w:r>
    </w:p>
    <w:p w14:paraId="7856E1D7" w14:textId="2B62B5D5" w:rsidR="00FE20D0" w:rsidRPr="007D0943" w:rsidRDefault="00FE20D0" w:rsidP="00FE20D0">
      <w:pPr>
        <w:spacing w:before="120" w:after="0" w:line="360" w:lineRule="auto"/>
        <w:rPr>
          <w:rFonts w:ascii="Arial" w:eastAsia="MS Mincho" w:hAnsi="Arial" w:cs="Arial"/>
          <w:kern w:val="0"/>
          <w:sz w:val="24"/>
          <w:szCs w:val="24"/>
          <w:lang w:eastAsia="ja-JP"/>
          <w14:ligatures w14:val="none"/>
        </w:rPr>
      </w:pPr>
      <w:r w:rsidRPr="007D0943">
        <w:rPr>
          <w:rFonts w:ascii="Arial" w:eastAsia="MS Mincho" w:hAnsi="Arial" w:cs="Arial"/>
          <w:kern w:val="0"/>
          <w:sz w:val="24"/>
          <w:szCs w:val="24"/>
          <w:lang w:eastAsia="ja-JP"/>
          <w14:ligatures w14:val="none"/>
        </w:rPr>
        <w:t>BCA’s response is based on extensive consultations with members and other people who are blind or vision impaired, and our ongoing advocacy work in the disability sector.</w:t>
      </w:r>
    </w:p>
    <w:p w14:paraId="3822E473" w14:textId="77777777" w:rsidR="00FE20D0" w:rsidRPr="00FE20D0" w:rsidRDefault="00FE20D0" w:rsidP="00FE20D0">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13" w:name="_Toc59048287"/>
      <w:bookmarkStart w:id="14" w:name="_Toc126862910"/>
      <w:bookmarkStart w:id="15" w:name="_Toc133421100"/>
      <w:r w:rsidRPr="00FE20D0">
        <w:rPr>
          <w:rFonts w:ascii="Arial" w:eastAsia="MS Gothic" w:hAnsi="Arial" w:cs="Times New Roman"/>
          <w:b/>
          <w:color w:val="4F2260"/>
          <w:kern w:val="28"/>
          <w:sz w:val="40"/>
          <w:szCs w:val="26"/>
          <w:lang w:eastAsia="ja-JP"/>
          <w14:ligatures w14:val="none"/>
        </w:rPr>
        <w:t>3.</w:t>
      </w:r>
      <w:bookmarkEnd w:id="13"/>
      <w:r w:rsidRPr="00FE20D0">
        <w:rPr>
          <w:rFonts w:ascii="Arial" w:eastAsia="MS Gothic" w:hAnsi="Arial" w:cs="Times New Roman"/>
          <w:b/>
          <w:color w:val="4F2260"/>
          <w:kern w:val="28"/>
          <w:sz w:val="40"/>
          <w:szCs w:val="26"/>
          <w:lang w:eastAsia="ja-JP"/>
          <w14:ligatures w14:val="none"/>
        </w:rPr>
        <w:t xml:space="preserve"> Blind Citizens Australia’s Submission</w:t>
      </w:r>
      <w:bookmarkEnd w:id="14"/>
      <w:bookmarkEnd w:id="15"/>
    </w:p>
    <w:p w14:paraId="2DA2E69F" w14:textId="3372963B" w:rsidR="00FE20D0" w:rsidRPr="00FE20D0" w:rsidRDefault="00FE20D0" w:rsidP="00FE20D0">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16" w:name="_Toc133421101"/>
      <w:r w:rsidRPr="00FE20D0">
        <w:rPr>
          <w:rFonts w:ascii="Arial" w:eastAsia="MS Gothic" w:hAnsi="Arial" w:cs="Times New Roman"/>
          <w:b/>
          <w:color w:val="4F2260"/>
          <w:kern w:val="0"/>
          <w:sz w:val="32"/>
          <w:szCs w:val="24"/>
          <w:lang w:eastAsia="ja-JP"/>
          <w14:ligatures w14:val="none"/>
        </w:rPr>
        <w:t xml:space="preserve">3.1 </w:t>
      </w:r>
      <w:r w:rsidR="00C85920">
        <w:rPr>
          <w:rFonts w:ascii="Arial" w:eastAsia="MS Gothic" w:hAnsi="Arial" w:cs="Times New Roman"/>
          <w:b/>
          <w:color w:val="4F2260"/>
          <w:kern w:val="0"/>
          <w:sz w:val="32"/>
          <w:szCs w:val="24"/>
          <w:lang w:eastAsia="ja-JP"/>
          <w14:ligatures w14:val="none"/>
        </w:rPr>
        <w:t>Design of the new review body</w:t>
      </w:r>
      <w:bookmarkEnd w:id="16"/>
    </w:p>
    <w:p w14:paraId="722CB393" w14:textId="12B7D94F" w:rsidR="00FE20D0" w:rsidRDefault="00C85920" w:rsidP="00C8592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BCA believes </w:t>
      </w:r>
      <w:bookmarkStart w:id="17" w:name="_Hlk133421908"/>
      <w:r>
        <w:rPr>
          <w:rFonts w:ascii="Arial" w:eastAsia="MS Mincho" w:hAnsi="Arial" w:cs="Arial"/>
          <w:kern w:val="0"/>
          <w:sz w:val="24"/>
          <w:szCs w:val="16"/>
          <w:lang w:eastAsia="ja-JP"/>
          <w14:ligatures w14:val="none"/>
        </w:rPr>
        <w:t xml:space="preserve">the principles of fairness, equality and transparency must guide the approach to a new federal administrative review body. </w:t>
      </w:r>
      <w:bookmarkEnd w:id="17"/>
    </w:p>
    <w:p w14:paraId="0B60B6A7" w14:textId="77777777" w:rsidR="00227053" w:rsidRDefault="00C85920" w:rsidP="00C85920">
      <w:pPr>
        <w:spacing w:before="120" w:after="0" w:line="360" w:lineRule="auto"/>
        <w:rPr>
          <w:rFonts w:ascii="Arial" w:eastAsia="MS Mincho" w:hAnsi="Arial" w:cs="Arial"/>
          <w:kern w:val="0"/>
          <w:sz w:val="24"/>
          <w:szCs w:val="16"/>
          <w:lang w:eastAsia="ja-JP"/>
          <w14:ligatures w14:val="none"/>
        </w:rPr>
      </w:pPr>
      <w:bookmarkStart w:id="18" w:name="_Hlk133421990"/>
      <w:r>
        <w:rPr>
          <w:rFonts w:ascii="Arial" w:eastAsia="MS Mincho" w:hAnsi="Arial" w:cs="Arial"/>
          <w:kern w:val="0"/>
          <w:sz w:val="24"/>
          <w:szCs w:val="16"/>
          <w:lang w:eastAsia="ja-JP"/>
          <w14:ligatures w14:val="none"/>
        </w:rPr>
        <w:t xml:space="preserve">The scope and powers of the new body should </w:t>
      </w:r>
      <w:r w:rsidR="00227053">
        <w:rPr>
          <w:rFonts w:ascii="Arial" w:eastAsia="MS Mincho" w:hAnsi="Arial" w:cs="Arial"/>
          <w:kern w:val="0"/>
          <w:sz w:val="24"/>
          <w:szCs w:val="16"/>
          <w:lang w:eastAsia="ja-JP"/>
          <w14:ligatures w14:val="none"/>
        </w:rPr>
        <w:t xml:space="preserve">be broader than those of the existing AAT. BCA has often observed the AAT’s inability to enforce the directions it has set for the National Disability Insurance Agency (NDIA). </w:t>
      </w:r>
    </w:p>
    <w:bookmarkEnd w:id="18"/>
    <w:p w14:paraId="1E38ECE0" w14:textId="6649E3CB" w:rsidR="00227053" w:rsidRDefault="00227053" w:rsidP="00C8592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The NDIA may be instructed to provide an update within a certain timeframe, for example, but there is no compulsion for it to actually meet the </w:t>
      </w:r>
      <w:r w:rsidR="009B5930">
        <w:rPr>
          <w:rFonts w:ascii="Arial" w:eastAsia="MS Mincho" w:hAnsi="Arial" w:cs="Arial"/>
          <w:kern w:val="0"/>
          <w:sz w:val="24"/>
          <w:szCs w:val="16"/>
          <w:lang w:eastAsia="ja-JP"/>
          <w14:ligatures w14:val="none"/>
        </w:rPr>
        <w:t>deadline.</w:t>
      </w:r>
      <w:r>
        <w:rPr>
          <w:rFonts w:ascii="Arial" w:eastAsia="MS Mincho" w:hAnsi="Arial" w:cs="Arial"/>
          <w:kern w:val="0"/>
          <w:sz w:val="24"/>
          <w:szCs w:val="16"/>
          <w:lang w:eastAsia="ja-JP"/>
          <w14:ligatures w14:val="none"/>
        </w:rPr>
        <w:t xml:space="preserve"> BCA </w:t>
      </w:r>
      <w:r>
        <w:rPr>
          <w:rFonts w:ascii="Arial" w:eastAsia="MS Mincho" w:hAnsi="Arial" w:cs="Arial"/>
          <w:kern w:val="0"/>
          <w:sz w:val="24"/>
          <w:szCs w:val="16"/>
          <w:lang w:eastAsia="ja-JP"/>
          <w14:ligatures w14:val="none"/>
        </w:rPr>
        <w:lastRenderedPageBreak/>
        <w:t xml:space="preserve">believes the NDIA uses the AAT’s lack of enforcement power as a deliberate tactic to stall the progression of a case and frustrate the applicant. </w:t>
      </w:r>
    </w:p>
    <w:p w14:paraId="2BCE9565" w14:textId="0A260D6E" w:rsidR="00087E1A" w:rsidRPr="00087E1A" w:rsidRDefault="00087E1A" w:rsidP="002B6696">
      <w:pPr>
        <w:spacing w:before="120" w:after="0" w:line="360" w:lineRule="auto"/>
        <w:ind w:left="360"/>
        <w:rPr>
          <w:rFonts w:ascii="Arial" w:hAnsi="Arial" w:cs="Arial"/>
          <w:b/>
          <w:bCs/>
          <w:sz w:val="24"/>
          <w:szCs w:val="24"/>
        </w:rPr>
      </w:pPr>
      <w:bookmarkStart w:id="19" w:name="_Hlk133838421"/>
      <w:bookmarkStart w:id="20" w:name="_Hlk133838400"/>
      <w:r w:rsidRPr="00087E1A">
        <w:rPr>
          <w:rFonts w:ascii="Arial" w:hAnsi="Arial" w:cs="Arial"/>
          <w:b/>
          <w:bCs/>
          <w:sz w:val="24"/>
          <w:szCs w:val="24"/>
        </w:rPr>
        <w:t>Recommendation</w:t>
      </w:r>
      <w:r w:rsidR="009F0E43">
        <w:rPr>
          <w:rFonts w:ascii="Arial" w:hAnsi="Arial" w:cs="Arial"/>
          <w:b/>
          <w:bCs/>
          <w:sz w:val="24"/>
          <w:szCs w:val="24"/>
        </w:rPr>
        <w:t>s</w:t>
      </w:r>
      <w:r w:rsidRPr="00087E1A">
        <w:rPr>
          <w:rFonts w:ascii="Arial" w:hAnsi="Arial" w:cs="Arial"/>
          <w:b/>
          <w:bCs/>
          <w:sz w:val="24"/>
          <w:szCs w:val="24"/>
        </w:rPr>
        <w:t>:</w:t>
      </w:r>
    </w:p>
    <w:bookmarkEnd w:id="19"/>
    <w:p w14:paraId="342A5ABF" w14:textId="7D98BDFB" w:rsidR="00087E1A" w:rsidRPr="00CD181F" w:rsidRDefault="0049753A" w:rsidP="00AC1D65">
      <w:pPr>
        <w:numPr>
          <w:ilvl w:val="0"/>
          <w:numId w:val="2"/>
        </w:numPr>
        <w:spacing w:before="120" w:after="0" w:line="360" w:lineRule="auto"/>
        <w:contextualSpacing/>
        <w:rPr>
          <w:rFonts w:ascii="Arial" w:eastAsia="MS Mincho" w:hAnsi="Arial" w:cs="Arial"/>
          <w:kern w:val="0"/>
          <w:sz w:val="24"/>
          <w:szCs w:val="16"/>
          <w:lang w:eastAsia="ja-JP"/>
          <w14:ligatures w14:val="none"/>
        </w:rPr>
      </w:pPr>
      <w:r>
        <w:rPr>
          <w:rFonts w:ascii="Arial" w:hAnsi="Arial" w:cs="Arial"/>
          <w:sz w:val="24"/>
          <w:szCs w:val="24"/>
        </w:rPr>
        <w:t>The new body</w:t>
      </w:r>
      <w:r w:rsidR="00CD181F">
        <w:rPr>
          <w:rFonts w:ascii="Arial" w:hAnsi="Arial" w:cs="Arial"/>
          <w:sz w:val="24"/>
          <w:szCs w:val="24"/>
        </w:rPr>
        <w:t xml:space="preserve"> </w:t>
      </w:r>
      <w:r w:rsidR="00477629">
        <w:rPr>
          <w:rFonts w:ascii="Arial" w:hAnsi="Arial" w:cs="Arial"/>
          <w:sz w:val="24"/>
          <w:szCs w:val="24"/>
        </w:rPr>
        <w:t>should</w:t>
      </w:r>
      <w:r w:rsidR="00CD181F">
        <w:rPr>
          <w:rFonts w:ascii="Arial" w:hAnsi="Arial" w:cs="Arial"/>
          <w:sz w:val="24"/>
          <w:szCs w:val="24"/>
        </w:rPr>
        <w:t xml:space="preserve"> </w:t>
      </w:r>
      <w:r>
        <w:rPr>
          <w:rFonts w:ascii="Arial" w:hAnsi="Arial" w:cs="Arial"/>
          <w:sz w:val="24"/>
          <w:szCs w:val="24"/>
        </w:rPr>
        <w:t>b</w:t>
      </w:r>
      <w:r>
        <w:rPr>
          <w:rFonts w:ascii="Arial" w:eastAsia="MS Mincho" w:hAnsi="Arial" w:cs="Arial"/>
          <w:kern w:val="0"/>
          <w:sz w:val="24"/>
          <w:szCs w:val="16"/>
          <w:lang w:eastAsia="ja-JP"/>
          <w14:ligatures w14:val="none"/>
        </w:rPr>
        <w:t xml:space="preserve">e guided by </w:t>
      </w:r>
      <w:r w:rsidRPr="00F30079">
        <w:rPr>
          <w:rFonts w:ascii="Arial" w:eastAsia="MS Mincho" w:hAnsi="Arial" w:cs="Arial"/>
          <w:kern w:val="0"/>
          <w:sz w:val="24"/>
          <w:szCs w:val="16"/>
          <w:lang w:eastAsia="ja-JP"/>
          <w14:ligatures w14:val="none"/>
        </w:rPr>
        <w:t>the principles of fairness, equality and transparency</w:t>
      </w:r>
      <w:r>
        <w:rPr>
          <w:rFonts w:ascii="Arial" w:eastAsia="MS Mincho" w:hAnsi="Arial" w:cs="Arial"/>
          <w:kern w:val="0"/>
          <w:sz w:val="24"/>
          <w:szCs w:val="16"/>
          <w:lang w:eastAsia="ja-JP"/>
          <w14:ligatures w14:val="none"/>
        </w:rPr>
        <w:t>.</w:t>
      </w:r>
    </w:p>
    <w:p w14:paraId="61210892" w14:textId="773344EE" w:rsidR="00087E1A" w:rsidRPr="00CD181F" w:rsidRDefault="00CD181F" w:rsidP="00AC1D65">
      <w:pPr>
        <w:pStyle w:val="ListParagraph"/>
        <w:numPr>
          <w:ilvl w:val="0"/>
          <w:numId w:val="2"/>
        </w:numPr>
        <w:spacing w:line="360" w:lineRule="auto"/>
        <w:rPr>
          <w:rFonts w:ascii="Arial" w:eastAsia="MS Mincho" w:hAnsi="Arial" w:cs="Arial"/>
          <w:kern w:val="0"/>
          <w:sz w:val="24"/>
          <w:szCs w:val="16"/>
          <w:lang w:eastAsia="ja-JP"/>
          <w14:ligatures w14:val="none"/>
        </w:rPr>
      </w:pPr>
      <w:r w:rsidRPr="00CD181F">
        <w:rPr>
          <w:rFonts w:ascii="Arial" w:eastAsia="MS Mincho" w:hAnsi="Arial" w:cs="Arial"/>
          <w:kern w:val="0"/>
          <w:sz w:val="24"/>
          <w:szCs w:val="16"/>
          <w:lang w:eastAsia="ja-JP"/>
          <w14:ligatures w14:val="none"/>
        </w:rPr>
        <w:t xml:space="preserve">The new body </w:t>
      </w:r>
      <w:r w:rsidR="00477629">
        <w:rPr>
          <w:rFonts w:ascii="Arial" w:eastAsia="MS Mincho" w:hAnsi="Arial" w:cs="Arial"/>
          <w:kern w:val="0"/>
          <w:sz w:val="24"/>
          <w:szCs w:val="16"/>
          <w:lang w:eastAsia="ja-JP"/>
          <w14:ligatures w14:val="none"/>
        </w:rPr>
        <w:t>should have</w:t>
      </w:r>
      <w:r w:rsidRPr="00CD181F">
        <w:rPr>
          <w:rFonts w:ascii="Arial" w:eastAsia="MS Mincho" w:hAnsi="Arial" w:cs="Arial"/>
          <w:kern w:val="0"/>
          <w:sz w:val="24"/>
          <w:szCs w:val="16"/>
          <w:lang w:eastAsia="ja-JP"/>
          <w14:ligatures w14:val="none"/>
        </w:rPr>
        <w:t xml:space="preserve"> a mechanism to enforce the directions it sets for respondents such as the NDIA.</w:t>
      </w:r>
    </w:p>
    <w:bookmarkEnd w:id="20"/>
    <w:p w14:paraId="31B8F210" w14:textId="77777777" w:rsidR="00227053" w:rsidRDefault="00227053" w:rsidP="00C85920">
      <w:pPr>
        <w:spacing w:before="120" w:after="0" w:line="360" w:lineRule="auto"/>
        <w:rPr>
          <w:rFonts w:ascii="Arial" w:eastAsia="MS Mincho" w:hAnsi="Arial" w:cs="Arial"/>
          <w:kern w:val="0"/>
          <w:sz w:val="24"/>
          <w:szCs w:val="16"/>
          <w:lang w:eastAsia="ja-JP"/>
          <w14:ligatures w14:val="none"/>
        </w:rPr>
      </w:pPr>
    </w:p>
    <w:p w14:paraId="37F1F3EE" w14:textId="68A1BB8F" w:rsidR="00FE20D0" w:rsidRPr="00FE20D0" w:rsidRDefault="00FE20D0" w:rsidP="00FE20D0">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21" w:name="_Toc133421102"/>
      <w:bookmarkStart w:id="22" w:name="_Hlk131504678"/>
      <w:r w:rsidRPr="00FE20D0">
        <w:rPr>
          <w:rFonts w:ascii="Arial" w:eastAsia="MS Gothic" w:hAnsi="Arial" w:cs="Times New Roman"/>
          <w:b/>
          <w:color w:val="4F2260"/>
          <w:kern w:val="0"/>
          <w:sz w:val="32"/>
          <w:szCs w:val="24"/>
          <w:lang w:eastAsia="ja-JP"/>
          <w14:ligatures w14:val="none"/>
        </w:rPr>
        <w:t xml:space="preserve">3.2 </w:t>
      </w:r>
      <w:r w:rsidR="009B5930">
        <w:rPr>
          <w:rFonts w:ascii="Arial" w:eastAsia="MS Gothic" w:hAnsi="Arial" w:cs="Times New Roman"/>
          <w:b/>
          <w:color w:val="4F2260"/>
          <w:kern w:val="0"/>
          <w:sz w:val="32"/>
          <w:szCs w:val="24"/>
          <w:lang w:eastAsia="ja-JP"/>
          <w14:ligatures w14:val="none"/>
        </w:rPr>
        <w:t>Membership of the new review body</w:t>
      </w:r>
      <w:bookmarkEnd w:id="21"/>
      <w:r w:rsidRPr="00FE20D0">
        <w:rPr>
          <w:rFonts w:ascii="Arial" w:eastAsia="MS Gothic" w:hAnsi="Arial" w:cs="Times New Roman"/>
          <w:b/>
          <w:color w:val="4F2260"/>
          <w:kern w:val="0"/>
          <w:sz w:val="32"/>
          <w:szCs w:val="24"/>
          <w:lang w:eastAsia="ja-JP"/>
          <w14:ligatures w14:val="none"/>
        </w:rPr>
        <w:t xml:space="preserve"> </w:t>
      </w:r>
    </w:p>
    <w:bookmarkEnd w:id="22"/>
    <w:p w14:paraId="4CAC0AA1" w14:textId="2128FACF" w:rsidR="009B5930" w:rsidRDefault="009A600F" w:rsidP="005D2F25">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BCA agrees that m</w:t>
      </w:r>
      <w:r w:rsidR="009B5930">
        <w:rPr>
          <w:rFonts w:ascii="Arial" w:eastAsia="MS Mincho" w:hAnsi="Arial" w:cs="Arial"/>
          <w:kern w:val="0"/>
          <w:sz w:val="24"/>
          <w:szCs w:val="16"/>
          <w:lang w:eastAsia="ja-JP"/>
          <w14:ligatures w14:val="none"/>
        </w:rPr>
        <w:t>embers of the new body should have specific expertise relevant to the matter</w:t>
      </w:r>
      <w:r w:rsidR="005D2F25">
        <w:rPr>
          <w:rFonts w:ascii="Arial" w:eastAsia="MS Mincho" w:hAnsi="Arial" w:cs="Arial"/>
          <w:kern w:val="0"/>
          <w:sz w:val="24"/>
          <w:szCs w:val="16"/>
          <w:lang w:eastAsia="ja-JP"/>
          <w14:ligatures w14:val="none"/>
        </w:rPr>
        <w:t>s</w:t>
      </w:r>
      <w:r w:rsidR="009B5930">
        <w:rPr>
          <w:rFonts w:ascii="Arial" w:eastAsia="MS Mincho" w:hAnsi="Arial" w:cs="Arial"/>
          <w:kern w:val="0"/>
          <w:sz w:val="24"/>
          <w:szCs w:val="16"/>
          <w:lang w:eastAsia="ja-JP"/>
          <w14:ligatures w14:val="none"/>
        </w:rPr>
        <w:t xml:space="preserve"> they determine. </w:t>
      </w:r>
      <w:r w:rsidR="005D2F25">
        <w:rPr>
          <w:rFonts w:ascii="Arial" w:eastAsia="MS Mincho" w:hAnsi="Arial" w:cs="Arial"/>
          <w:kern w:val="0"/>
          <w:sz w:val="24"/>
          <w:szCs w:val="16"/>
          <w:lang w:eastAsia="ja-JP"/>
          <w14:ligatures w14:val="none"/>
        </w:rPr>
        <w:t xml:space="preserve">Legal qualifications </w:t>
      </w:r>
      <w:r w:rsidR="008455B6">
        <w:rPr>
          <w:rFonts w:ascii="Arial" w:eastAsia="MS Mincho" w:hAnsi="Arial" w:cs="Arial"/>
          <w:kern w:val="0"/>
          <w:sz w:val="24"/>
          <w:szCs w:val="16"/>
          <w:lang w:eastAsia="ja-JP"/>
          <w14:ligatures w14:val="none"/>
        </w:rPr>
        <w:t xml:space="preserve">are certainly important but they </w:t>
      </w:r>
      <w:r w:rsidR="005D2F25">
        <w:rPr>
          <w:rFonts w:ascii="Arial" w:eastAsia="MS Mincho" w:hAnsi="Arial" w:cs="Arial"/>
          <w:kern w:val="0"/>
          <w:sz w:val="24"/>
          <w:szCs w:val="16"/>
          <w:lang w:eastAsia="ja-JP"/>
          <w14:ligatures w14:val="none"/>
        </w:rPr>
        <w:t xml:space="preserve">do not engender lived experience of disability. </w:t>
      </w:r>
      <w:r>
        <w:rPr>
          <w:rFonts w:ascii="Arial" w:eastAsia="MS Mincho" w:hAnsi="Arial" w:cs="Arial"/>
          <w:kern w:val="0"/>
          <w:sz w:val="24"/>
          <w:szCs w:val="16"/>
          <w:lang w:eastAsia="ja-JP"/>
          <w14:ligatures w14:val="none"/>
        </w:rPr>
        <w:t xml:space="preserve">Accordingly, </w:t>
      </w:r>
      <w:bookmarkStart w:id="23" w:name="_Hlk133422130"/>
      <w:r>
        <w:rPr>
          <w:rFonts w:ascii="Arial" w:eastAsia="MS Mincho" w:hAnsi="Arial" w:cs="Arial"/>
          <w:kern w:val="0"/>
          <w:sz w:val="24"/>
          <w:szCs w:val="16"/>
          <w:lang w:eastAsia="ja-JP"/>
          <w14:ligatures w14:val="none"/>
        </w:rPr>
        <w:t xml:space="preserve">the new body should include members who understand the </w:t>
      </w:r>
      <w:r w:rsidR="008455B6">
        <w:rPr>
          <w:rFonts w:ascii="Arial" w:eastAsia="MS Mincho" w:hAnsi="Arial" w:cs="Arial"/>
          <w:kern w:val="0"/>
          <w:sz w:val="24"/>
          <w:szCs w:val="16"/>
          <w:lang w:eastAsia="ja-JP"/>
          <w14:ligatures w14:val="none"/>
        </w:rPr>
        <w:t xml:space="preserve">intricacies </w:t>
      </w:r>
      <w:r>
        <w:rPr>
          <w:rFonts w:ascii="Arial" w:eastAsia="MS Mincho" w:hAnsi="Arial" w:cs="Arial"/>
          <w:kern w:val="0"/>
          <w:sz w:val="24"/>
          <w:szCs w:val="16"/>
          <w:lang w:eastAsia="ja-JP"/>
          <w14:ligatures w14:val="none"/>
        </w:rPr>
        <w:t>of disability, as well as members who understand the</w:t>
      </w:r>
      <w:r w:rsidR="005D2F25">
        <w:rPr>
          <w:rFonts w:ascii="Arial" w:eastAsia="MS Mincho" w:hAnsi="Arial" w:cs="Arial"/>
          <w:kern w:val="0"/>
          <w:sz w:val="24"/>
          <w:szCs w:val="16"/>
          <w:lang w:eastAsia="ja-JP"/>
          <w14:ligatures w14:val="none"/>
        </w:rPr>
        <w:t xml:space="preserve"> </w:t>
      </w:r>
      <w:r w:rsidR="008455B6">
        <w:rPr>
          <w:rFonts w:ascii="Arial" w:eastAsia="MS Mincho" w:hAnsi="Arial" w:cs="Arial"/>
          <w:kern w:val="0"/>
          <w:sz w:val="24"/>
          <w:szCs w:val="16"/>
          <w:lang w:eastAsia="ja-JP"/>
          <w14:ligatures w14:val="none"/>
        </w:rPr>
        <w:t xml:space="preserve">intricacies of the </w:t>
      </w:r>
      <w:r w:rsidR="005D2F25">
        <w:rPr>
          <w:rFonts w:ascii="Arial" w:eastAsia="MS Mincho" w:hAnsi="Arial" w:cs="Arial"/>
          <w:kern w:val="0"/>
          <w:sz w:val="24"/>
          <w:szCs w:val="16"/>
          <w:lang w:eastAsia="ja-JP"/>
          <w14:ligatures w14:val="none"/>
        </w:rPr>
        <w:t>law</w:t>
      </w:r>
      <w:r>
        <w:rPr>
          <w:rFonts w:ascii="Arial" w:eastAsia="MS Mincho" w:hAnsi="Arial" w:cs="Arial"/>
          <w:kern w:val="0"/>
          <w:sz w:val="24"/>
          <w:szCs w:val="16"/>
          <w:lang w:eastAsia="ja-JP"/>
          <w14:ligatures w14:val="none"/>
        </w:rPr>
        <w:t xml:space="preserve">. </w:t>
      </w:r>
      <w:r w:rsidR="009B5930">
        <w:rPr>
          <w:rFonts w:ascii="Arial" w:eastAsia="MS Mincho" w:hAnsi="Arial" w:cs="Arial"/>
          <w:kern w:val="0"/>
          <w:sz w:val="24"/>
          <w:szCs w:val="16"/>
          <w:lang w:eastAsia="ja-JP"/>
          <w14:ligatures w14:val="none"/>
        </w:rPr>
        <w:t xml:space="preserve"> </w:t>
      </w:r>
    </w:p>
    <w:bookmarkEnd w:id="23"/>
    <w:p w14:paraId="283105E8" w14:textId="42996C10" w:rsidR="004008EE" w:rsidRDefault="008455B6" w:rsidP="00C8592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BCA has found the lack of understanding </w:t>
      </w:r>
      <w:r w:rsidR="0091417C">
        <w:rPr>
          <w:rFonts w:ascii="Arial" w:eastAsia="MS Mincho" w:hAnsi="Arial" w:cs="Arial"/>
          <w:kern w:val="0"/>
          <w:sz w:val="24"/>
          <w:szCs w:val="16"/>
          <w:lang w:eastAsia="ja-JP"/>
          <w14:ligatures w14:val="none"/>
        </w:rPr>
        <w:t>from members of the AAT to be</w:t>
      </w:r>
      <w:r w:rsidR="004008EE">
        <w:rPr>
          <w:rFonts w:ascii="Arial" w:eastAsia="MS Mincho" w:hAnsi="Arial" w:cs="Arial"/>
          <w:kern w:val="0"/>
          <w:sz w:val="24"/>
          <w:szCs w:val="16"/>
          <w:lang w:eastAsia="ja-JP"/>
          <w14:ligatures w14:val="none"/>
        </w:rPr>
        <w:t xml:space="preserve"> troubling, if not</w:t>
      </w:r>
      <w:r w:rsidR="0091417C">
        <w:rPr>
          <w:rFonts w:ascii="Arial" w:eastAsia="MS Mincho" w:hAnsi="Arial" w:cs="Arial"/>
          <w:kern w:val="0"/>
          <w:sz w:val="24"/>
          <w:szCs w:val="16"/>
          <w:lang w:eastAsia="ja-JP"/>
          <w14:ligatures w14:val="none"/>
        </w:rPr>
        <w:t xml:space="preserve"> offensive</w:t>
      </w:r>
      <w:r w:rsidR="005135AD">
        <w:rPr>
          <w:rFonts w:ascii="Arial" w:eastAsia="MS Mincho" w:hAnsi="Arial" w:cs="Arial"/>
          <w:kern w:val="0"/>
          <w:sz w:val="24"/>
          <w:szCs w:val="16"/>
          <w:lang w:eastAsia="ja-JP"/>
          <w14:ligatures w14:val="none"/>
        </w:rPr>
        <w:t>,</w:t>
      </w:r>
      <w:r w:rsidR="0091417C">
        <w:rPr>
          <w:rFonts w:ascii="Arial" w:eastAsia="MS Mincho" w:hAnsi="Arial" w:cs="Arial"/>
          <w:kern w:val="0"/>
          <w:sz w:val="24"/>
          <w:szCs w:val="16"/>
          <w:lang w:eastAsia="ja-JP"/>
          <w14:ligatures w14:val="none"/>
        </w:rPr>
        <w:t xml:space="preserve"> at times. </w:t>
      </w:r>
      <w:r w:rsidR="009B5930">
        <w:rPr>
          <w:rFonts w:ascii="Arial" w:eastAsia="MS Mincho" w:hAnsi="Arial" w:cs="Arial"/>
          <w:kern w:val="0"/>
          <w:sz w:val="24"/>
          <w:szCs w:val="16"/>
          <w:lang w:eastAsia="ja-JP"/>
          <w14:ligatures w14:val="none"/>
        </w:rPr>
        <w:t>Assistive technology</w:t>
      </w:r>
      <w:r w:rsidR="0091417C">
        <w:rPr>
          <w:rFonts w:ascii="Arial" w:eastAsia="MS Mincho" w:hAnsi="Arial" w:cs="Arial"/>
          <w:kern w:val="0"/>
          <w:sz w:val="24"/>
          <w:szCs w:val="16"/>
          <w:lang w:eastAsia="ja-JP"/>
          <w14:ligatures w14:val="none"/>
        </w:rPr>
        <w:t>, for example,</w:t>
      </w:r>
      <w:r w:rsidR="009B5930">
        <w:rPr>
          <w:rFonts w:ascii="Arial" w:eastAsia="MS Mincho" w:hAnsi="Arial" w:cs="Arial"/>
          <w:kern w:val="0"/>
          <w:sz w:val="24"/>
          <w:szCs w:val="16"/>
          <w:lang w:eastAsia="ja-JP"/>
          <w14:ligatures w14:val="none"/>
        </w:rPr>
        <w:t xml:space="preserve"> is essential for helping people who are blind or vision impaired live better lives, yet </w:t>
      </w:r>
      <w:r w:rsidR="0091417C">
        <w:rPr>
          <w:rFonts w:ascii="Arial" w:eastAsia="MS Mincho" w:hAnsi="Arial" w:cs="Arial"/>
          <w:kern w:val="0"/>
          <w:sz w:val="24"/>
          <w:szCs w:val="16"/>
          <w:lang w:eastAsia="ja-JP"/>
          <w14:ligatures w14:val="none"/>
        </w:rPr>
        <w:t xml:space="preserve">members of the AAT </w:t>
      </w:r>
      <w:r w:rsidR="00B55D67">
        <w:rPr>
          <w:rFonts w:ascii="Arial" w:eastAsia="MS Mincho" w:hAnsi="Arial" w:cs="Arial"/>
          <w:kern w:val="0"/>
          <w:sz w:val="24"/>
          <w:szCs w:val="16"/>
          <w:lang w:eastAsia="ja-JP"/>
          <w14:ligatures w14:val="none"/>
        </w:rPr>
        <w:t xml:space="preserve">often appear </w:t>
      </w:r>
      <w:r w:rsidR="0091417C">
        <w:rPr>
          <w:rFonts w:ascii="Arial" w:eastAsia="MS Mincho" w:hAnsi="Arial" w:cs="Arial"/>
          <w:kern w:val="0"/>
          <w:sz w:val="24"/>
          <w:szCs w:val="16"/>
          <w:lang w:eastAsia="ja-JP"/>
          <w14:ligatures w14:val="none"/>
        </w:rPr>
        <w:t xml:space="preserve">unaware of this. </w:t>
      </w:r>
    </w:p>
    <w:p w14:paraId="35DB55BE" w14:textId="748D8DAC" w:rsidR="009A600F" w:rsidRDefault="0091417C" w:rsidP="0091417C">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This has resulted in people who are blind or vision impaired being subjected to ill-informed questioning about the utility of voice-to-text software and the higher random-access memory (RAM) needed to operate such software. BCA has also had to assist applicants explain the benefits of </w:t>
      </w:r>
      <w:bookmarkStart w:id="24" w:name="_Hlk131531097"/>
      <w:r w:rsidR="009A600F">
        <w:rPr>
          <w:rFonts w:ascii="Arial" w:eastAsia="MS Mincho" w:hAnsi="Arial" w:cs="Arial"/>
          <w:kern w:val="0"/>
          <w:sz w:val="24"/>
          <w:szCs w:val="16"/>
          <w:lang w:eastAsia="ja-JP"/>
          <w14:ligatures w14:val="none"/>
        </w:rPr>
        <w:t xml:space="preserve">occupational therapists </w:t>
      </w:r>
      <w:r>
        <w:rPr>
          <w:rFonts w:ascii="Arial" w:eastAsia="MS Mincho" w:hAnsi="Arial" w:cs="Arial"/>
          <w:kern w:val="0"/>
          <w:sz w:val="24"/>
          <w:szCs w:val="16"/>
          <w:lang w:eastAsia="ja-JP"/>
          <w14:ligatures w14:val="none"/>
        </w:rPr>
        <w:t xml:space="preserve">and </w:t>
      </w:r>
      <w:r w:rsidR="00DF15D4">
        <w:rPr>
          <w:rFonts w:ascii="Arial" w:eastAsia="MS Mincho" w:hAnsi="Arial" w:cs="Arial"/>
          <w:kern w:val="0"/>
          <w:sz w:val="24"/>
          <w:szCs w:val="16"/>
          <w:lang w:eastAsia="ja-JP"/>
          <w14:ligatures w14:val="none"/>
        </w:rPr>
        <w:t>orientation and</w:t>
      </w:r>
      <w:r w:rsidR="000D1F03">
        <w:rPr>
          <w:rFonts w:ascii="Arial" w:eastAsia="MS Mincho" w:hAnsi="Arial" w:cs="Arial"/>
          <w:kern w:val="0"/>
          <w:sz w:val="24"/>
          <w:szCs w:val="16"/>
          <w:lang w:eastAsia="ja-JP"/>
          <w14:ligatures w14:val="none"/>
        </w:rPr>
        <w:t xml:space="preserve"> </w:t>
      </w:r>
      <w:r w:rsidR="009A600F">
        <w:rPr>
          <w:rFonts w:ascii="Arial" w:eastAsia="MS Mincho" w:hAnsi="Arial" w:cs="Arial"/>
          <w:kern w:val="0"/>
          <w:sz w:val="24"/>
          <w:szCs w:val="16"/>
          <w:lang w:eastAsia="ja-JP"/>
          <w14:ligatures w14:val="none"/>
        </w:rPr>
        <w:t>mobility specialists</w:t>
      </w:r>
      <w:r w:rsidR="008275FB">
        <w:rPr>
          <w:rFonts w:ascii="Arial" w:eastAsia="MS Mincho" w:hAnsi="Arial" w:cs="Arial"/>
          <w:kern w:val="0"/>
          <w:sz w:val="24"/>
          <w:szCs w:val="16"/>
          <w:lang w:eastAsia="ja-JP"/>
          <w14:ligatures w14:val="none"/>
        </w:rPr>
        <w:t xml:space="preserve"> to the AAT.</w:t>
      </w:r>
    </w:p>
    <w:p w14:paraId="222FC019" w14:textId="01DC0EB7" w:rsidR="00122A1E" w:rsidRDefault="00122A1E" w:rsidP="0091417C">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In order to create a more even playing field than has been the case with the AAT, BCA proposes the new body have the ability to provide applicants with sufficient legal support. </w:t>
      </w:r>
      <w:r w:rsidR="00F0330F">
        <w:rPr>
          <w:rFonts w:ascii="Arial" w:eastAsia="MS Mincho" w:hAnsi="Arial" w:cs="Arial"/>
          <w:kern w:val="0"/>
          <w:sz w:val="24"/>
          <w:szCs w:val="16"/>
          <w:lang w:eastAsia="ja-JP"/>
          <w14:ligatures w14:val="none"/>
        </w:rPr>
        <w:t xml:space="preserve">The NDIA is represented by a bevy of solicitors (and barristers at final hearings), whereas applicants often cannot afford legal representation. Even when applicants can afford a lawyer, they likely lack expertise in disability matters. </w:t>
      </w:r>
    </w:p>
    <w:p w14:paraId="42F65273" w14:textId="40D8F7B3" w:rsidR="00210EE5" w:rsidRDefault="00210EE5" w:rsidP="0091417C">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As an example, BCA is currently providing advocacy in a case over a $3,000 laptop. Having already run for five months, the associated legal costs far outstrip the value </w:t>
      </w:r>
      <w:r>
        <w:rPr>
          <w:rFonts w:ascii="Arial" w:eastAsia="MS Mincho" w:hAnsi="Arial" w:cs="Arial"/>
          <w:kern w:val="0"/>
          <w:sz w:val="24"/>
          <w:szCs w:val="16"/>
          <w:lang w:eastAsia="ja-JP"/>
          <w14:ligatures w14:val="none"/>
        </w:rPr>
        <w:lastRenderedPageBreak/>
        <w:t xml:space="preserve">of the laptop in question, with an </w:t>
      </w:r>
      <w:r w:rsidR="006433F5">
        <w:rPr>
          <w:rFonts w:ascii="Arial" w:eastAsia="MS Mincho" w:hAnsi="Arial" w:cs="Arial"/>
          <w:kern w:val="0"/>
          <w:sz w:val="24"/>
          <w:szCs w:val="16"/>
          <w:lang w:eastAsia="ja-JP"/>
          <w14:ligatures w14:val="none"/>
        </w:rPr>
        <w:t xml:space="preserve">NDIA solicitor involved from the outset and a barrister set to be appointed. </w:t>
      </w:r>
    </w:p>
    <w:p w14:paraId="469AA3AF" w14:textId="4610D6DD" w:rsidR="00F0330F" w:rsidRDefault="00A83618" w:rsidP="0091417C">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Furthermore, w</w:t>
      </w:r>
      <w:r w:rsidR="00F0330F">
        <w:rPr>
          <w:rFonts w:ascii="Arial" w:eastAsia="MS Mincho" w:hAnsi="Arial" w:cs="Arial"/>
          <w:kern w:val="0"/>
          <w:sz w:val="24"/>
          <w:szCs w:val="16"/>
          <w:lang w:eastAsia="ja-JP"/>
          <w14:ligatures w14:val="none"/>
        </w:rPr>
        <w:t>hilst BCA provides advocacy, we are aware that people with other disabilities have gone without</w:t>
      </w:r>
      <w:r w:rsidR="00BB1538">
        <w:rPr>
          <w:rFonts w:ascii="Arial" w:eastAsia="MS Mincho" w:hAnsi="Arial" w:cs="Arial"/>
          <w:kern w:val="0"/>
          <w:sz w:val="24"/>
          <w:szCs w:val="16"/>
          <w:lang w:eastAsia="ja-JP"/>
          <w14:ligatures w14:val="none"/>
        </w:rPr>
        <w:t>,</w:t>
      </w:r>
      <w:r w:rsidR="00F0330F">
        <w:rPr>
          <w:rFonts w:ascii="Arial" w:eastAsia="MS Mincho" w:hAnsi="Arial" w:cs="Arial"/>
          <w:kern w:val="0"/>
          <w:sz w:val="24"/>
          <w:szCs w:val="16"/>
          <w:lang w:eastAsia="ja-JP"/>
          <w14:ligatures w14:val="none"/>
        </w:rPr>
        <w:t xml:space="preserve"> as their particular representative organisations </w:t>
      </w:r>
      <w:r>
        <w:rPr>
          <w:rFonts w:ascii="Arial" w:eastAsia="MS Mincho" w:hAnsi="Arial" w:cs="Arial"/>
          <w:kern w:val="0"/>
          <w:sz w:val="24"/>
          <w:szCs w:val="16"/>
          <w:lang w:eastAsia="ja-JP"/>
          <w14:ligatures w14:val="none"/>
        </w:rPr>
        <w:t xml:space="preserve">have been overwhelmed. In order for the new body to be more equitable, applicants should receive adequate legal assistance or else the NDIA should forego its legal representation. </w:t>
      </w:r>
    </w:p>
    <w:p w14:paraId="66A43A2E" w14:textId="429EB21F" w:rsidR="00AD747C" w:rsidRDefault="00751489" w:rsidP="0091417C">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That BCA </w:t>
      </w:r>
      <w:r w:rsidR="00CA1960">
        <w:rPr>
          <w:rFonts w:ascii="Arial" w:eastAsia="MS Mincho" w:hAnsi="Arial" w:cs="Arial"/>
          <w:kern w:val="0"/>
          <w:sz w:val="24"/>
          <w:szCs w:val="16"/>
          <w:lang w:eastAsia="ja-JP"/>
          <w14:ligatures w14:val="none"/>
        </w:rPr>
        <w:t xml:space="preserve">often observes </w:t>
      </w:r>
      <w:r>
        <w:rPr>
          <w:rFonts w:ascii="Arial" w:eastAsia="MS Mincho" w:hAnsi="Arial" w:cs="Arial"/>
          <w:kern w:val="0"/>
          <w:sz w:val="24"/>
          <w:szCs w:val="16"/>
          <w:lang w:eastAsia="ja-JP"/>
          <w14:ligatures w14:val="none"/>
        </w:rPr>
        <w:t xml:space="preserve">the NDIA </w:t>
      </w:r>
      <w:r w:rsidR="00CA1960">
        <w:rPr>
          <w:rFonts w:ascii="Arial" w:eastAsia="MS Mincho" w:hAnsi="Arial" w:cs="Arial"/>
          <w:kern w:val="0"/>
          <w:sz w:val="24"/>
          <w:szCs w:val="16"/>
          <w:lang w:eastAsia="ja-JP"/>
          <w14:ligatures w14:val="none"/>
        </w:rPr>
        <w:t xml:space="preserve">ultimately </w:t>
      </w:r>
      <w:r>
        <w:rPr>
          <w:rFonts w:ascii="Arial" w:eastAsia="MS Mincho" w:hAnsi="Arial" w:cs="Arial"/>
          <w:kern w:val="0"/>
          <w:sz w:val="24"/>
          <w:szCs w:val="16"/>
          <w:lang w:eastAsia="ja-JP"/>
          <w14:ligatures w14:val="none"/>
        </w:rPr>
        <w:t>settle at conciliation in such cases only exacerbates the sense of frustration and futility. Indeed, there can be no precedent set without a formal hearing, which only increases the likelihood of future cases in which time and resources are squandered. BCA urges</w:t>
      </w:r>
      <w:r w:rsidR="0097685B">
        <w:rPr>
          <w:rFonts w:ascii="Arial" w:eastAsia="MS Mincho" w:hAnsi="Arial" w:cs="Arial"/>
          <w:kern w:val="0"/>
          <w:sz w:val="24"/>
          <w:szCs w:val="16"/>
          <w:lang w:eastAsia="ja-JP"/>
          <w14:ligatures w14:val="none"/>
        </w:rPr>
        <w:t xml:space="preserve"> that</w:t>
      </w:r>
      <w:r>
        <w:rPr>
          <w:rFonts w:ascii="Arial" w:eastAsia="MS Mincho" w:hAnsi="Arial" w:cs="Arial"/>
          <w:kern w:val="0"/>
          <w:sz w:val="24"/>
          <w:szCs w:val="16"/>
          <w:lang w:eastAsia="ja-JP"/>
          <w14:ligatures w14:val="none"/>
        </w:rPr>
        <w:t xml:space="preserve"> the new administrative body address these shortfalls.  </w:t>
      </w:r>
    </w:p>
    <w:p w14:paraId="667B3CDC" w14:textId="460B86D2" w:rsidR="00AD747C" w:rsidRDefault="00AD747C" w:rsidP="002B6696">
      <w:pPr>
        <w:spacing w:before="120" w:after="0"/>
        <w:ind w:left="360"/>
        <w:rPr>
          <w:rFonts w:ascii="Arial" w:hAnsi="Arial" w:cs="Arial"/>
          <w:sz w:val="24"/>
          <w:szCs w:val="24"/>
        </w:rPr>
      </w:pPr>
      <w:bookmarkStart w:id="25" w:name="_Hlk133841401"/>
      <w:r w:rsidRPr="00087E1A">
        <w:rPr>
          <w:rFonts w:ascii="Arial" w:hAnsi="Arial" w:cs="Arial"/>
          <w:b/>
          <w:bCs/>
          <w:sz w:val="24"/>
          <w:szCs w:val="24"/>
        </w:rPr>
        <w:t>Recommendation</w:t>
      </w:r>
      <w:r w:rsidR="00C06EA4">
        <w:rPr>
          <w:rFonts w:ascii="Arial" w:hAnsi="Arial" w:cs="Arial"/>
          <w:b/>
          <w:bCs/>
          <w:sz w:val="24"/>
          <w:szCs w:val="24"/>
        </w:rPr>
        <w:t>s</w:t>
      </w:r>
      <w:r w:rsidRPr="00087E1A">
        <w:rPr>
          <w:rFonts w:ascii="Arial" w:hAnsi="Arial" w:cs="Arial"/>
          <w:b/>
          <w:bCs/>
          <w:sz w:val="24"/>
          <w:szCs w:val="24"/>
        </w:rPr>
        <w:t>:</w:t>
      </w:r>
    </w:p>
    <w:p w14:paraId="188BEF06" w14:textId="5ADAA303" w:rsidR="00AE0956" w:rsidRPr="00D6310C" w:rsidRDefault="00AD747C" w:rsidP="00D6310C">
      <w:pPr>
        <w:pStyle w:val="ListParagraph"/>
        <w:numPr>
          <w:ilvl w:val="0"/>
          <w:numId w:val="2"/>
        </w:numPr>
        <w:spacing w:before="120" w:after="0" w:line="360" w:lineRule="auto"/>
        <w:rPr>
          <w:rFonts w:ascii="Arial" w:eastAsia="MS Mincho" w:hAnsi="Arial" w:cs="Arial"/>
          <w:kern w:val="0"/>
          <w:sz w:val="24"/>
          <w:szCs w:val="16"/>
          <w:lang w:eastAsia="ja-JP"/>
          <w14:ligatures w14:val="none"/>
        </w:rPr>
      </w:pPr>
      <w:r w:rsidRPr="00D6310C">
        <w:rPr>
          <w:rFonts w:ascii="Arial" w:hAnsi="Arial" w:cs="Arial"/>
          <w:sz w:val="24"/>
          <w:szCs w:val="24"/>
        </w:rPr>
        <w:t xml:space="preserve">The new body </w:t>
      </w:r>
      <w:r w:rsidR="00477629">
        <w:rPr>
          <w:rFonts w:ascii="Arial" w:hAnsi="Arial" w:cs="Arial"/>
          <w:sz w:val="24"/>
          <w:szCs w:val="24"/>
        </w:rPr>
        <w:t>should</w:t>
      </w:r>
      <w:r w:rsidR="006C0B64">
        <w:rPr>
          <w:rFonts w:ascii="Arial" w:hAnsi="Arial" w:cs="Arial"/>
          <w:sz w:val="24"/>
          <w:szCs w:val="24"/>
        </w:rPr>
        <w:t xml:space="preserve"> i</w:t>
      </w:r>
      <w:r w:rsidR="00AE0956" w:rsidRPr="00D6310C">
        <w:rPr>
          <w:rFonts w:ascii="Arial" w:eastAsia="MS Mincho" w:hAnsi="Arial" w:cs="Arial"/>
          <w:kern w:val="0"/>
          <w:sz w:val="24"/>
          <w:szCs w:val="16"/>
          <w:lang w:eastAsia="ja-JP"/>
          <w14:ligatures w14:val="none"/>
        </w:rPr>
        <w:t xml:space="preserve">nclude members who understand the intricacies of disability, as well as members who understand the intricacies of the law.  </w:t>
      </w:r>
    </w:p>
    <w:bookmarkEnd w:id="25"/>
    <w:p w14:paraId="4B5D6C81" w14:textId="76A78061" w:rsidR="00AE0956" w:rsidRPr="00F30079" w:rsidRDefault="006C0B64" w:rsidP="00D6310C">
      <w:pPr>
        <w:numPr>
          <w:ilvl w:val="0"/>
          <w:numId w:val="2"/>
        </w:numPr>
        <w:spacing w:before="120" w:after="0" w:line="360" w:lineRule="auto"/>
        <w:contextualSpacing/>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The new body </w:t>
      </w:r>
      <w:r w:rsidR="00477629">
        <w:rPr>
          <w:rFonts w:ascii="Arial" w:eastAsia="MS Mincho" w:hAnsi="Arial" w:cs="Arial"/>
          <w:kern w:val="0"/>
          <w:sz w:val="24"/>
          <w:szCs w:val="16"/>
          <w:lang w:eastAsia="ja-JP"/>
          <w14:ligatures w14:val="none"/>
        </w:rPr>
        <w:t>should</w:t>
      </w:r>
      <w:r>
        <w:rPr>
          <w:rFonts w:ascii="Arial" w:eastAsia="MS Mincho" w:hAnsi="Arial" w:cs="Arial"/>
          <w:kern w:val="0"/>
          <w:sz w:val="24"/>
          <w:szCs w:val="16"/>
          <w:lang w:eastAsia="ja-JP"/>
          <w14:ligatures w14:val="none"/>
        </w:rPr>
        <w:t xml:space="preserve"> h</w:t>
      </w:r>
      <w:r w:rsidR="00AE0956">
        <w:rPr>
          <w:rFonts w:ascii="Arial" w:eastAsia="MS Mincho" w:hAnsi="Arial" w:cs="Arial"/>
          <w:kern w:val="0"/>
          <w:sz w:val="24"/>
          <w:szCs w:val="16"/>
          <w:lang w:eastAsia="ja-JP"/>
          <w14:ligatures w14:val="none"/>
        </w:rPr>
        <w:t>ave the ability to provide applicants with sufficient legal support.</w:t>
      </w:r>
      <w:r w:rsidR="00811713">
        <w:rPr>
          <w:rFonts w:ascii="Arial" w:eastAsia="MS Mincho" w:hAnsi="Arial" w:cs="Arial"/>
          <w:kern w:val="0"/>
          <w:sz w:val="24"/>
          <w:szCs w:val="16"/>
          <w:lang w:eastAsia="ja-JP"/>
          <w14:ligatures w14:val="none"/>
        </w:rPr>
        <w:br/>
      </w:r>
    </w:p>
    <w:p w14:paraId="1C5BD8CE" w14:textId="3EDF7098" w:rsidR="00FE20D0" w:rsidRPr="00FE20D0" w:rsidRDefault="00FE20D0" w:rsidP="00FE20D0">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26" w:name="_Toc133421103"/>
      <w:r w:rsidRPr="00FE20D0">
        <w:rPr>
          <w:rFonts w:ascii="Arial" w:eastAsia="MS Gothic" w:hAnsi="Arial" w:cs="Times New Roman"/>
          <w:b/>
          <w:color w:val="4F2260"/>
          <w:kern w:val="0"/>
          <w:sz w:val="32"/>
          <w:szCs w:val="24"/>
          <w:lang w:eastAsia="ja-JP"/>
          <w14:ligatures w14:val="none"/>
        </w:rPr>
        <w:t xml:space="preserve">3.3 </w:t>
      </w:r>
      <w:r w:rsidR="00CA1960">
        <w:rPr>
          <w:rFonts w:ascii="Arial" w:eastAsia="MS Gothic" w:hAnsi="Arial" w:cs="Times New Roman"/>
          <w:b/>
          <w:color w:val="4F2260"/>
          <w:kern w:val="0"/>
          <w:sz w:val="32"/>
          <w:szCs w:val="24"/>
          <w:lang w:eastAsia="ja-JP"/>
          <w14:ligatures w14:val="none"/>
        </w:rPr>
        <w:t>Case management, directions and conferencing</w:t>
      </w:r>
      <w:bookmarkEnd w:id="26"/>
    </w:p>
    <w:bookmarkEnd w:id="24"/>
    <w:p w14:paraId="23CC0A9F" w14:textId="77777777" w:rsidR="00B10A76" w:rsidRDefault="00EB39A2" w:rsidP="00CA196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BCA </w:t>
      </w:r>
      <w:r w:rsidR="0062541A">
        <w:rPr>
          <w:rFonts w:ascii="Arial" w:eastAsia="MS Mincho" w:hAnsi="Arial" w:cs="Arial"/>
          <w:kern w:val="0"/>
          <w:sz w:val="24"/>
          <w:szCs w:val="16"/>
          <w:lang w:eastAsia="ja-JP"/>
          <w14:ligatures w14:val="none"/>
        </w:rPr>
        <w:t xml:space="preserve">believes there should be several </w:t>
      </w:r>
      <w:r w:rsidR="00CC0181">
        <w:rPr>
          <w:rFonts w:ascii="Arial" w:eastAsia="MS Mincho" w:hAnsi="Arial" w:cs="Arial"/>
          <w:kern w:val="0"/>
          <w:sz w:val="24"/>
          <w:szCs w:val="16"/>
          <w:lang w:eastAsia="ja-JP"/>
          <w14:ligatures w14:val="none"/>
        </w:rPr>
        <w:t xml:space="preserve">powers or procedures available to the new body to expedite </w:t>
      </w:r>
      <w:r>
        <w:rPr>
          <w:rFonts w:ascii="Arial" w:eastAsia="MS Mincho" w:hAnsi="Arial" w:cs="Arial"/>
          <w:kern w:val="0"/>
          <w:sz w:val="24"/>
          <w:szCs w:val="16"/>
          <w:lang w:eastAsia="ja-JP"/>
          <w14:ligatures w14:val="none"/>
        </w:rPr>
        <w:t>the resolution of matters</w:t>
      </w:r>
      <w:r w:rsidR="0062541A">
        <w:rPr>
          <w:rFonts w:ascii="Arial" w:eastAsia="MS Mincho" w:hAnsi="Arial" w:cs="Arial"/>
          <w:kern w:val="0"/>
          <w:sz w:val="24"/>
          <w:szCs w:val="16"/>
          <w:lang w:eastAsia="ja-JP"/>
          <w14:ligatures w14:val="none"/>
        </w:rPr>
        <w:t>.</w:t>
      </w:r>
      <w:r w:rsidR="00380D03">
        <w:rPr>
          <w:rFonts w:ascii="Arial" w:eastAsia="MS Mincho" w:hAnsi="Arial" w:cs="Arial"/>
          <w:kern w:val="0"/>
          <w:sz w:val="24"/>
          <w:szCs w:val="16"/>
          <w:lang w:eastAsia="ja-JP"/>
          <w14:ligatures w14:val="none"/>
        </w:rPr>
        <w:t xml:space="preserve"> As mentioned above, there should </w:t>
      </w:r>
      <w:r w:rsidR="004137D2">
        <w:rPr>
          <w:rFonts w:ascii="Arial" w:eastAsia="MS Mincho" w:hAnsi="Arial" w:cs="Arial"/>
          <w:kern w:val="0"/>
          <w:sz w:val="24"/>
          <w:szCs w:val="16"/>
          <w:lang w:eastAsia="ja-JP"/>
          <w14:ligatures w14:val="none"/>
        </w:rPr>
        <w:t xml:space="preserve">be a mechanism to enforce the directions set for the NDIA. </w:t>
      </w:r>
    </w:p>
    <w:p w14:paraId="7A19D549" w14:textId="061E3D3A" w:rsidR="008758E5" w:rsidRDefault="00B10A76" w:rsidP="00CA196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There should also be </w:t>
      </w:r>
      <w:bookmarkStart w:id="27" w:name="_Hlk133422394"/>
      <w:r>
        <w:rPr>
          <w:rFonts w:ascii="Arial" w:eastAsia="MS Mincho" w:hAnsi="Arial" w:cs="Arial"/>
          <w:kern w:val="0"/>
          <w:sz w:val="24"/>
          <w:szCs w:val="16"/>
          <w:lang w:eastAsia="ja-JP"/>
          <w14:ligatures w14:val="none"/>
        </w:rPr>
        <w:t xml:space="preserve">a compulsion for respondents </w:t>
      </w:r>
      <w:r w:rsidR="007F7496">
        <w:rPr>
          <w:rFonts w:ascii="Arial" w:eastAsia="MS Mincho" w:hAnsi="Arial" w:cs="Arial"/>
          <w:kern w:val="0"/>
          <w:sz w:val="24"/>
          <w:szCs w:val="16"/>
          <w:lang w:eastAsia="ja-JP"/>
          <w14:ligatures w14:val="none"/>
        </w:rPr>
        <w:t xml:space="preserve">to respond in a timely manner. </w:t>
      </w:r>
      <w:bookmarkEnd w:id="27"/>
      <w:r w:rsidR="004215A5">
        <w:rPr>
          <w:rFonts w:ascii="Arial" w:eastAsia="MS Mincho" w:hAnsi="Arial" w:cs="Arial"/>
          <w:kern w:val="0"/>
          <w:sz w:val="24"/>
          <w:szCs w:val="16"/>
          <w:lang w:eastAsia="ja-JP"/>
          <w14:ligatures w14:val="none"/>
        </w:rPr>
        <w:t>It takes three months from the point of application for a case conference to be heard</w:t>
      </w:r>
      <w:r w:rsidR="0030589C">
        <w:rPr>
          <w:rFonts w:ascii="Arial" w:eastAsia="MS Mincho" w:hAnsi="Arial" w:cs="Arial"/>
          <w:kern w:val="0"/>
          <w:sz w:val="24"/>
          <w:szCs w:val="16"/>
          <w:lang w:eastAsia="ja-JP"/>
          <w14:ligatures w14:val="none"/>
        </w:rPr>
        <w:t xml:space="preserve">, yet the NDIA routinely dumps </w:t>
      </w:r>
      <w:r w:rsidR="00CA4507">
        <w:rPr>
          <w:rFonts w:ascii="Arial" w:eastAsia="MS Mincho" w:hAnsi="Arial" w:cs="Arial"/>
          <w:kern w:val="0"/>
          <w:sz w:val="24"/>
          <w:szCs w:val="16"/>
          <w:lang w:eastAsia="ja-JP"/>
          <w14:ligatures w14:val="none"/>
        </w:rPr>
        <w:t xml:space="preserve">documents </w:t>
      </w:r>
      <w:r w:rsidR="00CB70CC">
        <w:rPr>
          <w:rFonts w:ascii="Arial" w:eastAsia="MS Mincho" w:hAnsi="Arial" w:cs="Arial"/>
          <w:kern w:val="0"/>
          <w:sz w:val="24"/>
          <w:szCs w:val="16"/>
          <w:lang w:eastAsia="ja-JP"/>
          <w14:ligatures w14:val="none"/>
        </w:rPr>
        <w:t xml:space="preserve">on BCA’s advocacy officer </w:t>
      </w:r>
      <w:r w:rsidR="00EA32E3">
        <w:rPr>
          <w:rFonts w:ascii="Arial" w:eastAsia="MS Mincho" w:hAnsi="Arial" w:cs="Arial"/>
          <w:kern w:val="0"/>
          <w:sz w:val="24"/>
          <w:szCs w:val="16"/>
          <w:lang w:eastAsia="ja-JP"/>
          <w14:ligatures w14:val="none"/>
        </w:rPr>
        <w:t xml:space="preserve">the </w:t>
      </w:r>
      <w:r w:rsidR="008F35DC">
        <w:rPr>
          <w:rFonts w:ascii="Arial" w:eastAsia="MS Mincho" w:hAnsi="Arial" w:cs="Arial"/>
          <w:kern w:val="0"/>
          <w:sz w:val="24"/>
          <w:szCs w:val="16"/>
          <w:lang w:eastAsia="ja-JP"/>
          <w14:ligatures w14:val="none"/>
        </w:rPr>
        <w:t xml:space="preserve">night before the conference. </w:t>
      </w:r>
      <w:r w:rsidR="00A44285">
        <w:rPr>
          <w:rFonts w:ascii="Arial" w:eastAsia="MS Mincho" w:hAnsi="Arial" w:cs="Arial"/>
          <w:kern w:val="0"/>
          <w:sz w:val="24"/>
          <w:szCs w:val="16"/>
          <w:lang w:eastAsia="ja-JP"/>
          <w14:ligatures w14:val="none"/>
        </w:rPr>
        <w:t xml:space="preserve">The need to read the documents </w:t>
      </w:r>
      <w:r w:rsidR="00BD6C2D">
        <w:rPr>
          <w:rFonts w:ascii="Arial" w:eastAsia="MS Mincho" w:hAnsi="Arial" w:cs="Arial"/>
          <w:kern w:val="0"/>
          <w:sz w:val="24"/>
          <w:szCs w:val="16"/>
          <w:lang w:eastAsia="ja-JP"/>
          <w14:ligatures w14:val="none"/>
        </w:rPr>
        <w:t xml:space="preserve">causes </w:t>
      </w:r>
      <w:r w:rsidR="00BF6DB1">
        <w:rPr>
          <w:rFonts w:ascii="Arial" w:eastAsia="MS Mincho" w:hAnsi="Arial" w:cs="Arial"/>
          <w:kern w:val="0"/>
          <w:sz w:val="24"/>
          <w:szCs w:val="16"/>
          <w:lang w:eastAsia="ja-JP"/>
          <w14:ligatures w14:val="none"/>
        </w:rPr>
        <w:t>the parties</w:t>
      </w:r>
      <w:r w:rsidR="00BD6C2D">
        <w:rPr>
          <w:rFonts w:ascii="Arial" w:eastAsia="MS Mincho" w:hAnsi="Arial" w:cs="Arial"/>
          <w:kern w:val="0"/>
          <w:sz w:val="24"/>
          <w:szCs w:val="16"/>
          <w:lang w:eastAsia="ja-JP"/>
          <w14:ligatures w14:val="none"/>
        </w:rPr>
        <w:t xml:space="preserve"> to</w:t>
      </w:r>
      <w:r w:rsidR="00BF6DB1">
        <w:rPr>
          <w:rFonts w:ascii="Arial" w:eastAsia="MS Mincho" w:hAnsi="Arial" w:cs="Arial"/>
          <w:kern w:val="0"/>
          <w:sz w:val="24"/>
          <w:szCs w:val="16"/>
          <w:lang w:eastAsia="ja-JP"/>
          <w14:ligatures w14:val="none"/>
        </w:rPr>
        <w:t xml:space="preserve"> request </w:t>
      </w:r>
      <w:r w:rsidR="006F5857">
        <w:rPr>
          <w:rFonts w:ascii="Arial" w:eastAsia="MS Mincho" w:hAnsi="Arial" w:cs="Arial"/>
          <w:kern w:val="0"/>
          <w:sz w:val="24"/>
          <w:szCs w:val="16"/>
          <w:lang w:eastAsia="ja-JP"/>
          <w14:ligatures w14:val="none"/>
        </w:rPr>
        <w:t>an adjournmen</w:t>
      </w:r>
      <w:r w:rsidR="0066020E">
        <w:rPr>
          <w:rFonts w:ascii="Arial" w:eastAsia="MS Mincho" w:hAnsi="Arial" w:cs="Arial"/>
          <w:kern w:val="0"/>
          <w:sz w:val="24"/>
          <w:szCs w:val="16"/>
          <w:lang w:eastAsia="ja-JP"/>
          <w14:ligatures w14:val="none"/>
        </w:rPr>
        <w:t>t</w:t>
      </w:r>
      <w:r w:rsidR="00BD6C2D">
        <w:rPr>
          <w:rFonts w:ascii="Arial" w:eastAsia="MS Mincho" w:hAnsi="Arial" w:cs="Arial"/>
          <w:kern w:val="0"/>
          <w:sz w:val="24"/>
          <w:szCs w:val="16"/>
          <w:lang w:eastAsia="ja-JP"/>
          <w14:ligatures w14:val="none"/>
        </w:rPr>
        <w:t xml:space="preserve"> the following day</w:t>
      </w:r>
      <w:r w:rsidR="0066020E">
        <w:rPr>
          <w:rFonts w:ascii="Arial" w:eastAsia="MS Mincho" w:hAnsi="Arial" w:cs="Arial"/>
          <w:kern w:val="0"/>
          <w:sz w:val="24"/>
          <w:szCs w:val="16"/>
          <w:lang w:eastAsia="ja-JP"/>
          <w14:ligatures w14:val="none"/>
        </w:rPr>
        <w:t xml:space="preserve">, </w:t>
      </w:r>
      <w:r w:rsidR="00BD6C2D">
        <w:rPr>
          <w:rFonts w:ascii="Arial" w:eastAsia="MS Mincho" w:hAnsi="Arial" w:cs="Arial"/>
          <w:kern w:val="0"/>
          <w:sz w:val="24"/>
          <w:szCs w:val="16"/>
          <w:lang w:eastAsia="ja-JP"/>
          <w14:ligatures w14:val="none"/>
        </w:rPr>
        <w:t xml:space="preserve">often delaying the conference by several months. </w:t>
      </w:r>
      <w:r w:rsidR="0066020E">
        <w:rPr>
          <w:rFonts w:ascii="Arial" w:eastAsia="MS Mincho" w:hAnsi="Arial" w:cs="Arial"/>
          <w:kern w:val="0"/>
          <w:sz w:val="24"/>
          <w:szCs w:val="16"/>
          <w:lang w:eastAsia="ja-JP"/>
          <w14:ligatures w14:val="none"/>
        </w:rPr>
        <w:t xml:space="preserve"> </w:t>
      </w:r>
    </w:p>
    <w:p w14:paraId="5BF191FF" w14:textId="3D9887B5" w:rsidR="0007674F" w:rsidRDefault="0066020E" w:rsidP="00CA196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The frequency with </w:t>
      </w:r>
      <w:r w:rsidR="004B44A7">
        <w:rPr>
          <w:rFonts w:ascii="Arial" w:eastAsia="MS Mincho" w:hAnsi="Arial" w:cs="Arial"/>
          <w:kern w:val="0"/>
          <w:sz w:val="24"/>
          <w:szCs w:val="16"/>
          <w:lang w:eastAsia="ja-JP"/>
          <w14:ligatures w14:val="none"/>
        </w:rPr>
        <w:t>which ‘</w:t>
      </w:r>
      <w:r w:rsidR="00757187">
        <w:rPr>
          <w:rFonts w:ascii="Arial" w:eastAsia="MS Mincho" w:hAnsi="Arial" w:cs="Arial"/>
          <w:kern w:val="0"/>
          <w:sz w:val="24"/>
          <w:szCs w:val="16"/>
          <w:lang w:eastAsia="ja-JP"/>
          <w14:ligatures w14:val="none"/>
        </w:rPr>
        <w:t>document dumping</w:t>
      </w:r>
      <w:r w:rsidR="004B44A7">
        <w:rPr>
          <w:rFonts w:ascii="Arial" w:eastAsia="MS Mincho" w:hAnsi="Arial" w:cs="Arial"/>
          <w:kern w:val="0"/>
          <w:sz w:val="24"/>
          <w:szCs w:val="16"/>
          <w:lang w:eastAsia="ja-JP"/>
          <w14:ligatures w14:val="none"/>
        </w:rPr>
        <w:t>’</w:t>
      </w:r>
      <w:r w:rsidR="00757187">
        <w:rPr>
          <w:rFonts w:ascii="Arial" w:eastAsia="MS Mincho" w:hAnsi="Arial" w:cs="Arial"/>
          <w:kern w:val="0"/>
          <w:sz w:val="24"/>
          <w:szCs w:val="16"/>
          <w:lang w:eastAsia="ja-JP"/>
          <w14:ligatures w14:val="none"/>
        </w:rPr>
        <w:t xml:space="preserve"> occurs </w:t>
      </w:r>
      <w:r>
        <w:rPr>
          <w:rFonts w:ascii="Arial" w:eastAsia="MS Mincho" w:hAnsi="Arial" w:cs="Arial"/>
          <w:kern w:val="0"/>
          <w:sz w:val="24"/>
          <w:szCs w:val="16"/>
          <w:lang w:eastAsia="ja-JP"/>
          <w14:ligatures w14:val="none"/>
        </w:rPr>
        <w:t>leads BCA to believe</w:t>
      </w:r>
      <w:r w:rsidR="00DD55B0">
        <w:rPr>
          <w:rFonts w:ascii="Arial" w:eastAsia="MS Mincho" w:hAnsi="Arial" w:cs="Arial"/>
          <w:kern w:val="0"/>
          <w:sz w:val="24"/>
          <w:szCs w:val="16"/>
          <w:lang w:eastAsia="ja-JP"/>
          <w14:ligatures w14:val="none"/>
        </w:rPr>
        <w:t xml:space="preserve"> it is </w:t>
      </w:r>
      <w:r w:rsidR="001C26B5">
        <w:rPr>
          <w:rFonts w:ascii="Arial" w:eastAsia="MS Mincho" w:hAnsi="Arial" w:cs="Arial"/>
          <w:kern w:val="0"/>
          <w:sz w:val="24"/>
          <w:szCs w:val="16"/>
          <w:lang w:eastAsia="ja-JP"/>
          <w14:ligatures w14:val="none"/>
        </w:rPr>
        <w:t>a</w:t>
      </w:r>
      <w:r w:rsidR="008758E5">
        <w:rPr>
          <w:rFonts w:ascii="Arial" w:eastAsia="MS Mincho" w:hAnsi="Arial" w:cs="Arial"/>
          <w:kern w:val="0"/>
          <w:sz w:val="24"/>
          <w:szCs w:val="16"/>
          <w:lang w:eastAsia="ja-JP"/>
          <w14:ligatures w14:val="none"/>
        </w:rPr>
        <w:t xml:space="preserve"> deliberate</w:t>
      </w:r>
      <w:r w:rsidR="00F27118">
        <w:rPr>
          <w:rFonts w:ascii="Arial" w:eastAsia="MS Mincho" w:hAnsi="Arial" w:cs="Arial"/>
          <w:kern w:val="0"/>
          <w:sz w:val="24"/>
          <w:szCs w:val="16"/>
          <w:lang w:eastAsia="ja-JP"/>
          <w14:ligatures w14:val="none"/>
        </w:rPr>
        <w:t xml:space="preserve"> </w:t>
      </w:r>
      <w:r w:rsidR="008758E5">
        <w:rPr>
          <w:rFonts w:ascii="Arial" w:eastAsia="MS Mincho" w:hAnsi="Arial" w:cs="Arial"/>
          <w:kern w:val="0"/>
          <w:sz w:val="24"/>
          <w:szCs w:val="16"/>
          <w:lang w:eastAsia="ja-JP"/>
          <w14:ligatures w14:val="none"/>
        </w:rPr>
        <w:t>stalling tactic</w:t>
      </w:r>
      <w:r w:rsidR="0069316F">
        <w:rPr>
          <w:rFonts w:ascii="Arial" w:eastAsia="MS Mincho" w:hAnsi="Arial" w:cs="Arial"/>
          <w:kern w:val="0"/>
          <w:sz w:val="24"/>
          <w:szCs w:val="16"/>
          <w:lang w:eastAsia="ja-JP"/>
          <w14:ligatures w14:val="none"/>
        </w:rPr>
        <w:t>.</w:t>
      </w:r>
      <w:r w:rsidR="008758E5">
        <w:rPr>
          <w:rFonts w:ascii="Arial" w:eastAsia="MS Mincho" w:hAnsi="Arial" w:cs="Arial"/>
          <w:kern w:val="0"/>
          <w:sz w:val="24"/>
          <w:szCs w:val="16"/>
          <w:lang w:eastAsia="ja-JP"/>
          <w14:ligatures w14:val="none"/>
        </w:rPr>
        <w:t xml:space="preserve"> </w:t>
      </w:r>
      <w:r w:rsidR="00AB235D">
        <w:rPr>
          <w:rFonts w:ascii="Arial" w:eastAsia="MS Mincho" w:hAnsi="Arial" w:cs="Arial"/>
          <w:kern w:val="0"/>
          <w:sz w:val="24"/>
          <w:szCs w:val="16"/>
          <w:lang w:eastAsia="ja-JP"/>
          <w14:ligatures w14:val="none"/>
        </w:rPr>
        <w:t xml:space="preserve">Applicants </w:t>
      </w:r>
      <w:r w:rsidR="00F30CA9">
        <w:rPr>
          <w:rFonts w:ascii="Arial" w:eastAsia="MS Mincho" w:hAnsi="Arial" w:cs="Arial"/>
          <w:kern w:val="0"/>
          <w:sz w:val="24"/>
          <w:szCs w:val="16"/>
          <w:lang w:eastAsia="ja-JP"/>
          <w14:ligatures w14:val="none"/>
        </w:rPr>
        <w:t>often</w:t>
      </w:r>
      <w:r w:rsidR="009D5759">
        <w:rPr>
          <w:rFonts w:ascii="Arial" w:eastAsia="MS Mincho" w:hAnsi="Arial" w:cs="Arial"/>
          <w:kern w:val="0"/>
          <w:sz w:val="24"/>
          <w:szCs w:val="16"/>
          <w:lang w:eastAsia="ja-JP"/>
          <w14:ligatures w14:val="none"/>
        </w:rPr>
        <w:t xml:space="preserve"> become increasingly </w:t>
      </w:r>
      <w:r w:rsidR="00AB235D">
        <w:rPr>
          <w:rFonts w:ascii="Arial" w:eastAsia="MS Mincho" w:hAnsi="Arial" w:cs="Arial"/>
          <w:kern w:val="0"/>
          <w:sz w:val="24"/>
          <w:szCs w:val="16"/>
          <w:lang w:eastAsia="ja-JP"/>
          <w14:ligatures w14:val="none"/>
        </w:rPr>
        <w:t>frustrated</w:t>
      </w:r>
      <w:r w:rsidR="0006582A">
        <w:rPr>
          <w:rFonts w:ascii="Arial" w:eastAsia="MS Mincho" w:hAnsi="Arial" w:cs="Arial"/>
          <w:kern w:val="0"/>
          <w:sz w:val="24"/>
          <w:szCs w:val="16"/>
          <w:lang w:eastAsia="ja-JP"/>
          <w14:ligatures w14:val="none"/>
        </w:rPr>
        <w:t xml:space="preserve"> and disillusioned </w:t>
      </w:r>
      <w:r w:rsidR="00481B0B">
        <w:rPr>
          <w:rFonts w:ascii="Arial" w:eastAsia="MS Mincho" w:hAnsi="Arial" w:cs="Arial"/>
          <w:kern w:val="0"/>
          <w:sz w:val="24"/>
          <w:szCs w:val="16"/>
          <w:lang w:eastAsia="ja-JP"/>
          <w14:ligatures w14:val="none"/>
        </w:rPr>
        <w:t>during the waiting period</w:t>
      </w:r>
      <w:r w:rsidR="00906C2F">
        <w:rPr>
          <w:rFonts w:ascii="Arial" w:eastAsia="MS Mincho" w:hAnsi="Arial" w:cs="Arial"/>
          <w:kern w:val="0"/>
          <w:sz w:val="24"/>
          <w:szCs w:val="16"/>
          <w:lang w:eastAsia="ja-JP"/>
          <w14:ligatures w14:val="none"/>
        </w:rPr>
        <w:t>, causing some to withdraw from the process</w:t>
      </w:r>
      <w:r w:rsidR="00AD6321">
        <w:rPr>
          <w:rFonts w:ascii="Arial" w:eastAsia="MS Mincho" w:hAnsi="Arial" w:cs="Arial"/>
          <w:kern w:val="0"/>
          <w:sz w:val="24"/>
          <w:szCs w:val="16"/>
          <w:lang w:eastAsia="ja-JP"/>
          <w14:ligatures w14:val="none"/>
        </w:rPr>
        <w:t xml:space="preserve">. </w:t>
      </w:r>
      <w:r w:rsidR="00AD6321">
        <w:rPr>
          <w:rFonts w:ascii="Arial" w:eastAsia="MS Mincho" w:hAnsi="Arial" w:cs="Arial"/>
          <w:kern w:val="0"/>
          <w:sz w:val="24"/>
          <w:szCs w:val="16"/>
          <w:lang w:eastAsia="ja-JP"/>
          <w14:ligatures w14:val="none"/>
        </w:rPr>
        <w:lastRenderedPageBreak/>
        <w:t xml:space="preserve">Some applicants already have </w:t>
      </w:r>
      <w:r w:rsidR="009D5759">
        <w:rPr>
          <w:rFonts w:ascii="Arial" w:eastAsia="MS Mincho" w:hAnsi="Arial" w:cs="Arial"/>
          <w:kern w:val="0"/>
          <w:sz w:val="24"/>
          <w:szCs w:val="16"/>
          <w:lang w:eastAsia="ja-JP"/>
          <w14:ligatures w14:val="none"/>
        </w:rPr>
        <w:t>anxiety, depression and</w:t>
      </w:r>
      <w:r w:rsidR="009C5FB3">
        <w:rPr>
          <w:rFonts w:ascii="Arial" w:eastAsia="MS Mincho" w:hAnsi="Arial" w:cs="Arial"/>
          <w:kern w:val="0"/>
          <w:sz w:val="24"/>
          <w:szCs w:val="16"/>
          <w:lang w:eastAsia="ja-JP"/>
          <w14:ligatures w14:val="none"/>
        </w:rPr>
        <w:t>/or</w:t>
      </w:r>
      <w:r w:rsidR="009D5759">
        <w:rPr>
          <w:rFonts w:ascii="Arial" w:eastAsia="MS Mincho" w:hAnsi="Arial" w:cs="Arial"/>
          <w:kern w:val="0"/>
          <w:sz w:val="24"/>
          <w:szCs w:val="16"/>
          <w:lang w:eastAsia="ja-JP"/>
          <w14:ligatures w14:val="none"/>
        </w:rPr>
        <w:t xml:space="preserve"> other </w:t>
      </w:r>
      <w:r w:rsidR="009C5FB3">
        <w:rPr>
          <w:rFonts w:ascii="Arial" w:eastAsia="MS Mincho" w:hAnsi="Arial" w:cs="Arial"/>
          <w:kern w:val="0"/>
          <w:sz w:val="24"/>
          <w:szCs w:val="16"/>
          <w:lang w:eastAsia="ja-JP"/>
          <w14:ligatures w14:val="none"/>
        </w:rPr>
        <w:t xml:space="preserve">significant mental health conditions, </w:t>
      </w:r>
      <w:r w:rsidR="00CB0FF4">
        <w:rPr>
          <w:rFonts w:ascii="Arial" w:eastAsia="MS Mincho" w:hAnsi="Arial" w:cs="Arial"/>
          <w:kern w:val="0"/>
          <w:sz w:val="24"/>
          <w:szCs w:val="16"/>
          <w:lang w:eastAsia="ja-JP"/>
          <w14:ligatures w14:val="none"/>
        </w:rPr>
        <w:t xml:space="preserve">and </w:t>
      </w:r>
      <w:r w:rsidR="0012286D">
        <w:rPr>
          <w:rFonts w:ascii="Arial" w:eastAsia="MS Mincho" w:hAnsi="Arial" w:cs="Arial"/>
          <w:kern w:val="0"/>
          <w:sz w:val="24"/>
          <w:szCs w:val="16"/>
          <w:lang w:eastAsia="ja-JP"/>
          <w14:ligatures w14:val="none"/>
        </w:rPr>
        <w:t>the</w:t>
      </w:r>
      <w:r w:rsidR="00A91CF8">
        <w:rPr>
          <w:rFonts w:ascii="Arial" w:eastAsia="MS Mincho" w:hAnsi="Arial" w:cs="Arial"/>
          <w:kern w:val="0"/>
          <w:sz w:val="24"/>
          <w:szCs w:val="16"/>
          <w:lang w:eastAsia="ja-JP"/>
          <w14:ligatures w14:val="none"/>
        </w:rPr>
        <w:t xml:space="preserve"> interim</w:t>
      </w:r>
      <w:r w:rsidR="00280E3C">
        <w:rPr>
          <w:rFonts w:ascii="Arial" w:eastAsia="MS Mincho" w:hAnsi="Arial" w:cs="Arial"/>
          <w:kern w:val="0"/>
          <w:sz w:val="24"/>
          <w:szCs w:val="16"/>
          <w:lang w:eastAsia="ja-JP"/>
          <w14:ligatures w14:val="none"/>
        </w:rPr>
        <w:t xml:space="preserve"> </w:t>
      </w:r>
      <w:r w:rsidR="0012286D">
        <w:rPr>
          <w:rFonts w:ascii="Arial" w:eastAsia="MS Mincho" w:hAnsi="Arial" w:cs="Arial"/>
          <w:kern w:val="0"/>
          <w:sz w:val="24"/>
          <w:szCs w:val="16"/>
          <w:lang w:eastAsia="ja-JP"/>
          <w14:ligatures w14:val="none"/>
        </w:rPr>
        <w:t xml:space="preserve">programs </w:t>
      </w:r>
      <w:r w:rsidR="001A2D9F">
        <w:rPr>
          <w:rFonts w:ascii="Arial" w:eastAsia="MS Mincho" w:hAnsi="Arial" w:cs="Arial"/>
          <w:kern w:val="0"/>
          <w:sz w:val="24"/>
          <w:szCs w:val="16"/>
          <w:lang w:eastAsia="ja-JP"/>
          <w14:ligatures w14:val="none"/>
        </w:rPr>
        <w:t xml:space="preserve">they are placed on </w:t>
      </w:r>
      <w:r w:rsidR="00A91CF8">
        <w:rPr>
          <w:rFonts w:ascii="Arial" w:eastAsia="MS Mincho" w:hAnsi="Arial" w:cs="Arial"/>
          <w:kern w:val="0"/>
          <w:sz w:val="24"/>
          <w:szCs w:val="16"/>
          <w:lang w:eastAsia="ja-JP"/>
          <w14:ligatures w14:val="none"/>
        </w:rPr>
        <w:t>during the delay period often</w:t>
      </w:r>
      <w:r w:rsidR="00620268">
        <w:rPr>
          <w:rFonts w:ascii="Arial" w:eastAsia="MS Mincho" w:hAnsi="Arial" w:cs="Arial"/>
          <w:kern w:val="0"/>
          <w:sz w:val="24"/>
          <w:szCs w:val="16"/>
          <w:lang w:eastAsia="ja-JP"/>
          <w14:ligatures w14:val="none"/>
        </w:rPr>
        <w:t xml:space="preserve"> exacerbate</w:t>
      </w:r>
      <w:r w:rsidR="00280E3C">
        <w:rPr>
          <w:rFonts w:ascii="Arial" w:eastAsia="MS Mincho" w:hAnsi="Arial" w:cs="Arial"/>
          <w:kern w:val="0"/>
          <w:sz w:val="24"/>
          <w:szCs w:val="16"/>
          <w:lang w:eastAsia="ja-JP"/>
          <w14:ligatures w14:val="none"/>
        </w:rPr>
        <w:t xml:space="preserve"> their </w:t>
      </w:r>
      <w:r w:rsidR="0079782D">
        <w:rPr>
          <w:rFonts w:ascii="Arial" w:eastAsia="MS Mincho" w:hAnsi="Arial" w:cs="Arial"/>
          <w:kern w:val="0"/>
          <w:sz w:val="24"/>
          <w:szCs w:val="16"/>
          <w:lang w:eastAsia="ja-JP"/>
          <w14:ligatures w14:val="none"/>
        </w:rPr>
        <w:t>stress.</w:t>
      </w:r>
    </w:p>
    <w:p w14:paraId="344453D2" w14:textId="51141CD5" w:rsidR="00C268C0" w:rsidRDefault="00856A4E" w:rsidP="00CA1960">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Having advocated for many applicants, BCA considers a 10–</w:t>
      </w:r>
      <w:r w:rsidR="003343EA">
        <w:rPr>
          <w:rFonts w:ascii="Arial" w:eastAsia="MS Mincho" w:hAnsi="Arial" w:cs="Arial"/>
          <w:kern w:val="0"/>
          <w:sz w:val="24"/>
          <w:szCs w:val="16"/>
          <w:lang w:eastAsia="ja-JP"/>
          <w14:ligatures w14:val="none"/>
        </w:rPr>
        <w:t>12-month</w:t>
      </w:r>
      <w:r>
        <w:rPr>
          <w:rFonts w:ascii="Arial" w:eastAsia="MS Mincho" w:hAnsi="Arial" w:cs="Arial"/>
          <w:kern w:val="0"/>
          <w:sz w:val="24"/>
          <w:szCs w:val="16"/>
          <w:lang w:eastAsia="ja-JP"/>
          <w14:ligatures w14:val="none"/>
        </w:rPr>
        <w:t xml:space="preserve"> </w:t>
      </w:r>
      <w:r w:rsidR="00C751F5">
        <w:rPr>
          <w:rFonts w:ascii="Arial" w:eastAsia="MS Mincho" w:hAnsi="Arial" w:cs="Arial"/>
          <w:kern w:val="0"/>
          <w:sz w:val="24"/>
          <w:szCs w:val="16"/>
          <w:lang w:eastAsia="ja-JP"/>
          <w14:ligatures w14:val="none"/>
        </w:rPr>
        <w:t xml:space="preserve">AAT process to be a </w:t>
      </w:r>
      <w:r w:rsidR="003343EA">
        <w:rPr>
          <w:rFonts w:ascii="Arial" w:eastAsia="MS Mincho" w:hAnsi="Arial" w:cs="Arial"/>
          <w:kern w:val="0"/>
          <w:sz w:val="24"/>
          <w:szCs w:val="16"/>
          <w:lang w:eastAsia="ja-JP"/>
          <w14:ligatures w14:val="none"/>
        </w:rPr>
        <w:t>best-case</w:t>
      </w:r>
      <w:r w:rsidR="00C751F5">
        <w:rPr>
          <w:rFonts w:ascii="Arial" w:eastAsia="MS Mincho" w:hAnsi="Arial" w:cs="Arial"/>
          <w:kern w:val="0"/>
          <w:sz w:val="24"/>
          <w:szCs w:val="16"/>
          <w:lang w:eastAsia="ja-JP"/>
          <w14:ligatures w14:val="none"/>
        </w:rPr>
        <w:t xml:space="preserve"> scenario. BCA has </w:t>
      </w:r>
      <w:r w:rsidR="007B79D8">
        <w:rPr>
          <w:rFonts w:ascii="Arial" w:eastAsia="MS Mincho" w:hAnsi="Arial" w:cs="Arial"/>
          <w:kern w:val="0"/>
          <w:sz w:val="24"/>
          <w:szCs w:val="16"/>
          <w:lang w:eastAsia="ja-JP"/>
          <w14:ligatures w14:val="none"/>
        </w:rPr>
        <w:t>advocated in cases whi</w:t>
      </w:r>
      <w:r w:rsidR="003343EA">
        <w:rPr>
          <w:rFonts w:ascii="Arial" w:eastAsia="MS Mincho" w:hAnsi="Arial" w:cs="Arial"/>
          <w:kern w:val="0"/>
          <w:sz w:val="24"/>
          <w:szCs w:val="16"/>
          <w:lang w:eastAsia="ja-JP"/>
          <w14:ligatures w14:val="none"/>
        </w:rPr>
        <w:t>c</w:t>
      </w:r>
      <w:r w:rsidR="007B79D8">
        <w:rPr>
          <w:rFonts w:ascii="Arial" w:eastAsia="MS Mincho" w:hAnsi="Arial" w:cs="Arial"/>
          <w:kern w:val="0"/>
          <w:sz w:val="24"/>
          <w:szCs w:val="16"/>
          <w:lang w:eastAsia="ja-JP"/>
          <w14:ligatures w14:val="none"/>
        </w:rPr>
        <w:t xml:space="preserve">h </w:t>
      </w:r>
      <w:r w:rsidR="002953BD">
        <w:rPr>
          <w:rFonts w:ascii="Arial" w:eastAsia="MS Mincho" w:hAnsi="Arial" w:cs="Arial"/>
          <w:kern w:val="0"/>
          <w:sz w:val="24"/>
          <w:szCs w:val="16"/>
          <w:lang w:eastAsia="ja-JP"/>
          <w14:ligatures w14:val="none"/>
        </w:rPr>
        <w:t xml:space="preserve">have </w:t>
      </w:r>
      <w:r w:rsidR="007B79D8">
        <w:rPr>
          <w:rFonts w:ascii="Arial" w:eastAsia="MS Mincho" w:hAnsi="Arial" w:cs="Arial"/>
          <w:kern w:val="0"/>
          <w:sz w:val="24"/>
          <w:szCs w:val="16"/>
          <w:lang w:eastAsia="ja-JP"/>
          <w14:ligatures w14:val="none"/>
        </w:rPr>
        <w:t xml:space="preserve">run for </w:t>
      </w:r>
      <w:r w:rsidR="003343EA">
        <w:rPr>
          <w:rFonts w:ascii="Arial" w:eastAsia="MS Mincho" w:hAnsi="Arial" w:cs="Arial"/>
          <w:kern w:val="0"/>
          <w:sz w:val="24"/>
          <w:szCs w:val="16"/>
          <w:lang w:eastAsia="ja-JP"/>
          <w14:ligatures w14:val="none"/>
        </w:rPr>
        <w:t>30 months</w:t>
      </w:r>
      <w:r w:rsidR="007B79D8">
        <w:rPr>
          <w:rFonts w:ascii="Arial" w:eastAsia="MS Mincho" w:hAnsi="Arial" w:cs="Arial"/>
          <w:kern w:val="0"/>
          <w:sz w:val="24"/>
          <w:szCs w:val="16"/>
          <w:lang w:eastAsia="ja-JP"/>
          <w14:ligatures w14:val="none"/>
        </w:rPr>
        <w:t xml:space="preserve">. </w:t>
      </w:r>
      <w:r w:rsidR="002953BD">
        <w:rPr>
          <w:rFonts w:ascii="Arial" w:eastAsia="MS Mincho" w:hAnsi="Arial" w:cs="Arial"/>
          <w:kern w:val="0"/>
          <w:sz w:val="24"/>
          <w:szCs w:val="16"/>
          <w:lang w:eastAsia="ja-JP"/>
          <w14:ligatures w14:val="none"/>
        </w:rPr>
        <w:t xml:space="preserve">It is exceptionally difficult for </w:t>
      </w:r>
      <w:r w:rsidR="007B0D24">
        <w:rPr>
          <w:rFonts w:ascii="Arial" w:eastAsia="MS Mincho" w:hAnsi="Arial" w:cs="Arial"/>
          <w:kern w:val="0"/>
          <w:sz w:val="24"/>
          <w:szCs w:val="16"/>
          <w:lang w:eastAsia="ja-JP"/>
          <w14:ligatures w14:val="none"/>
        </w:rPr>
        <w:t xml:space="preserve">applicants who are blind or vision impaired to live their best lives </w:t>
      </w:r>
      <w:r w:rsidR="00980632">
        <w:rPr>
          <w:rFonts w:ascii="Arial" w:eastAsia="MS Mincho" w:hAnsi="Arial" w:cs="Arial"/>
          <w:kern w:val="0"/>
          <w:sz w:val="24"/>
          <w:szCs w:val="16"/>
          <w:lang w:eastAsia="ja-JP"/>
          <w14:ligatures w14:val="none"/>
        </w:rPr>
        <w:t xml:space="preserve">during this </w:t>
      </w:r>
      <w:r w:rsidR="00846F82">
        <w:rPr>
          <w:rFonts w:ascii="Arial" w:eastAsia="MS Mincho" w:hAnsi="Arial" w:cs="Arial"/>
          <w:kern w:val="0"/>
          <w:sz w:val="24"/>
          <w:szCs w:val="16"/>
          <w:lang w:eastAsia="ja-JP"/>
          <w14:ligatures w14:val="none"/>
        </w:rPr>
        <w:t xml:space="preserve">time. </w:t>
      </w:r>
    </w:p>
    <w:p w14:paraId="774F60AD" w14:textId="77777777" w:rsidR="00A71218" w:rsidRDefault="00846F82" w:rsidP="00A71218">
      <w:pPr>
        <w:spacing w:before="120" w:after="0" w:line="360" w:lineRule="auto"/>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 xml:space="preserve">To expedite the resolution of matters, BCA proposes a </w:t>
      </w:r>
      <w:r w:rsidR="00FC5A65">
        <w:rPr>
          <w:rFonts w:ascii="Arial" w:eastAsia="MS Mincho" w:hAnsi="Arial" w:cs="Arial"/>
          <w:kern w:val="0"/>
          <w:sz w:val="24"/>
          <w:szCs w:val="16"/>
          <w:lang w:eastAsia="ja-JP"/>
          <w14:ligatures w14:val="none"/>
        </w:rPr>
        <w:t xml:space="preserve">three-week timeline for the presentation of </w:t>
      </w:r>
      <w:r w:rsidR="00F34598">
        <w:rPr>
          <w:rFonts w:ascii="Arial" w:eastAsia="MS Mincho" w:hAnsi="Arial" w:cs="Arial"/>
          <w:kern w:val="0"/>
          <w:sz w:val="24"/>
          <w:szCs w:val="16"/>
          <w:lang w:eastAsia="ja-JP"/>
          <w14:ligatures w14:val="none"/>
        </w:rPr>
        <w:t xml:space="preserve">new evidence </w:t>
      </w:r>
      <w:r w:rsidR="00F31A82">
        <w:rPr>
          <w:rFonts w:ascii="Arial" w:eastAsia="MS Mincho" w:hAnsi="Arial" w:cs="Arial"/>
          <w:kern w:val="0"/>
          <w:sz w:val="24"/>
          <w:szCs w:val="16"/>
          <w:lang w:eastAsia="ja-JP"/>
          <w14:ligatures w14:val="none"/>
        </w:rPr>
        <w:t>by respondents such as the NDIA</w:t>
      </w:r>
      <w:r w:rsidR="00CA1EEA">
        <w:rPr>
          <w:rFonts w:ascii="Arial" w:eastAsia="MS Mincho" w:hAnsi="Arial" w:cs="Arial"/>
          <w:kern w:val="0"/>
          <w:sz w:val="24"/>
          <w:szCs w:val="16"/>
          <w:lang w:eastAsia="ja-JP"/>
          <w14:ligatures w14:val="none"/>
        </w:rPr>
        <w:t>.</w:t>
      </w:r>
    </w:p>
    <w:p w14:paraId="73CEEC8F" w14:textId="35902E5C" w:rsidR="00A71218" w:rsidRPr="00A71218" w:rsidRDefault="00A71218" w:rsidP="00A71218">
      <w:pPr>
        <w:spacing w:before="120" w:after="0" w:line="360" w:lineRule="auto"/>
        <w:ind w:firstLine="360"/>
        <w:rPr>
          <w:rFonts w:ascii="Arial" w:eastAsia="MS Mincho" w:hAnsi="Arial" w:cs="Arial"/>
          <w:kern w:val="0"/>
          <w:sz w:val="24"/>
          <w:szCs w:val="16"/>
          <w:lang w:eastAsia="ja-JP"/>
          <w14:ligatures w14:val="none"/>
        </w:rPr>
      </w:pPr>
      <w:bookmarkStart w:id="28" w:name="_Hlk133841588"/>
      <w:r w:rsidRPr="00087E1A">
        <w:rPr>
          <w:rFonts w:ascii="Arial" w:hAnsi="Arial" w:cs="Arial"/>
          <w:b/>
          <w:bCs/>
          <w:sz w:val="24"/>
          <w:szCs w:val="24"/>
        </w:rPr>
        <w:t>Recommendation:</w:t>
      </w:r>
    </w:p>
    <w:p w14:paraId="1E0767AB" w14:textId="3BCAD766" w:rsidR="00CA1EEA" w:rsidRPr="00D82BFB" w:rsidRDefault="00A71218" w:rsidP="00D82BFB">
      <w:pPr>
        <w:pStyle w:val="ListParagraph"/>
        <w:numPr>
          <w:ilvl w:val="0"/>
          <w:numId w:val="2"/>
        </w:numPr>
        <w:spacing w:before="120" w:after="0" w:line="360" w:lineRule="auto"/>
        <w:rPr>
          <w:rFonts w:ascii="Arial" w:eastAsia="MS Mincho" w:hAnsi="Arial" w:cs="Arial"/>
          <w:color w:val="000000"/>
          <w:kern w:val="0"/>
          <w:sz w:val="24"/>
          <w:szCs w:val="24"/>
          <w:bdr w:val="none" w:sz="0" w:space="0" w:color="auto" w:frame="1"/>
          <w:lang w:eastAsia="ja-JP"/>
          <w14:ligatures w14:val="none"/>
        </w:rPr>
      </w:pPr>
      <w:r w:rsidRPr="00D82BFB">
        <w:rPr>
          <w:rFonts w:ascii="Arial" w:hAnsi="Arial" w:cs="Arial"/>
          <w:sz w:val="24"/>
          <w:szCs w:val="24"/>
        </w:rPr>
        <w:t xml:space="preserve">The new body </w:t>
      </w:r>
      <w:r w:rsidR="00477629">
        <w:rPr>
          <w:rFonts w:ascii="Arial" w:hAnsi="Arial" w:cs="Arial"/>
          <w:sz w:val="24"/>
          <w:szCs w:val="24"/>
        </w:rPr>
        <w:t>should</w:t>
      </w:r>
      <w:r w:rsidRPr="00D82BFB">
        <w:rPr>
          <w:rFonts w:ascii="Arial" w:hAnsi="Arial" w:cs="Arial"/>
          <w:sz w:val="24"/>
          <w:szCs w:val="24"/>
        </w:rPr>
        <w:t xml:space="preserve"> </w:t>
      </w:r>
      <w:r w:rsidR="003101D8">
        <w:rPr>
          <w:rFonts w:ascii="Arial" w:hAnsi="Arial" w:cs="Arial"/>
          <w:sz w:val="24"/>
          <w:szCs w:val="24"/>
        </w:rPr>
        <w:t>c</w:t>
      </w:r>
      <w:r w:rsidR="001C0A35" w:rsidRPr="00D82BFB">
        <w:rPr>
          <w:rFonts w:ascii="Arial" w:eastAsia="MS Mincho" w:hAnsi="Arial" w:cs="Arial"/>
          <w:kern w:val="0"/>
          <w:sz w:val="24"/>
          <w:szCs w:val="16"/>
          <w:lang w:eastAsia="ja-JP"/>
          <w14:ligatures w14:val="none"/>
        </w:rPr>
        <w:t>ompel respondents to respond in a timely manner (within three weeks, for example) and not dump documents the night before a case conference</w:t>
      </w:r>
      <w:r w:rsidR="00D82BFB">
        <w:rPr>
          <w:rFonts w:ascii="Arial" w:eastAsia="MS Mincho" w:hAnsi="Arial" w:cs="Arial"/>
          <w:kern w:val="0"/>
          <w:sz w:val="24"/>
          <w:szCs w:val="16"/>
          <w:lang w:eastAsia="ja-JP"/>
          <w14:ligatures w14:val="none"/>
        </w:rPr>
        <w:t>.</w:t>
      </w:r>
    </w:p>
    <w:p w14:paraId="0172A4F7" w14:textId="205CC113" w:rsidR="00FE20D0" w:rsidRPr="00FE20D0" w:rsidRDefault="00FE20D0" w:rsidP="00FE20D0">
      <w:pPr>
        <w:keepNext/>
        <w:keepLines/>
        <w:spacing w:before="360" w:after="0" w:line="360" w:lineRule="auto"/>
        <w:contextualSpacing/>
        <w:outlineLvl w:val="2"/>
        <w:rPr>
          <w:rFonts w:ascii="Arial" w:eastAsia="MS Gothic" w:hAnsi="Arial" w:cs="Times New Roman"/>
          <w:b/>
          <w:color w:val="4F2260"/>
          <w:kern w:val="0"/>
          <w:sz w:val="32"/>
          <w:szCs w:val="24"/>
          <w:lang w:eastAsia="ja-JP"/>
          <w14:ligatures w14:val="none"/>
        </w:rPr>
      </w:pPr>
      <w:bookmarkStart w:id="29" w:name="_Toc133421104"/>
      <w:bookmarkStart w:id="30" w:name="_Hlk131525599"/>
      <w:bookmarkEnd w:id="28"/>
      <w:r w:rsidRPr="00FE20D0">
        <w:rPr>
          <w:rFonts w:ascii="Arial" w:eastAsia="MS Gothic" w:hAnsi="Arial" w:cs="Times New Roman"/>
          <w:b/>
          <w:color w:val="4F2260"/>
          <w:kern w:val="0"/>
          <w:sz w:val="32"/>
          <w:szCs w:val="24"/>
          <w:lang w:eastAsia="ja-JP"/>
          <w14:ligatures w14:val="none"/>
        </w:rPr>
        <w:t xml:space="preserve">3.4 </w:t>
      </w:r>
      <w:r w:rsidR="00CA1EEA">
        <w:rPr>
          <w:rFonts w:ascii="Arial" w:eastAsia="MS Gothic" w:hAnsi="Arial" w:cs="Times New Roman"/>
          <w:b/>
          <w:color w:val="4F2260"/>
          <w:kern w:val="0"/>
          <w:sz w:val="32"/>
          <w:szCs w:val="24"/>
          <w:lang w:eastAsia="ja-JP"/>
          <w14:ligatures w14:val="none"/>
        </w:rPr>
        <w:t>Supporting parties with their matter</w:t>
      </w:r>
      <w:bookmarkEnd w:id="29"/>
    </w:p>
    <w:p w14:paraId="3872D5F2" w14:textId="4A823B01" w:rsidR="0038677B" w:rsidRDefault="00186D34" w:rsidP="000E7C8E">
      <w:pPr>
        <w:pStyle w:val="Heading4"/>
        <w:rPr>
          <w:rFonts w:eastAsia="MS Mincho" w:cs="Arial"/>
          <w:sz w:val="24"/>
        </w:rPr>
      </w:pPr>
      <w:bookmarkStart w:id="31" w:name="_Hlk133414972"/>
      <w:bookmarkEnd w:id="30"/>
      <w:r>
        <w:t>S</w:t>
      </w:r>
      <w:r w:rsidR="0038677B">
        <w:t xml:space="preserve">ervices to </w:t>
      </w:r>
      <w:r w:rsidR="0072668F">
        <w:t xml:space="preserve">help </w:t>
      </w:r>
      <w:r w:rsidR="0038677B">
        <w:t xml:space="preserve">parties </w:t>
      </w:r>
      <w:r w:rsidR="0072668F">
        <w:t>fully participate in processes under the new body</w:t>
      </w:r>
    </w:p>
    <w:bookmarkEnd w:id="31"/>
    <w:p w14:paraId="6A296484" w14:textId="5EDE67A4" w:rsidR="007962CB" w:rsidRDefault="007962CB" w:rsidP="00FE20D0">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Firstly, the new body should appoint and fund </w:t>
      </w:r>
      <w:r w:rsidR="001D7284">
        <w:rPr>
          <w:rFonts w:ascii="Arial" w:eastAsia="MS Mincho" w:hAnsi="Arial" w:cs="Arial"/>
          <w:kern w:val="0"/>
          <w:sz w:val="24"/>
          <w:szCs w:val="24"/>
          <w:lang w:eastAsia="ja-JP"/>
          <w14:ligatures w14:val="none"/>
        </w:rPr>
        <w:t xml:space="preserve">an </w:t>
      </w:r>
      <w:r w:rsidR="008E029A">
        <w:rPr>
          <w:rFonts w:ascii="Arial" w:eastAsia="MS Mincho" w:hAnsi="Arial" w:cs="Arial"/>
          <w:kern w:val="0"/>
          <w:sz w:val="24"/>
          <w:szCs w:val="24"/>
          <w:lang w:eastAsia="ja-JP"/>
          <w14:ligatures w14:val="none"/>
        </w:rPr>
        <w:t>advocate</w:t>
      </w:r>
      <w:r w:rsidR="00FE50F1">
        <w:rPr>
          <w:rFonts w:ascii="Arial" w:eastAsia="MS Mincho" w:hAnsi="Arial" w:cs="Arial"/>
          <w:kern w:val="0"/>
          <w:sz w:val="24"/>
          <w:szCs w:val="24"/>
          <w:lang w:eastAsia="ja-JP"/>
          <w14:ligatures w14:val="none"/>
        </w:rPr>
        <w:t xml:space="preserve"> for users</w:t>
      </w:r>
      <w:r w:rsidR="005945FE">
        <w:rPr>
          <w:rFonts w:ascii="Arial" w:eastAsia="MS Mincho" w:hAnsi="Arial" w:cs="Arial"/>
          <w:kern w:val="0"/>
          <w:sz w:val="24"/>
          <w:szCs w:val="24"/>
          <w:lang w:eastAsia="ja-JP"/>
          <w14:ligatures w14:val="none"/>
        </w:rPr>
        <w:t xml:space="preserve"> </w:t>
      </w:r>
      <w:r w:rsidR="00B24E37">
        <w:rPr>
          <w:rFonts w:ascii="Arial" w:eastAsia="MS Mincho" w:hAnsi="Arial" w:cs="Arial"/>
          <w:kern w:val="0"/>
          <w:sz w:val="24"/>
          <w:szCs w:val="24"/>
          <w:lang w:eastAsia="ja-JP"/>
          <w14:ligatures w14:val="none"/>
        </w:rPr>
        <w:t xml:space="preserve">during </w:t>
      </w:r>
      <w:r w:rsidR="005945FE">
        <w:rPr>
          <w:rFonts w:ascii="Arial" w:eastAsia="MS Mincho" w:hAnsi="Arial" w:cs="Arial"/>
          <w:kern w:val="0"/>
          <w:sz w:val="24"/>
          <w:szCs w:val="24"/>
          <w:lang w:eastAsia="ja-JP"/>
          <w14:ligatures w14:val="none"/>
        </w:rPr>
        <w:t xml:space="preserve">the application </w:t>
      </w:r>
      <w:r w:rsidR="00B24E37">
        <w:rPr>
          <w:rFonts w:ascii="Arial" w:eastAsia="MS Mincho" w:hAnsi="Arial" w:cs="Arial"/>
          <w:kern w:val="0"/>
          <w:sz w:val="24"/>
          <w:szCs w:val="24"/>
          <w:lang w:eastAsia="ja-JP"/>
          <w14:ligatures w14:val="none"/>
        </w:rPr>
        <w:t xml:space="preserve">stage </w:t>
      </w:r>
      <w:r w:rsidR="001D7284">
        <w:rPr>
          <w:rFonts w:ascii="Arial" w:eastAsia="MS Mincho" w:hAnsi="Arial" w:cs="Arial"/>
          <w:kern w:val="0"/>
          <w:sz w:val="24"/>
          <w:szCs w:val="24"/>
          <w:lang w:eastAsia="ja-JP"/>
          <w14:ligatures w14:val="none"/>
        </w:rPr>
        <w:t>and</w:t>
      </w:r>
      <w:r w:rsidR="00FE50F1">
        <w:rPr>
          <w:rFonts w:ascii="Arial" w:eastAsia="MS Mincho" w:hAnsi="Arial" w:cs="Arial"/>
          <w:kern w:val="0"/>
          <w:sz w:val="24"/>
          <w:szCs w:val="24"/>
          <w:lang w:eastAsia="ja-JP"/>
          <w14:ligatures w14:val="none"/>
        </w:rPr>
        <w:t xml:space="preserve"> a legal representative </w:t>
      </w:r>
      <w:r w:rsidR="001D7284">
        <w:rPr>
          <w:rFonts w:ascii="Arial" w:eastAsia="MS Mincho" w:hAnsi="Arial" w:cs="Arial"/>
          <w:kern w:val="0"/>
          <w:sz w:val="24"/>
          <w:szCs w:val="24"/>
          <w:lang w:eastAsia="ja-JP"/>
          <w14:ligatures w14:val="none"/>
        </w:rPr>
        <w:t xml:space="preserve">at the conciliation stage. </w:t>
      </w:r>
      <w:r w:rsidR="002E2575">
        <w:rPr>
          <w:rFonts w:ascii="Arial" w:eastAsia="MS Mincho" w:hAnsi="Arial" w:cs="Arial"/>
          <w:kern w:val="0"/>
          <w:sz w:val="24"/>
          <w:szCs w:val="24"/>
          <w:lang w:eastAsia="ja-JP"/>
          <w14:ligatures w14:val="none"/>
        </w:rPr>
        <w:t xml:space="preserve">The AAT does provide funding for a one-off </w:t>
      </w:r>
      <w:r w:rsidR="00537BC5">
        <w:rPr>
          <w:rFonts w:ascii="Arial" w:eastAsia="MS Mincho" w:hAnsi="Arial" w:cs="Arial"/>
          <w:kern w:val="0"/>
          <w:sz w:val="24"/>
          <w:szCs w:val="24"/>
          <w:lang w:eastAsia="ja-JP"/>
          <w14:ligatures w14:val="none"/>
        </w:rPr>
        <w:t>phone call</w:t>
      </w:r>
      <w:r w:rsidR="00DF6EAC">
        <w:rPr>
          <w:rFonts w:ascii="Arial" w:eastAsia="MS Mincho" w:hAnsi="Arial" w:cs="Arial"/>
          <w:kern w:val="0"/>
          <w:sz w:val="24"/>
          <w:szCs w:val="24"/>
          <w:lang w:eastAsia="ja-JP"/>
          <w14:ligatures w14:val="none"/>
        </w:rPr>
        <w:t xml:space="preserve"> with a legal expert </w:t>
      </w:r>
      <w:r w:rsidR="00537BC5">
        <w:rPr>
          <w:rFonts w:ascii="Arial" w:eastAsia="MS Mincho" w:hAnsi="Arial" w:cs="Arial"/>
          <w:kern w:val="0"/>
          <w:sz w:val="24"/>
          <w:szCs w:val="24"/>
          <w:lang w:eastAsia="ja-JP"/>
          <w14:ligatures w14:val="none"/>
        </w:rPr>
        <w:t xml:space="preserve">prior to conciliation, but no legal representation is provided </w:t>
      </w:r>
      <w:r w:rsidR="00DF6EAC">
        <w:rPr>
          <w:rFonts w:ascii="Arial" w:eastAsia="MS Mincho" w:hAnsi="Arial" w:cs="Arial"/>
          <w:kern w:val="0"/>
          <w:sz w:val="24"/>
          <w:szCs w:val="24"/>
          <w:lang w:eastAsia="ja-JP"/>
          <w14:ligatures w14:val="none"/>
        </w:rPr>
        <w:t xml:space="preserve">at the conciliation meeting. </w:t>
      </w:r>
      <w:r w:rsidR="00914BEF">
        <w:rPr>
          <w:rFonts w:ascii="Arial" w:eastAsia="MS Mincho" w:hAnsi="Arial" w:cs="Arial"/>
          <w:kern w:val="0"/>
          <w:sz w:val="24"/>
          <w:szCs w:val="24"/>
          <w:lang w:eastAsia="ja-JP"/>
          <w14:ligatures w14:val="none"/>
        </w:rPr>
        <w:t xml:space="preserve">This makes it difficult for applicants </w:t>
      </w:r>
      <w:r w:rsidR="000A2B82">
        <w:rPr>
          <w:rFonts w:ascii="Arial" w:eastAsia="MS Mincho" w:hAnsi="Arial" w:cs="Arial"/>
          <w:kern w:val="0"/>
          <w:sz w:val="24"/>
          <w:szCs w:val="24"/>
          <w:lang w:eastAsia="ja-JP"/>
          <w14:ligatures w14:val="none"/>
        </w:rPr>
        <w:t xml:space="preserve">without a legal background </w:t>
      </w:r>
      <w:r w:rsidR="00914BEF">
        <w:rPr>
          <w:rFonts w:ascii="Arial" w:eastAsia="MS Mincho" w:hAnsi="Arial" w:cs="Arial"/>
          <w:kern w:val="0"/>
          <w:sz w:val="24"/>
          <w:szCs w:val="24"/>
          <w:lang w:eastAsia="ja-JP"/>
          <w14:ligatures w14:val="none"/>
        </w:rPr>
        <w:t>to know what is occurring</w:t>
      </w:r>
      <w:r w:rsidR="000A2B82">
        <w:rPr>
          <w:rFonts w:ascii="Arial" w:eastAsia="MS Mincho" w:hAnsi="Arial" w:cs="Arial"/>
          <w:kern w:val="0"/>
          <w:sz w:val="24"/>
          <w:szCs w:val="24"/>
          <w:lang w:eastAsia="ja-JP"/>
          <w14:ligatures w14:val="none"/>
        </w:rPr>
        <w:t xml:space="preserve"> during the meeting</w:t>
      </w:r>
      <w:r w:rsidR="00914BEF">
        <w:rPr>
          <w:rFonts w:ascii="Arial" w:eastAsia="MS Mincho" w:hAnsi="Arial" w:cs="Arial"/>
          <w:kern w:val="0"/>
          <w:sz w:val="24"/>
          <w:szCs w:val="24"/>
          <w:lang w:eastAsia="ja-JP"/>
          <w14:ligatures w14:val="none"/>
        </w:rPr>
        <w:t xml:space="preserve">. </w:t>
      </w:r>
      <w:r w:rsidR="00BC1166">
        <w:rPr>
          <w:rFonts w:ascii="Arial" w:eastAsia="MS Mincho" w:hAnsi="Arial" w:cs="Arial"/>
          <w:kern w:val="0"/>
          <w:sz w:val="24"/>
          <w:szCs w:val="24"/>
          <w:lang w:eastAsia="ja-JP"/>
          <w14:ligatures w14:val="none"/>
        </w:rPr>
        <w:t xml:space="preserve"> </w:t>
      </w:r>
    </w:p>
    <w:p w14:paraId="3E9B14A2" w14:textId="77777777" w:rsidR="005B2385" w:rsidRDefault="008B3647" w:rsidP="00FE20D0">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Secondly, </w:t>
      </w:r>
      <w:bookmarkStart w:id="32" w:name="_Hlk133422591"/>
      <w:r>
        <w:rPr>
          <w:rFonts w:ascii="Arial" w:eastAsia="MS Mincho" w:hAnsi="Arial" w:cs="Arial"/>
          <w:kern w:val="0"/>
          <w:sz w:val="24"/>
          <w:szCs w:val="24"/>
          <w:lang w:eastAsia="ja-JP"/>
          <w14:ligatures w14:val="none"/>
        </w:rPr>
        <w:t xml:space="preserve">the new body should </w:t>
      </w:r>
      <w:r w:rsidR="004360C8">
        <w:rPr>
          <w:rFonts w:ascii="Arial" w:eastAsia="MS Mincho" w:hAnsi="Arial" w:cs="Arial"/>
          <w:kern w:val="0"/>
          <w:sz w:val="24"/>
          <w:szCs w:val="24"/>
          <w:lang w:eastAsia="ja-JP"/>
          <w14:ligatures w14:val="none"/>
        </w:rPr>
        <w:t>offer mental health support a</w:t>
      </w:r>
      <w:r w:rsidR="007B4753">
        <w:rPr>
          <w:rFonts w:ascii="Arial" w:eastAsia="MS Mincho" w:hAnsi="Arial" w:cs="Arial"/>
          <w:kern w:val="0"/>
          <w:sz w:val="24"/>
          <w:szCs w:val="24"/>
          <w:lang w:eastAsia="ja-JP"/>
          <w14:ligatures w14:val="none"/>
        </w:rPr>
        <w:t xml:space="preserve">t the earliest stage possible. </w:t>
      </w:r>
      <w:bookmarkEnd w:id="32"/>
      <w:r w:rsidR="007B4753">
        <w:rPr>
          <w:rFonts w:ascii="Arial" w:eastAsia="MS Mincho" w:hAnsi="Arial" w:cs="Arial"/>
          <w:kern w:val="0"/>
          <w:sz w:val="24"/>
          <w:szCs w:val="24"/>
          <w:lang w:eastAsia="ja-JP"/>
          <w14:ligatures w14:val="none"/>
        </w:rPr>
        <w:t xml:space="preserve">The AAT process is </w:t>
      </w:r>
      <w:r w:rsidR="009D259D">
        <w:rPr>
          <w:rFonts w:ascii="Arial" w:eastAsia="MS Mincho" w:hAnsi="Arial" w:cs="Arial"/>
          <w:kern w:val="0"/>
          <w:sz w:val="24"/>
          <w:szCs w:val="24"/>
          <w:lang w:eastAsia="ja-JP"/>
          <w14:ligatures w14:val="none"/>
        </w:rPr>
        <w:t xml:space="preserve">very stressful, even for people without pre-existing mental health conditions, </w:t>
      </w:r>
      <w:r w:rsidR="00F81BF8">
        <w:rPr>
          <w:rFonts w:ascii="Arial" w:eastAsia="MS Mincho" w:hAnsi="Arial" w:cs="Arial"/>
          <w:kern w:val="0"/>
          <w:sz w:val="24"/>
          <w:szCs w:val="24"/>
          <w:lang w:eastAsia="ja-JP"/>
          <w14:ligatures w14:val="none"/>
        </w:rPr>
        <w:t>and early intervention could alleviate much suffering for applicants.</w:t>
      </w:r>
    </w:p>
    <w:p w14:paraId="4D77D183" w14:textId="14281CC5" w:rsidR="00E43787" w:rsidRDefault="005B2385" w:rsidP="00E43787">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Thirdly, the NDIA often </w:t>
      </w:r>
      <w:r w:rsidR="00DF7B21">
        <w:rPr>
          <w:rFonts w:ascii="Arial" w:eastAsia="MS Mincho" w:hAnsi="Arial" w:cs="Arial"/>
          <w:kern w:val="0"/>
          <w:sz w:val="24"/>
          <w:szCs w:val="24"/>
          <w:lang w:eastAsia="ja-JP"/>
          <w14:ligatures w14:val="none"/>
        </w:rPr>
        <w:t xml:space="preserve">requests </w:t>
      </w:r>
      <w:r>
        <w:rPr>
          <w:rFonts w:ascii="Arial" w:eastAsia="MS Mincho" w:hAnsi="Arial" w:cs="Arial"/>
          <w:kern w:val="0"/>
          <w:sz w:val="24"/>
          <w:szCs w:val="24"/>
          <w:lang w:eastAsia="ja-JP"/>
          <w14:ligatures w14:val="none"/>
        </w:rPr>
        <w:t xml:space="preserve">specialist reports from </w:t>
      </w:r>
      <w:bookmarkStart w:id="33" w:name="_Hlk133491401"/>
      <w:r>
        <w:rPr>
          <w:rFonts w:ascii="Arial" w:eastAsia="MS Mincho" w:hAnsi="Arial" w:cs="Arial"/>
          <w:kern w:val="0"/>
          <w:sz w:val="24"/>
          <w:szCs w:val="24"/>
          <w:lang w:eastAsia="ja-JP"/>
          <w14:ligatures w14:val="none"/>
        </w:rPr>
        <w:t xml:space="preserve">occupational therapists, physiotherapists and other </w:t>
      </w:r>
      <w:r w:rsidR="007F0A57">
        <w:rPr>
          <w:rFonts w:ascii="Arial" w:eastAsia="MS Mincho" w:hAnsi="Arial" w:cs="Arial"/>
          <w:kern w:val="0"/>
          <w:sz w:val="24"/>
          <w:szCs w:val="24"/>
          <w:lang w:eastAsia="ja-JP"/>
          <w14:ligatures w14:val="none"/>
        </w:rPr>
        <w:t>medical experts</w:t>
      </w:r>
      <w:bookmarkEnd w:id="33"/>
      <w:r w:rsidR="00F761B2">
        <w:rPr>
          <w:rFonts w:ascii="Arial" w:eastAsia="MS Mincho" w:hAnsi="Arial" w:cs="Arial"/>
          <w:kern w:val="0"/>
          <w:sz w:val="24"/>
          <w:szCs w:val="24"/>
          <w:lang w:eastAsia="ja-JP"/>
          <w14:ligatures w14:val="none"/>
        </w:rPr>
        <w:t xml:space="preserve">; </w:t>
      </w:r>
      <w:r w:rsidR="007F0A57">
        <w:rPr>
          <w:rFonts w:ascii="Arial" w:eastAsia="MS Mincho" w:hAnsi="Arial" w:cs="Arial"/>
          <w:kern w:val="0"/>
          <w:sz w:val="24"/>
          <w:szCs w:val="24"/>
          <w:lang w:eastAsia="ja-JP"/>
          <w14:ligatures w14:val="none"/>
        </w:rPr>
        <w:t xml:space="preserve">it can take 12–18 months for them to produce a report, if they </w:t>
      </w:r>
      <w:r w:rsidR="00DF7B21">
        <w:rPr>
          <w:rFonts w:ascii="Arial" w:eastAsia="MS Mincho" w:hAnsi="Arial" w:cs="Arial"/>
          <w:kern w:val="0"/>
          <w:sz w:val="24"/>
          <w:szCs w:val="24"/>
          <w:lang w:eastAsia="ja-JP"/>
          <w14:ligatures w14:val="none"/>
        </w:rPr>
        <w:t xml:space="preserve">choose to </w:t>
      </w:r>
      <w:r w:rsidR="007F0A57">
        <w:rPr>
          <w:rFonts w:ascii="Arial" w:eastAsia="MS Mincho" w:hAnsi="Arial" w:cs="Arial"/>
          <w:kern w:val="0"/>
          <w:sz w:val="24"/>
          <w:szCs w:val="24"/>
          <w:lang w:eastAsia="ja-JP"/>
          <w14:ligatures w14:val="none"/>
        </w:rPr>
        <w:t xml:space="preserve">respond </w:t>
      </w:r>
      <w:r w:rsidR="00DF7B21">
        <w:rPr>
          <w:rFonts w:ascii="Arial" w:eastAsia="MS Mincho" w:hAnsi="Arial" w:cs="Arial"/>
          <w:kern w:val="0"/>
          <w:sz w:val="24"/>
          <w:szCs w:val="24"/>
          <w:lang w:eastAsia="ja-JP"/>
          <w14:ligatures w14:val="none"/>
        </w:rPr>
        <w:t xml:space="preserve">at all. </w:t>
      </w:r>
      <w:r w:rsidR="00656EF3">
        <w:rPr>
          <w:rFonts w:ascii="Arial" w:eastAsia="MS Mincho" w:hAnsi="Arial" w:cs="Arial"/>
          <w:kern w:val="0"/>
          <w:sz w:val="24"/>
          <w:szCs w:val="24"/>
          <w:lang w:eastAsia="ja-JP"/>
          <w14:ligatures w14:val="none"/>
        </w:rPr>
        <w:t>BCA is aware of a</w:t>
      </w:r>
      <w:r w:rsidR="00F547CB">
        <w:rPr>
          <w:rFonts w:ascii="Arial" w:eastAsia="MS Mincho" w:hAnsi="Arial" w:cs="Arial"/>
          <w:kern w:val="0"/>
          <w:sz w:val="24"/>
          <w:szCs w:val="24"/>
          <w:lang w:eastAsia="ja-JP"/>
          <w14:ligatures w14:val="none"/>
        </w:rPr>
        <w:t xml:space="preserve">llied health </w:t>
      </w:r>
      <w:r w:rsidR="00F547CB">
        <w:rPr>
          <w:rFonts w:ascii="Arial" w:eastAsia="MS Mincho" w:hAnsi="Arial" w:cs="Arial"/>
          <w:kern w:val="0"/>
          <w:sz w:val="24"/>
          <w:szCs w:val="24"/>
          <w:lang w:eastAsia="ja-JP"/>
          <w14:ligatures w14:val="none"/>
        </w:rPr>
        <w:lastRenderedPageBreak/>
        <w:t xml:space="preserve">professionals </w:t>
      </w:r>
      <w:r w:rsidR="00656EF3">
        <w:rPr>
          <w:rFonts w:ascii="Arial" w:eastAsia="MS Mincho" w:hAnsi="Arial" w:cs="Arial"/>
          <w:kern w:val="0"/>
          <w:sz w:val="24"/>
          <w:szCs w:val="24"/>
          <w:lang w:eastAsia="ja-JP"/>
          <w14:ligatures w14:val="none"/>
        </w:rPr>
        <w:t xml:space="preserve">refusing to </w:t>
      </w:r>
      <w:r w:rsidR="00FC251B">
        <w:rPr>
          <w:rFonts w:ascii="Arial" w:eastAsia="MS Mincho" w:hAnsi="Arial" w:cs="Arial"/>
          <w:kern w:val="0"/>
          <w:sz w:val="24"/>
          <w:szCs w:val="24"/>
          <w:lang w:eastAsia="ja-JP"/>
          <w14:ligatures w14:val="none"/>
        </w:rPr>
        <w:t>help</w:t>
      </w:r>
      <w:r w:rsidR="00E43787">
        <w:rPr>
          <w:rFonts w:ascii="Arial" w:eastAsia="MS Mincho" w:hAnsi="Arial" w:cs="Arial"/>
          <w:kern w:val="0"/>
          <w:sz w:val="24"/>
          <w:szCs w:val="24"/>
          <w:lang w:eastAsia="ja-JP"/>
          <w14:ligatures w14:val="none"/>
        </w:rPr>
        <w:t xml:space="preserve"> applicants</w:t>
      </w:r>
      <w:r w:rsidR="00D5416F">
        <w:rPr>
          <w:rFonts w:ascii="Arial" w:eastAsia="MS Mincho" w:hAnsi="Arial" w:cs="Arial"/>
          <w:kern w:val="0"/>
          <w:sz w:val="24"/>
          <w:szCs w:val="24"/>
          <w:lang w:eastAsia="ja-JP"/>
          <w14:ligatures w14:val="none"/>
        </w:rPr>
        <w:t xml:space="preserve"> </w:t>
      </w:r>
      <w:r w:rsidR="00993D75">
        <w:rPr>
          <w:rFonts w:ascii="Arial" w:eastAsia="MS Mincho" w:hAnsi="Arial" w:cs="Arial"/>
          <w:kern w:val="0"/>
          <w:sz w:val="24"/>
          <w:szCs w:val="24"/>
          <w:lang w:eastAsia="ja-JP"/>
          <w14:ligatures w14:val="none"/>
        </w:rPr>
        <w:t xml:space="preserve">on the basis of not wanting to </w:t>
      </w:r>
      <w:r w:rsidR="00D5416F">
        <w:rPr>
          <w:rFonts w:ascii="Arial" w:eastAsia="MS Mincho" w:hAnsi="Arial" w:cs="Arial"/>
          <w:kern w:val="0"/>
          <w:sz w:val="24"/>
          <w:szCs w:val="24"/>
          <w:lang w:eastAsia="ja-JP"/>
          <w14:ligatures w14:val="none"/>
        </w:rPr>
        <w:t xml:space="preserve">be scrutinised </w:t>
      </w:r>
      <w:r w:rsidR="00E43787">
        <w:rPr>
          <w:rFonts w:ascii="Arial" w:eastAsia="MS Mincho" w:hAnsi="Arial" w:cs="Arial"/>
          <w:kern w:val="0"/>
          <w:sz w:val="24"/>
          <w:szCs w:val="24"/>
          <w:lang w:eastAsia="ja-JP"/>
          <w14:ligatures w14:val="none"/>
        </w:rPr>
        <w:t xml:space="preserve">at the AAT. </w:t>
      </w:r>
      <w:r w:rsidR="008A4661">
        <w:rPr>
          <w:rFonts w:ascii="Arial" w:eastAsia="MS Mincho" w:hAnsi="Arial" w:cs="Arial"/>
          <w:kern w:val="0"/>
          <w:sz w:val="24"/>
          <w:szCs w:val="24"/>
          <w:lang w:eastAsia="ja-JP"/>
          <w14:ligatures w14:val="none"/>
        </w:rPr>
        <w:t xml:space="preserve">The new body will need to be </w:t>
      </w:r>
      <w:r w:rsidR="00903CDE">
        <w:rPr>
          <w:rFonts w:ascii="Arial" w:eastAsia="MS Mincho" w:hAnsi="Arial" w:cs="Arial"/>
          <w:kern w:val="0"/>
          <w:sz w:val="24"/>
          <w:szCs w:val="24"/>
          <w:lang w:eastAsia="ja-JP"/>
          <w14:ligatures w14:val="none"/>
        </w:rPr>
        <w:t xml:space="preserve">friendlier to such experts. </w:t>
      </w:r>
    </w:p>
    <w:p w14:paraId="08B1E379" w14:textId="77777777" w:rsidR="003101D8" w:rsidRDefault="002007F2" w:rsidP="00E15E43">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Fourthly, </w:t>
      </w:r>
      <w:r w:rsidR="00F240DB">
        <w:rPr>
          <w:rFonts w:ascii="Arial" w:eastAsia="MS Mincho" w:hAnsi="Arial" w:cs="Arial"/>
          <w:kern w:val="0"/>
          <w:sz w:val="24"/>
          <w:szCs w:val="24"/>
          <w:lang w:eastAsia="ja-JP"/>
          <w14:ligatures w14:val="none"/>
        </w:rPr>
        <w:t xml:space="preserve">BCA has observed that the case conference is often a complete waste of time. </w:t>
      </w:r>
      <w:r w:rsidR="003C2B87">
        <w:rPr>
          <w:rFonts w:ascii="Arial" w:eastAsia="MS Mincho" w:hAnsi="Arial" w:cs="Arial"/>
          <w:kern w:val="0"/>
          <w:sz w:val="24"/>
          <w:szCs w:val="24"/>
          <w:lang w:eastAsia="ja-JP"/>
          <w14:ligatures w14:val="none"/>
        </w:rPr>
        <w:t>With the new body, t</w:t>
      </w:r>
      <w:r w:rsidR="00F201C0">
        <w:rPr>
          <w:rFonts w:ascii="Arial" w:eastAsia="MS Mincho" w:hAnsi="Arial" w:cs="Arial"/>
          <w:kern w:val="0"/>
          <w:sz w:val="24"/>
          <w:szCs w:val="24"/>
          <w:lang w:eastAsia="ja-JP"/>
          <w14:ligatures w14:val="none"/>
        </w:rPr>
        <w:t xml:space="preserve">he applicant could </w:t>
      </w:r>
      <w:r w:rsidR="003C2B87">
        <w:rPr>
          <w:rFonts w:ascii="Arial" w:eastAsia="MS Mincho" w:hAnsi="Arial" w:cs="Arial"/>
          <w:kern w:val="0"/>
          <w:sz w:val="24"/>
          <w:szCs w:val="24"/>
          <w:lang w:eastAsia="ja-JP"/>
          <w14:ligatures w14:val="none"/>
        </w:rPr>
        <w:t xml:space="preserve">instead </w:t>
      </w:r>
      <w:r w:rsidR="00F201C0">
        <w:rPr>
          <w:rFonts w:ascii="Arial" w:eastAsia="MS Mincho" w:hAnsi="Arial" w:cs="Arial"/>
          <w:kern w:val="0"/>
          <w:sz w:val="24"/>
          <w:szCs w:val="24"/>
          <w:lang w:eastAsia="ja-JP"/>
          <w14:ligatures w14:val="none"/>
        </w:rPr>
        <w:t xml:space="preserve">attend with their advocate and </w:t>
      </w:r>
      <w:r w:rsidR="003B0487">
        <w:rPr>
          <w:rFonts w:ascii="Arial" w:eastAsia="MS Mincho" w:hAnsi="Arial" w:cs="Arial"/>
          <w:kern w:val="0"/>
          <w:sz w:val="24"/>
          <w:szCs w:val="24"/>
          <w:lang w:eastAsia="ja-JP"/>
          <w14:ligatures w14:val="none"/>
        </w:rPr>
        <w:t xml:space="preserve">be given an overview of the process </w:t>
      </w:r>
      <w:r w:rsidR="00D4140F">
        <w:rPr>
          <w:rFonts w:ascii="Arial" w:eastAsia="MS Mincho" w:hAnsi="Arial" w:cs="Arial"/>
          <w:kern w:val="0"/>
          <w:sz w:val="24"/>
          <w:szCs w:val="24"/>
          <w:lang w:eastAsia="ja-JP"/>
          <w14:ligatures w14:val="none"/>
        </w:rPr>
        <w:t xml:space="preserve">by a member of the tribunal </w:t>
      </w:r>
      <w:r w:rsidR="003B0487">
        <w:rPr>
          <w:rFonts w:ascii="Arial" w:eastAsia="MS Mincho" w:hAnsi="Arial" w:cs="Arial"/>
          <w:kern w:val="0"/>
          <w:sz w:val="24"/>
          <w:szCs w:val="24"/>
          <w:lang w:eastAsia="ja-JP"/>
          <w14:ligatures w14:val="none"/>
        </w:rPr>
        <w:t xml:space="preserve">without the NDIA being involved at all. </w:t>
      </w:r>
      <w:r w:rsidR="006F5D2B">
        <w:rPr>
          <w:rFonts w:ascii="Arial" w:eastAsia="MS Mincho" w:hAnsi="Arial" w:cs="Arial"/>
          <w:kern w:val="0"/>
          <w:sz w:val="24"/>
          <w:szCs w:val="24"/>
          <w:lang w:eastAsia="ja-JP"/>
          <w14:ligatures w14:val="none"/>
        </w:rPr>
        <w:t>Such an introductory session could greatly reduce the</w:t>
      </w:r>
      <w:r w:rsidR="00E15E43">
        <w:rPr>
          <w:rFonts w:ascii="Arial" w:eastAsia="MS Mincho" w:hAnsi="Arial" w:cs="Arial"/>
          <w:kern w:val="0"/>
          <w:sz w:val="24"/>
          <w:szCs w:val="24"/>
          <w:lang w:eastAsia="ja-JP"/>
          <w14:ligatures w14:val="none"/>
        </w:rPr>
        <w:t xml:space="preserve"> anxiety felt by</w:t>
      </w:r>
      <w:r w:rsidR="00864389">
        <w:rPr>
          <w:rFonts w:ascii="Arial" w:eastAsia="MS Mincho" w:hAnsi="Arial" w:cs="Arial"/>
          <w:kern w:val="0"/>
          <w:sz w:val="24"/>
          <w:szCs w:val="24"/>
          <w:lang w:eastAsia="ja-JP"/>
          <w14:ligatures w14:val="none"/>
        </w:rPr>
        <w:t xml:space="preserve"> many</w:t>
      </w:r>
      <w:r w:rsidR="00E15E43">
        <w:rPr>
          <w:rFonts w:ascii="Arial" w:eastAsia="MS Mincho" w:hAnsi="Arial" w:cs="Arial"/>
          <w:kern w:val="0"/>
          <w:sz w:val="24"/>
          <w:szCs w:val="24"/>
          <w:lang w:eastAsia="ja-JP"/>
          <w14:ligatures w14:val="none"/>
        </w:rPr>
        <w:t xml:space="preserve"> </w:t>
      </w:r>
      <w:r w:rsidR="00864389">
        <w:rPr>
          <w:rFonts w:ascii="Arial" w:eastAsia="MS Mincho" w:hAnsi="Arial" w:cs="Arial"/>
          <w:kern w:val="0"/>
          <w:sz w:val="24"/>
          <w:szCs w:val="24"/>
          <w:lang w:eastAsia="ja-JP"/>
          <w14:ligatures w14:val="none"/>
        </w:rPr>
        <w:t>applicants.</w:t>
      </w:r>
    </w:p>
    <w:p w14:paraId="0019A173" w14:textId="01F38D92" w:rsidR="003101D8" w:rsidRPr="00A71218" w:rsidRDefault="003101D8" w:rsidP="003101D8">
      <w:pPr>
        <w:spacing w:before="120" w:after="0" w:line="360" w:lineRule="auto"/>
        <w:ind w:firstLine="360"/>
        <w:rPr>
          <w:rFonts w:ascii="Arial" w:eastAsia="MS Mincho" w:hAnsi="Arial" w:cs="Arial"/>
          <w:kern w:val="0"/>
          <w:sz w:val="24"/>
          <w:szCs w:val="16"/>
          <w:lang w:eastAsia="ja-JP"/>
          <w14:ligatures w14:val="none"/>
        </w:rPr>
      </w:pPr>
      <w:bookmarkStart w:id="34" w:name="_Hlk133841813"/>
      <w:r w:rsidRPr="00087E1A">
        <w:rPr>
          <w:rFonts w:ascii="Arial" w:hAnsi="Arial" w:cs="Arial"/>
          <w:b/>
          <w:bCs/>
          <w:sz w:val="24"/>
          <w:szCs w:val="24"/>
        </w:rPr>
        <w:t>Recommendation</w:t>
      </w:r>
      <w:r w:rsidR="00B42076">
        <w:rPr>
          <w:rFonts w:ascii="Arial" w:hAnsi="Arial" w:cs="Arial"/>
          <w:b/>
          <w:bCs/>
          <w:sz w:val="24"/>
          <w:szCs w:val="24"/>
        </w:rPr>
        <w:t>s</w:t>
      </w:r>
      <w:r w:rsidRPr="00087E1A">
        <w:rPr>
          <w:rFonts w:ascii="Arial" w:hAnsi="Arial" w:cs="Arial"/>
          <w:b/>
          <w:bCs/>
          <w:sz w:val="24"/>
          <w:szCs w:val="24"/>
        </w:rPr>
        <w:t>:</w:t>
      </w:r>
    </w:p>
    <w:p w14:paraId="5FA3A5D4" w14:textId="4021796A" w:rsidR="00EF0684" w:rsidRPr="00EF0684" w:rsidRDefault="003101D8" w:rsidP="00EF0684">
      <w:pPr>
        <w:pStyle w:val="ListParagraph"/>
        <w:numPr>
          <w:ilvl w:val="0"/>
          <w:numId w:val="2"/>
        </w:numPr>
        <w:spacing w:before="120" w:after="0" w:line="360" w:lineRule="auto"/>
        <w:rPr>
          <w:rFonts w:ascii="Arial" w:eastAsia="MS Mincho" w:hAnsi="Arial" w:cs="Arial"/>
          <w:kern w:val="0"/>
          <w:sz w:val="24"/>
          <w:szCs w:val="24"/>
          <w:lang w:eastAsia="ja-JP"/>
          <w14:ligatures w14:val="none"/>
        </w:rPr>
      </w:pPr>
      <w:r w:rsidRPr="00EF0684">
        <w:rPr>
          <w:rFonts w:ascii="Arial" w:hAnsi="Arial" w:cs="Arial"/>
          <w:sz w:val="24"/>
          <w:szCs w:val="24"/>
        </w:rPr>
        <w:t xml:space="preserve">The new body </w:t>
      </w:r>
      <w:r w:rsidR="00477629">
        <w:rPr>
          <w:rFonts w:ascii="Arial" w:hAnsi="Arial" w:cs="Arial"/>
          <w:sz w:val="24"/>
          <w:szCs w:val="24"/>
        </w:rPr>
        <w:t>should</w:t>
      </w:r>
      <w:r w:rsidRPr="00EF0684">
        <w:rPr>
          <w:rFonts w:ascii="Arial" w:hAnsi="Arial" w:cs="Arial"/>
          <w:sz w:val="24"/>
          <w:szCs w:val="24"/>
        </w:rPr>
        <w:t xml:space="preserve"> </w:t>
      </w:r>
      <w:r w:rsidR="00EF0684">
        <w:rPr>
          <w:rFonts w:ascii="Arial" w:hAnsi="Arial" w:cs="Arial"/>
          <w:sz w:val="24"/>
          <w:szCs w:val="24"/>
        </w:rPr>
        <w:t>a</w:t>
      </w:r>
      <w:r w:rsidR="00EF0684" w:rsidRPr="00EF0684">
        <w:rPr>
          <w:rFonts w:ascii="Arial" w:eastAsia="MS Mincho" w:hAnsi="Arial" w:cs="Arial"/>
          <w:kern w:val="0"/>
          <w:sz w:val="24"/>
          <w:szCs w:val="16"/>
          <w:lang w:eastAsia="ja-JP"/>
          <w14:ligatures w14:val="none"/>
        </w:rPr>
        <w:t>ppoint and fund an advocate for users during the application stage and a legal representative at the conciliation stage.</w:t>
      </w:r>
    </w:p>
    <w:bookmarkEnd w:id="34"/>
    <w:p w14:paraId="241D9EFE" w14:textId="16E396B0" w:rsidR="00EF0684" w:rsidRPr="0001143B" w:rsidRDefault="00477629" w:rsidP="00EF0684">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eastAsia="MS Mincho" w:hAnsi="Arial" w:cs="Arial"/>
          <w:kern w:val="0"/>
          <w:sz w:val="24"/>
          <w:szCs w:val="24"/>
          <w:lang w:eastAsia="ja-JP"/>
          <w14:ligatures w14:val="none"/>
        </w:rPr>
        <w:t xml:space="preserve">The new body </w:t>
      </w:r>
      <w:r w:rsidR="00CB3F54">
        <w:rPr>
          <w:rFonts w:ascii="Arial" w:eastAsia="MS Mincho" w:hAnsi="Arial" w:cs="Arial"/>
          <w:kern w:val="0"/>
          <w:sz w:val="24"/>
          <w:szCs w:val="24"/>
          <w:lang w:eastAsia="ja-JP"/>
          <w14:ligatures w14:val="none"/>
        </w:rPr>
        <w:t>should</w:t>
      </w:r>
      <w:r>
        <w:rPr>
          <w:rFonts w:ascii="Arial" w:eastAsia="MS Mincho" w:hAnsi="Arial" w:cs="Arial"/>
          <w:kern w:val="0"/>
          <w:sz w:val="24"/>
          <w:szCs w:val="24"/>
          <w:lang w:eastAsia="ja-JP"/>
          <w14:ligatures w14:val="none"/>
        </w:rPr>
        <w:t xml:space="preserve"> o</w:t>
      </w:r>
      <w:r w:rsidR="00EF0684" w:rsidRPr="0001143B">
        <w:rPr>
          <w:rFonts w:ascii="Arial" w:eastAsia="MS Mincho" w:hAnsi="Arial" w:cs="Arial"/>
          <w:kern w:val="0"/>
          <w:sz w:val="24"/>
          <w:szCs w:val="24"/>
          <w:lang w:eastAsia="ja-JP"/>
          <w14:ligatures w14:val="none"/>
        </w:rPr>
        <w:t>ffer mental health support to applicants at the earliest stage possible.</w:t>
      </w:r>
    </w:p>
    <w:p w14:paraId="1F693C1C" w14:textId="621DEE17" w:rsidR="00EF0684" w:rsidRPr="0001143B" w:rsidRDefault="00CB3F54" w:rsidP="00EF0684">
      <w:pPr>
        <w:numPr>
          <w:ilvl w:val="0"/>
          <w:numId w:val="2"/>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eastAsia="MS Mincho" w:hAnsi="Arial" w:cs="Arial"/>
          <w:color w:val="000000"/>
          <w:kern w:val="0"/>
          <w:sz w:val="24"/>
          <w:szCs w:val="24"/>
          <w:lang w:eastAsia="ja-JP"/>
          <w14:ligatures w14:val="none"/>
        </w:rPr>
        <w:t>The new body should inte</w:t>
      </w:r>
      <w:r w:rsidR="00EF0684" w:rsidRPr="0001143B">
        <w:rPr>
          <w:rFonts w:ascii="Arial" w:eastAsia="MS Mincho" w:hAnsi="Arial" w:cs="Arial"/>
          <w:color w:val="000000"/>
          <w:kern w:val="0"/>
          <w:sz w:val="24"/>
          <w:szCs w:val="24"/>
          <w:lang w:eastAsia="ja-JP"/>
          <w14:ligatures w14:val="none"/>
        </w:rPr>
        <w:t xml:space="preserve">ract more congenially with </w:t>
      </w:r>
      <w:r w:rsidR="00EF0684" w:rsidRPr="0001143B">
        <w:rPr>
          <w:rFonts w:ascii="Arial" w:eastAsia="MS Mincho" w:hAnsi="Arial" w:cs="Arial"/>
          <w:kern w:val="0"/>
          <w:sz w:val="24"/>
          <w:szCs w:val="24"/>
          <w:lang w:eastAsia="ja-JP"/>
          <w14:ligatures w14:val="none"/>
        </w:rPr>
        <w:t>occupational therapists, physiotherapists and other medical experts.</w:t>
      </w:r>
    </w:p>
    <w:p w14:paraId="2333BCBD" w14:textId="617129AA" w:rsidR="00EF0684" w:rsidRPr="0001143B" w:rsidRDefault="00CB3F54" w:rsidP="00705F05">
      <w:pPr>
        <w:numPr>
          <w:ilvl w:val="0"/>
          <w:numId w:val="2"/>
        </w:numPr>
        <w:spacing w:before="120" w:line="360" w:lineRule="auto"/>
        <w:contextualSpacing/>
        <w:rPr>
          <w:rFonts w:ascii="Arial" w:eastAsia="MS Mincho" w:hAnsi="Arial" w:cs="Arial"/>
          <w:color w:val="000000"/>
          <w:kern w:val="0"/>
          <w:sz w:val="24"/>
          <w:szCs w:val="24"/>
          <w:bdr w:val="none" w:sz="0" w:space="0" w:color="auto" w:frame="1"/>
          <w:lang w:eastAsia="ja-JP"/>
          <w14:ligatures w14:val="none"/>
        </w:rPr>
      </w:pPr>
      <w:r>
        <w:rPr>
          <w:rFonts w:ascii="Arial" w:eastAsia="MS Mincho" w:hAnsi="Arial" w:cs="Arial"/>
          <w:kern w:val="0"/>
          <w:sz w:val="24"/>
          <w:szCs w:val="24"/>
          <w:lang w:eastAsia="ja-JP"/>
          <w14:ligatures w14:val="none"/>
        </w:rPr>
        <w:t>The new body should re</w:t>
      </w:r>
      <w:r w:rsidR="00EF0684" w:rsidRPr="0001143B">
        <w:rPr>
          <w:rFonts w:ascii="Arial" w:eastAsia="MS Mincho" w:hAnsi="Arial" w:cs="Arial"/>
          <w:kern w:val="0"/>
          <w:sz w:val="24"/>
          <w:szCs w:val="24"/>
          <w:lang w:eastAsia="ja-JP"/>
          <w14:ligatures w14:val="none"/>
        </w:rPr>
        <w:t>frame the case conference as an introductory session for applicants.</w:t>
      </w:r>
    </w:p>
    <w:p w14:paraId="7315E2A6" w14:textId="5ED30D4B" w:rsidR="000E7C8E" w:rsidRDefault="00BB36BF" w:rsidP="008911E9">
      <w:pPr>
        <w:pStyle w:val="Heading4"/>
        <w:rPr>
          <w:rFonts w:cs="Arial"/>
          <w:sz w:val="24"/>
        </w:rPr>
      </w:pPr>
      <w:bookmarkStart w:id="35" w:name="_Hlk133415699"/>
      <w:r>
        <w:t xml:space="preserve">How to protect </w:t>
      </w:r>
      <w:r w:rsidR="008911E9">
        <w:t>applicants who have experienced or are at risk of trauma or abuse</w:t>
      </w:r>
    </w:p>
    <w:bookmarkEnd w:id="35"/>
    <w:p w14:paraId="77AD535D" w14:textId="6BFD4315" w:rsidR="000C2F6F" w:rsidRDefault="003C5098" w:rsidP="00FE20D0">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The </w:t>
      </w:r>
      <w:bookmarkStart w:id="36" w:name="_Hlk133491546"/>
      <w:r>
        <w:rPr>
          <w:rFonts w:ascii="Arial" w:eastAsia="MS Mincho" w:hAnsi="Arial" w:cs="Arial"/>
          <w:kern w:val="0"/>
          <w:sz w:val="24"/>
          <w:szCs w:val="24"/>
          <w:lang w:eastAsia="ja-JP"/>
          <w14:ligatures w14:val="none"/>
        </w:rPr>
        <w:t xml:space="preserve">members of the new body should receive awareness training </w:t>
      </w:r>
      <w:r w:rsidR="00926CDB">
        <w:rPr>
          <w:rFonts w:ascii="Arial" w:eastAsia="MS Mincho" w:hAnsi="Arial" w:cs="Arial"/>
          <w:kern w:val="0"/>
          <w:sz w:val="24"/>
          <w:szCs w:val="24"/>
          <w:lang w:eastAsia="ja-JP"/>
          <w14:ligatures w14:val="none"/>
        </w:rPr>
        <w:t xml:space="preserve">with regard to disability and </w:t>
      </w:r>
      <w:r w:rsidR="004922CE">
        <w:rPr>
          <w:rFonts w:ascii="Arial" w:eastAsia="MS Mincho" w:hAnsi="Arial" w:cs="Arial"/>
          <w:kern w:val="0"/>
          <w:sz w:val="24"/>
          <w:szCs w:val="24"/>
          <w:lang w:eastAsia="ja-JP"/>
          <w14:ligatures w14:val="none"/>
        </w:rPr>
        <w:t xml:space="preserve">trauma. </w:t>
      </w:r>
      <w:r w:rsidR="00752F5A">
        <w:rPr>
          <w:rFonts w:ascii="Arial" w:eastAsia="MS Mincho" w:hAnsi="Arial" w:cs="Arial"/>
          <w:kern w:val="0"/>
          <w:sz w:val="24"/>
          <w:szCs w:val="24"/>
          <w:lang w:eastAsia="ja-JP"/>
          <w14:ligatures w14:val="none"/>
        </w:rPr>
        <w:t xml:space="preserve">Importantly, the case load of members should be such as to </w:t>
      </w:r>
      <w:r w:rsidR="003D0029">
        <w:rPr>
          <w:rFonts w:ascii="Arial" w:eastAsia="MS Mincho" w:hAnsi="Arial" w:cs="Arial"/>
          <w:kern w:val="0"/>
          <w:sz w:val="24"/>
          <w:szCs w:val="24"/>
          <w:lang w:eastAsia="ja-JP"/>
          <w14:ligatures w14:val="none"/>
        </w:rPr>
        <w:t xml:space="preserve">provide </w:t>
      </w:r>
      <w:r w:rsidR="00752F5A">
        <w:rPr>
          <w:rFonts w:ascii="Arial" w:eastAsia="MS Mincho" w:hAnsi="Arial" w:cs="Arial"/>
          <w:kern w:val="0"/>
          <w:sz w:val="24"/>
          <w:szCs w:val="24"/>
          <w:lang w:eastAsia="ja-JP"/>
          <w14:ligatures w14:val="none"/>
        </w:rPr>
        <w:t xml:space="preserve">them time to </w:t>
      </w:r>
      <w:r w:rsidR="005A24F5">
        <w:rPr>
          <w:rFonts w:ascii="Arial" w:eastAsia="MS Mincho" w:hAnsi="Arial" w:cs="Arial"/>
          <w:kern w:val="0"/>
          <w:sz w:val="24"/>
          <w:szCs w:val="24"/>
          <w:lang w:eastAsia="ja-JP"/>
          <w14:ligatures w14:val="none"/>
        </w:rPr>
        <w:t>actually read the case notes</w:t>
      </w:r>
      <w:r w:rsidR="001424B0">
        <w:rPr>
          <w:rFonts w:ascii="Arial" w:eastAsia="MS Mincho" w:hAnsi="Arial" w:cs="Arial"/>
          <w:kern w:val="0"/>
          <w:sz w:val="24"/>
          <w:szCs w:val="24"/>
          <w:lang w:eastAsia="ja-JP"/>
          <w14:ligatures w14:val="none"/>
        </w:rPr>
        <w:t xml:space="preserve"> and the written evidence</w:t>
      </w:r>
      <w:r w:rsidR="00E36BAD">
        <w:rPr>
          <w:rFonts w:ascii="Arial" w:eastAsia="MS Mincho" w:hAnsi="Arial" w:cs="Arial"/>
          <w:kern w:val="0"/>
          <w:sz w:val="24"/>
          <w:szCs w:val="24"/>
          <w:lang w:eastAsia="ja-JP"/>
          <w14:ligatures w14:val="none"/>
        </w:rPr>
        <w:t xml:space="preserve"> before them</w:t>
      </w:r>
      <w:r w:rsidR="001424B0">
        <w:rPr>
          <w:rFonts w:ascii="Arial" w:eastAsia="MS Mincho" w:hAnsi="Arial" w:cs="Arial"/>
          <w:kern w:val="0"/>
          <w:sz w:val="24"/>
          <w:szCs w:val="24"/>
          <w:lang w:eastAsia="ja-JP"/>
          <w14:ligatures w14:val="none"/>
        </w:rPr>
        <w:t xml:space="preserve">. </w:t>
      </w:r>
      <w:bookmarkEnd w:id="36"/>
      <w:r w:rsidR="001424B0">
        <w:rPr>
          <w:rFonts w:ascii="Arial" w:eastAsia="MS Mincho" w:hAnsi="Arial" w:cs="Arial"/>
          <w:kern w:val="0"/>
          <w:sz w:val="24"/>
          <w:szCs w:val="24"/>
          <w:lang w:eastAsia="ja-JP"/>
          <w14:ligatures w14:val="none"/>
        </w:rPr>
        <w:t>This would spare applicants from having to repeat their story over and over again.</w:t>
      </w:r>
      <w:r w:rsidR="00E36BAD">
        <w:rPr>
          <w:rFonts w:ascii="Arial" w:eastAsia="MS Mincho" w:hAnsi="Arial" w:cs="Arial"/>
          <w:kern w:val="0"/>
          <w:sz w:val="24"/>
          <w:szCs w:val="24"/>
          <w:lang w:eastAsia="ja-JP"/>
          <w14:ligatures w14:val="none"/>
        </w:rPr>
        <w:t xml:space="preserve"> As previously noted, </w:t>
      </w:r>
      <w:r w:rsidR="008C516C">
        <w:rPr>
          <w:rFonts w:ascii="Arial" w:eastAsia="MS Mincho" w:hAnsi="Arial" w:cs="Arial"/>
          <w:kern w:val="0"/>
          <w:sz w:val="24"/>
          <w:szCs w:val="24"/>
          <w:lang w:eastAsia="ja-JP"/>
          <w14:ligatures w14:val="none"/>
        </w:rPr>
        <w:t xml:space="preserve">mental health support would reduce the suffering of applicants who have to talk about deeply personal </w:t>
      </w:r>
      <w:r w:rsidR="00B2441E">
        <w:rPr>
          <w:rFonts w:ascii="Arial" w:eastAsia="MS Mincho" w:hAnsi="Arial" w:cs="Arial"/>
          <w:kern w:val="0"/>
          <w:sz w:val="24"/>
          <w:szCs w:val="24"/>
          <w:lang w:eastAsia="ja-JP"/>
          <w14:ligatures w14:val="none"/>
        </w:rPr>
        <w:t xml:space="preserve">and distressing topics. </w:t>
      </w:r>
      <w:r w:rsidR="001424B0">
        <w:rPr>
          <w:rFonts w:ascii="Arial" w:eastAsia="MS Mincho" w:hAnsi="Arial" w:cs="Arial"/>
          <w:kern w:val="0"/>
          <w:sz w:val="24"/>
          <w:szCs w:val="24"/>
          <w:lang w:eastAsia="ja-JP"/>
          <w14:ligatures w14:val="none"/>
        </w:rPr>
        <w:t xml:space="preserve"> </w:t>
      </w:r>
    </w:p>
    <w:p w14:paraId="1642B1AA" w14:textId="77777777" w:rsidR="00CB3F54" w:rsidRPr="00A71218" w:rsidRDefault="00CB3F54" w:rsidP="00CB3F54">
      <w:pPr>
        <w:spacing w:before="120" w:after="0" w:line="360" w:lineRule="auto"/>
        <w:ind w:firstLine="360"/>
        <w:rPr>
          <w:rFonts w:ascii="Arial" w:eastAsia="MS Mincho" w:hAnsi="Arial" w:cs="Arial"/>
          <w:kern w:val="0"/>
          <w:sz w:val="24"/>
          <w:szCs w:val="16"/>
          <w:lang w:eastAsia="ja-JP"/>
          <w14:ligatures w14:val="none"/>
        </w:rPr>
      </w:pPr>
      <w:bookmarkStart w:id="37" w:name="_Hlk133841899"/>
      <w:r w:rsidRPr="00087E1A">
        <w:rPr>
          <w:rFonts w:ascii="Arial" w:hAnsi="Arial" w:cs="Arial"/>
          <w:b/>
          <w:bCs/>
          <w:sz w:val="24"/>
          <w:szCs w:val="24"/>
        </w:rPr>
        <w:t>Recommendation:</w:t>
      </w:r>
    </w:p>
    <w:p w14:paraId="17A67597" w14:textId="1FE11E8C" w:rsidR="00CB3F54" w:rsidRPr="00194525" w:rsidRDefault="00CB3F54" w:rsidP="00705F05">
      <w:pPr>
        <w:pStyle w:val="ListParagraph"/>
        <w:numPr>
          <w:ilvl w:val="0"/>
          <w:numId w:val="2"/>
        </w:numPr>
        <w:spacing w:before="120" w:line="360" w:lineRule="auto"/>
        <w:rPr>
          <w:rFonts w:ascii="Arial" w:eastAsia="MS Mincho" w:hAnsi="Arial" w:cs="Arial"/>
          <w:color w:val="000000"/>
          <w:kern w:val="0"/>
          <w:sz w:val="24"/>
          <w:szCs w:val="24"/>
          <w:bdr w:val="none" w:sz="0" w:space="0" w:color="auto" w:frame="1"/>
          <w:lang w:eastAsia="ja-JP"/>
          <w14:ligatures w14:val="none"/>
        </w:rPr>
      </w:pPr>
      <w:r w:rsidRPr="00194525">
        <w:rPr>
          <w:rFonts w:ascii="Arial" w:hAnsi="Arial" w:cs="Arial"/>
          <w:sz w:val="24"/>
          <w:szCs w:val="24"/>
        </w:rPr>
        <w:t xml:space="preserve">The new body should </w:t>
      </w:r>
      <w:r w:rsidR="00D35FD7" w:rsidRPr="00194525">
        <w:rPr>
          <w:rFonts w:ascii="Arial" w:hAnsi="Arial" w:cs="Arial"/>
          <w:sz w:val="24"/>
          <w:szCs w:val="24"/>
        </w:rPr>
        <w:t>p</w:t>
      </w:r>
      <w:r w:rsidR="00D35FD7" w:rsidRPr="00194525">
        <w:rPr>
          <w:rFonts w:ascii="Arial" w:eastAsia="MS Mincho" w:hAnsi="Arial" w:cs="Arial"/>
          <w:kern w:val="0"/>
          <w:sz w:val="24"/>
          <w:szCs w:val="24"/>
          <w:lang w:eastAsia="ja-JP"/>
          <w14:ligatures w14:val="none"/>
        </w:rPr>
        <w:t>rovide its members with awareness training around disability and trauma, and enough time to read the written evidence before them.</w:t>
      </w:r>
    </w:p>
    <w:p w14:paraId="602BAE9D" w14:textId="12F4F4FD" w:rsidR="00A72B7F" w:rsidRDefault="00D02E4D" w:rsidP="00A72B7F">
      <w:pPr>
        <w:pStyle w:val="Heading4"/>
        <w:rPr>
          <w:rFonts w:cs="Arial"/>
          <w:sz w:val="24"/>
        </w:rPr>
      </w:pPr>
      <w:bookmarkStart w:id="38" w:name="_Hlk133417281"/>
      <w:bookmarkEnd w:id="37"/>
      <w:r>
        <w:lastRenderedPageBreak/>
        <w:t xml:space="preserve">A legislated obligation to promote accessibility for </w:t>
      </w:r>
      <w:r w:rsidR="00ED7091">
        <w:t>all users</w:t>
      </w:r>
    </w:p>
    <w:bookmarkEnd w:id="38"/>
    <w:p w14:paraId="026393EA" w14:textId="79999926" w:rsidR="000019C7" w:rsidRDefault="00AB3BE3" w:rsidP="00FE20D0">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The NDIA and the AAT often </w:t>
      </w:r>
      <w:r w:rsidR="00C86751">
        <w:rPr>
          <w:rFonts w:ascii="Arial" w:eastAsia="MS Mincho" w:hAnsi="Arial" w:cs="Arial"/>
          <w:kern w:val="0"/>
          <w:sz w:val="24"/>
          <w:szCs w:val="24"/>
          <w:lang w:eastAsia="ja-JP"/>
          <w14:ligatures w14:val="none"/>
        </w:rPr>
        <w:t>submit documents</w:t>
      </w:r>
      <w:r w:rsidR="00A46E13">
        <w:rPr>
          <w:rFonts w:ascii="Arial" w:eastAsia="MS Mincho" w:hAnsi="Arial" w:cs="Arial"/>
          <w:kern w:val="0"/>
          <w:sz w:val="24"/>
          <w:szCs w:val="24"/>
          <w:lang w:eastAsia="ja-JP"/>
          <w14:ligatures w14:val="none"/>
        </w:rPr>
        <w:t xml:space="preserve">, </w:t>
      </w:r>
      <w:r w:rsidR="000019C7">
        <w:rPr>
          <w:rFonts w:ascii="Arial" w:eastAsia="MS Mincho" w:hAnsi="Arial" w:cs="Arial"/>
          <w:kern w:val="0"/>
          <w:sz w:val="24"/>
          <w:szCs w:val="24"/>
          <w:lang w:eastAsia="ja-JP"/>
          <w14:ligatures w14:val="none"/>
        </w:rPr>
        <w:t xml:space="preserve">such as </w:t>
      </w:r>
      <w:r w:rsidR="00A46E13">
        <w:rPr>
          <w:rFonts w:ascii="Arial" w:eastAsia="MS Mincho" w:hAnsi="Arial" w:cs="Arial"/>
          <w:kern w:val="0"/>
          <w:sz w:val="24"/>
          <w:szCs w:val="24"/>
          <w:lang w:eastAsia="ja-JP"/>
          <w14:ligatures w14:val="none"/>
        </w:rPr>
        <w:t>information in tables,</w:t>
      </w:r>
      <w:r w:rsidR="00E75C70">
        <w:rPr>
          <w:rFonts w:ascii="Arial" w:eastAsia="MS Mincho" w:hAnsi="Arial" w:cs="Arial"/>
          <w:kern w:val="0"/>
          <w:sz w:val="24"/>
          <w:szCs w:val="24"/>
          <w:lang w:eastAsia="ja-JP"/>
          <w14:ligatures w14:val="none"/>
        </w:rPr>
        <w:t xml:space="preserve"> which</w:t>
      </w:r>
      <w:r w:rsidR="00020CFC">
        <w:rPr>
          <w:rFonts w:ascii="Arial" w:eastAsia="MS Mincho" w:hAnsi="Arial" w:cs="Arial"/>
          <w:kern w:val="0"/>
          <w:sz w:val="24"/>
          <w:szCs w:val="24"/>
          <w:lang w:eastAsia="ja-JP"/>
          <w14:ligatures w14:val="none"/>
        </w:rPr>
        <w:t xml:space="preserve"> cannot be read by people who use screen readers. </w:t>
      </w:r>
      <w:r w:rsidR="00667773">
        <w:rPr>
          <w:rFonts w:ascii="Arial" w:eastAsia="MS Mincho" w:hAnsi="Arial" w:cs="Arial"/>
          <w:kern w:val="0"/>
          <w:sz w:val="24"/>
          <w:szCs w:val="24"/>
          <w:lang w:eastAsia="ja-JP"/>
          <w14:ligatures w14:val="none"/>
        </w:rPr>
        <w:t xml:space="preserve">This </w:t>
      </w:r>
      <w:r w:rsidR="000E5C8B">
        <w:rPr>
          <w:rFonts w:ascii="Arial" w:eastAsia="MS Mincho" w:hAnsi="Arial" w:cs="Arial"/>
          <w:kern w:val="0"/>
          <w:sz w:val="24"/>
          <w:szCs w:val="24"/>
          <w:lang w:eastAsia="ja-JP"/>
          <w14:ligatures w14:val="none"/>
        </w:rPr>
        <w:t>makes</w:t>
      </w:r>
      <w:r w:rsidR="00667773">
        <w:rPr>
          <w:rFonts w:ascii="Arial" w:eastAsia="MS Mincho" w:hAnsi="Arial" w:cs="Arial"/>
          <w:kern w:val="0"/>
          <w:sz w:val="24"/>
          <w:szCs w:val="24"/>
          <w:lang w:eastAsia="ja-JP"/>
          <w14:ligatures w14:val="none"/>
        </w:rPr>
        <w:t xml:space="preserve"> </w:t>
      </w:r>
      <w:r w:rsidR="000E5C8B">
        <w:rPr>
          <w:rFonts w:ascii="Arial" w:eastAsia="MS Mincho" w:hAnsi="Arial" w:cs="Arial"/>
          <w:kern w:val="0"/>
          <w:sz w:val="24"/>
          <w:szCs w:val="24"/>
          <w:lang w:eastAsia="ja-JP"/>
          <w14:ligatures w14:val="none"/>
        </w:rPr>
        <w:t xml:space="preserve">the affected applicant heavily reliant </w:t>
      </w:r>
      <w:r w:rsidR="002F078F">
        <w:rPr>
          <w:rFonts w:ascii="Arial" w:eastAsia="MS Mincho" w:hAnsi="Arial" w:cs="Arial"/>
          <w:kern w:val="0"/>
          <w:sz w:val="24"/>
          <w:szCs w:val="24"/>
          <w:lang w:eastAsia="ja-JP"/>
          <w14:ligatures w14:val="none"/>
        </w:rPr>
        <w:t>on their advocate</w:t>
      </w:r>
      <w:r w:rsidR="00D95F5F">
        <w:rPr>
          <w:rFonts w:ascii="Arial" w:eastAsia="MS Mincho" w:hAnsi="Arial" w:cs="Arial"/>
          <w:kern w:val="0"/>
          <w:sz w:val="24"/>
          <w:szCs w:val="24"/>
          <w:lang w:eastAsia="ja-JP"/>
          <w14:ligatures w14:val="none"/>
        </w:rPr>
        <w:t>, if they have one,</w:t>
      </w:r>
      <w:r w:rsidR="002F078F">
        <w:rPr>
          <w:rFonts w:ascii="Arial" w:eastAsia="MS Mincho" w:hAnsi="Arial" w:cs="Arial"/>
          <w:kern w:val="0"/>
          <w:sz w:val="24"/>
          <w:szCs w:val="24"/>
          <w:lang w:eastAsia="ja-JP"/>
          <w14:ligatures w14:val="none"/>
        </w:rPr>
        <w:t xml:space="preserve"> to </w:t>
      </w:r>
      <w:r w:rsidR="00D7398C">
        <w:rPr>
          <w:rFonts w:ascii="Arial" w:eastAsia="MS Mincho" w:hAnsi="Arial" w:cs="Arial"/>
          <w:kern w:val="0"/>
          <w:sz w:val="24"/>
          <w:szCs w:val="24"/>
          <w:lang w:eastAsia="ja-JP"/>
          <w14:ligatures w14:val="none"/>
        </w:rPr>
        <w:t>disclose all the relevant information in their case</w:t>
      </w:r>
      <w:r w:rsidR="0095217F">
        <w:rPr>
          <w:rFonts w:ascii="Arial" w:eastAsia="MS Mincho" w:hAnsi="Arial" w:cs="Arial"/>
          <w:kern w:val="0"/>
          <w:sz w:val="24"/>
          <w:szCs w:val="24"/>
          <w:lang w:eastAsia="ja-JP"/>
          <w14:ligatures w14:val="none"/>
        </w:rPr>
        <w:t>.</w:t>
      </w:r>
      <w:r w:rsidR="006E45C6">
        <w:rPr>
          <w:rFonts w:ascii="Arial" w:eastAsia="MS Mincho" w:hAnsi="Arial" w:cs="Arial"/>
          <w:kern w:val="0"/>
          <w:sz w:val="24"/>
          <w:szCs w:val="24"/>
          <w:lang w:eastAsia="ja-JP"/>
          <w14:ligatures w14:val="none"/>
        </w:rPr>
        <w:t xml:space="preserve"> </w:t>
      </w:r>
    </w:p>
    <w:p w14:paraId="32C99FE6" w14:textId="77777777" w:rsidR="00194525" w:rsidRDefault="00702F6E" w:rsidP="00FE20D0">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This</w:t>
      </w:r>
      <w:r w:rsidR="005B48DB">
        <w:rPr>
          <w:rFonts w:ascii="Arial" w:eastAsia="MS Mincho" w:hAnsi="Arial" w:cs="Arial"/>
          <w:kern w:val="0"/>
          <w:sz w:val="24"/>
          <w:szCs w:val="24"/>
          <w:lang w:eastAsia="ja-JP"/>
          <w14:ligatures w14:val="none"/>
        </w:rPr>
        <w:t xml:space="preserve"> is an ongoing and deeply frustrating problem. As such, BCA believes </w:t>
      </w:r>
      <w:bookmarkStart w:id="39" w:name="_Hlk133491644"/>
      <w:r w:rsidR="003C775A">
        <w:rPr>
          <w:rFonts w:ascii="Arial" w:eastAsia="MS Mincho" w:hAnsi="Arial" w:cs="Arial"/>
          <w:kern w:val="0"/>
          <w:sz w:val="24"/>
          <w:szCs w:val="24"/>
          <w:lang w:eastAsia="ja-JP"/>
          <w14:ligatures w14:val="none"/>
        </w:rPr>
        <w:t xml:space="preserve">user accessibility must be enshrined in the </w:t>
      </w:r>
      <w:r w:rsidR="00DF5E46">
        <w:rPr>
          <w:rFonts w:ascii="Arial" w:eastAsia="MS Mincho" w:hAnsi="Arial" w:cs="Arial"/>
          <w:kern w:val="0"/>
          <w:sz w:val="24"/>
          <w:szCs w:val="24"/>
          <w:lang w:eastAsia="ja-JP"/>
          <w14:ligatures w14:val="none"/>
        </w:rPr>
        <w:t xml:space="preserve">enabling legislation </w:t>
      </w:r>
      <w:r w:rsidR="003D51C6">
        <w:rPr>
          <w:rFonts w:ascii="Arial" w:eastAsia="MS Mincho" w:hAnsi="Arial" w:cs="Arial"/>
          <w:kern w:val="0"/>
          <w:sz w:val="24"/>
          <w:szCs w:val="24"/>
          <w:lang w:eastAsia="ja-JP"/>
          <w14:ligatures w14:val="none"/>
        </w:rPr>
        <w:t>for the new body.</w:t>
      </w:r>
      <w:r w:rsidR="0079341C">
        <w:rPr>
          <w:rFonts w:ascii="Arial" w:eastAsia="MS Mincho" w:hAnsi="Arial" w:cs="Arial"/>
          <w:kern w:val="0"/>
          <w:sz w:val="24"/>
          <w:szCs w:val="24"/>
          <w:lang w:eastAsia="ja-JP"/>
          <w14:ligatures w14:val="none"/>
        </w:rPr>
        <w:t xml:space="preserve"> </w:t>
      </w:r>
      <w:r w:rsidR="00D63A2F">
        <w:rPr>
          <w:rFonts w:ascii="Arial" w:eastAsia="MS Mincho" w:hAnsi="Arial" w:cs="Arial"/>
          <w:kern w:val="0"/>
          <w:sz w:val="24"/>
          <w:szCs w:val="24"/>
          <w:lang w:eastAsia="ja-JP"/>
          <w14:ligatures w14:val="none"/>
        </w:rPr>
        <w:t>Furthermore, a</w:t>
      </w:r>
      <w:r w:rsidR="0079341C">
        <w:rPr>
          <w:rFonts w:ascii="Arial" w:eastAsia="MS Mincho" w:hAnsi="Arial" w:cs="Arial"/>
          <w:kern w:val="0"/>
          <w:sz w:val="24"/>
          <w:szCs w:val="24"/>
          <w:lang w:eastAsia="ja-JP"/>
          <w14:ligatures w14:val="none"/>
        </w:rPr>
        <w:t xml:space="preserve"> portion of f</w:t>
      </w:r>
      <w:r w:rsidR="00077B87">
        <w:rPr>
          <w:rFonts w:ascii="Arial" w:eastAsia="MS Mincho" w:hAnsi="Arial" w:cs="Arial"/>
          <w:kern w:val="0"/>
          <w:sz w:val="24"/>
          <w:szCs w:val="24"/>
          <w:lang w:eastAsia="ja-JP"/>
          <w14:ligatures w14:val="none"/>
        </w:rPr>
        <w:t>unding should be set aside</w:t>
      </w:r>
      <w:r w:rsidR="00CD5324">
        <w:rPr>
          <w:rFonts w:ascii="Arial" w:eastAsia="MS Mincho" w:hAnsi="Arial" w:cs="Arial"/>
          <w:kern w:val="0"/>
          <w:sz w:val="24"/>
          <w:szCs w:val="24"/>
          <w:lang w:eastAsia="ja-JP"/>
          <w14:ligatures w14:val="none"/>
        </w:rPr>
        <w:t xml:space="preserve"> for the employment of accessibility </w:t>
      </w:r>
      <w:r w:rsidR="0079341C">
        <w:rPr>
          <w:rFonts w:ascii="Arial" w:eastAsia="MS Mincho" w:hAnsi="Arial" w:cs="Arial"/>
          <w:kern w:val="0"/>
          <w:sz w:val="24"/>
          <w:szCs w:val="24"/>
          <w:lang w:eastAsia="ja-JP"/>
          <w14:ligatures w14:val="none"/>
        </w:rPr>
        <w:t xml:space="preserve">compliance </w:t>
      </w:r>
      <w:r w:rsidR="00077B87">
        <w:rPr>
          <w:rFonts w:ascii="Arial" w:eastAsia="MS Mincho" w:hAnsi="Arial" w:cs="Arial"/>
          <w:kern w:val="0"/>
          <w:sz w:val="24"/>
          <w:szCs w:val="24"/>
          <w:lang w:eastAsia="ja-JP"/>
          <w14:ligatures w14:val="none"/>
        </w:rPr>
        <w:t>officers</w:t>
      </w:r>
      <w:r w:rsidR="00CD5324">
        <w:rPr>
          <w:rFonts w:ascii="Arial" w:eastAsia="MS Mincho" w:hAnsi="Arial" w:cs="Arial"/>
          <w:kern w:val="0"/>
          <w:sz w:val="24"/>
          <w:szCs w:val="24"/>
          <w:lang w:eastAsia="ja-JP"/>
          <w14:ligatures w14:val="none"/>
        </w:rPr>
        <w:t xml:space="preserve"> at the new body</w:t>
      </w:r>
      <w:r w:rsidR="00D63A2F">
        <w:rPr>
          <w:rFonts w:ascii="Arial" w:eastAsia="MS Mincho" w:hAnsi="Arial" w:cs="Arial"/>
          <w:kern w:val="0"/>
          <w:sz w:val="24"/>
          <w:szCs w:val="24"/>
          <w:lang w:eastAsia="ja-JP"/>
          <w14:ligatures w14:val="none"/>
        </w:rPr>
        <w:t>.</w:t>
      </w:r>
    </w:p>
    <w:p w14:paraId="69B8EC87" w14:textId="77777777" w:rsidR="00194525" w:rsidRPr="00A71218" w:rsidRDefault="00194525" w:rsidP="00194525">
      <w:pPr>
        <w:spacing w:before="120" w:after="0" w:line="360" w:lineRule="auto"/>
        <w:ind w:firstLine="360"/>
        <w:rPr>
          <w:rFonts w:ascii="Arial" w:eastAsia="MS Mincho" w:hAnsi="Arial" w:cs="Arial"/>
          <w:kern w:val="0"/>
          <w:sz w:val="24"/>
          <w:szCs w:val="16"/>
          <w:lang w:eastAsia="ja-JP"/>
          <w14:ligatures w14:val="none"/>
        </w:rPr>
      </w:pPr>
      <w:bookmarkStart w:id="40" w:name="_Hlk133842021"/>
      <w:r w:rsidRPr="00087E1A">
        <w:rPr>
          <w:rFonts w:ascii="Arial" w:hAnsi="Arial" w:cs="Arial"/>
          <w:b/>
          <w:bCs/>
          <w:sz w:val="24"/>
          <w:szCs w:val="24"/>
        </w:rPr>
        <w:t>Recommendation:</w:t>
      </w:r>
    </w:p>
    <w:p w14:paraId="56A70DA4" w14:textId="33FBF80C" w:rsidR="00702F6E" w:rsidRPr="000B15E0" w:rsidRDefault="00194525" w:rsidP="00705F05">
      <w:pPr>
        <w:pStyle w:val="ListParagraph"/>
        <w:numPr>
          <w:ilvl w:val="0"/>
          <w:numId w:val="2"/>
        </w:numPr>
        <w:spacing w:before="120" w:line="360" w:lineRule="auto"/>
        <w:rPr>
          <w:rFonts w:ascii="Arial" w:eastAsia="MS Mincho" w:hAnsi="Arial" w:cs="Arial"/>
          <w:kern w:val="0"/>
          <w:sz w:val="24"/>
          <w:szCs w:val="24"/>
          <w:lang w:eastAsia="ja-JP"/>
          <w14:ligatures w14:val="none"/>
        </w:rPr>
      </w:pPr>
      <w:r w:rsidRPr="000B15E0">
        <w:rPr>
          <w:rFonts w:ascii="Arial" w:hAnsi="Arial" w:cs="Arial"/>
          <w:sz w:val="24"/>
          <w:szCs w:val="24"/>
        </w:rPr>
        <w:t xml:space="preserve">The new body should </w:t>
      </w:r>
      <w:r w:rsidR="000B15E0" w:rsidRPr="000B15E0">
        <w:rPr>
          <w:rFonts w:ascii="Arial" w:eastAsia="MS Mincho" w:hAnsi="Arial" w:cs="Arial"/>
          <w:kern w:val="0"/>
          <w:sz w:val="24"/>
          <w:szCs w:val="24"/>
          <w:lang w:eastAsia="ja-JP"/>
          <w14:ligatures w14:val="none"/>
        </w:rPr>
        <w:t>have user accessibility enshrined in its enabling legislation and funding set aside for the employment of compliance officers.</w:t>
      </w:r>
      <w:bookmarkEnd w:id="39"/>
    </w:p>
    <w:bookmarkEnd w:id="40"/>
    <w:p w14:paraId="68D2DBAD" w14:textId="1CCFCDEF" w:rsidR="00AD164D" w:rsidRDefault="007D5749" w:rsidP="006470EF">
      <w:pPr>
        <w:pStyle w:val="Heading4"/>
        <w:rPr>
          <w:rFonts w:eastAsia="MS Mincho" w:cs="Arial"/>
          <w:sz w:val="24"/>
        </w:rPr>
      </w:pPr>
      <w:r>
        <w:t>Supporting a part</w:t>
      </w:r>
      <w:r w:rsidR="002D2C50">
        <w:t>y</w:t>
      </w:r>
      <w:r>
        <w:t xml:space="preserve"> with a disability to </w:t>
      </w:r>
      <w:r w:rsidR="006470EF">
        <w:t xml:space="preserve">participate in the proceedings in their own capacity </w:t>
      </w:r>
    </w:p>
    <w:p w14:paraId="3080DEFF" w14:textId="6452B2DE" w:rsidR="00556C65" w:rsidRDefault="00556C65" w:rsidP="00556C65">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Recognising it is a crucial way to build independence and confidence, BCA actively encourages people with disability to self-advocate. Self-advocacy is not feasible, however, when applicants who are blind or vision impaired are repeatedly excluded from their own hearings at the AAT. </w:t>
      </w:r>
    </w:p>
    <w:p w14:paraId="1FA1CB8D" w14:textId="77777777" w:rsidR="008A237E" w:rsidRDefault="009C5039" w:rsidP="00556C65">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As noted above, the inaccessibility of documents requires </w:t>
      </w:r>
      <w:r w:rsidR="002C5E26">
        <w:rPr>
          <w:rFonts w:ascii="Arial" w:eastAsia="MS Mincho" w:hAnsi="Arial" w:cs="Arial"/>
          <w:kern w:val="0"/>
          <w:sz w:val="24"/>
          <w:szCs w:val="24"/>
          <w:lang w:eastAsia="ja-JP"/>
          <w14:ligatures w14:val="none"/>
        </w:rPr>
        <w:t xml:space="preserve">a legislative remedy. </w:t>
      </w:r>
      <w:r w:rsidR="007D2095">
        <w:rPr>
          <w:rFonts w:ascii="Arial" w:eastAsia="MS Mincho" w:hAnsi="Arial" w:cs="Arial"/>
          <w:kern w:val="0"/>
          <w:sz w:val="24"/>
          <w:szCs w:val="24"/>
          <w:lang w:eastAsia="ja-JP"/>
          <w14:ligatures w14:val="none"/>
        </w:rPr>
        <w:t xml:space="preserve">People who are blind or vision impaired should also be allowed to attend conferences in </w:t>
      </w:r>
      <w:r w:rsidR="00FD32DE">
        <w:rPr>
          <w:rFonts w:ascii="Arial" w:eastAsia="MS Mincho" w:hAnsi="Arial" w:cs="Arial"/>
          <w:kern w:val="0"/>
          <w:sz w:val="24"/>
          <w:szCs w:val="24"/>
          <w:lang w:eastAsia="ja-JP"/>
          <w14:ligatures w14:val="none"/>
        </w:rPr>
        <w:t xml:space="preserve">whichever way they can. </w:t>
      </w:r>
    </w:p>
    <w:p w14:paraId="6C94CCD9" w14:textId="77777777" w:rsidR="00053E16" w:rsidRDefault="008A237E" w:rsidP="00556C65">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 xml:space="preserve">People who are blind </w:t>
      </w:r>
      <w:r w:rsidR="004D3521">
        <w:rPr>
          <w:rFonts w:ascii="Arial" w:eastAsia="MS Mincho" w:hAnsi="Arial" w:cs="Arial"/>
          <w:kern w:val="0"/>
          <w:sz w:val="24"/>
          <w:szCs w:val="24"/>
          <w:lang w:eastAsia="ja-JP"/>
          <w14:ligatures w14:val="none"/>
        </w:rPr>
        <w:t xml:space="preserve">or vision impaired should not be forced to attend an in-person hearing in an unfamiliar building. </w:t>
      </w:r>
      <w:r w:rsidR="004E2B83">
        <w:rPr>
          <w:rFonts w:ascii="Arial" w:eastAsia="MS Mincho" w:hAnsi="Arial" w:cs="Arial"/>
          <w:kern w:val="0"/>
          <w:sz w:val="24"/>
          <w:szCs w:val="24"/>
          <w:lang w:eastAsia="ja-JP"/>
          <w14:ligatures w14:val="none"/>
        </w:rPr>
        <w:t xml:space="preserve">Nor should they be required to teleconference </w:t>
      </w:r>
      <w:r w:rsidR="00A57850">
        <w:rPr>
          <w:rFonts w:ascii="Arial" w:eastAsia="MS Mincho" w:hAnsi="Arial" w:cs="Arial"/>
          <w:kern w:val="0"/>
          <w:sz w:val="24"/>
          <w:szCs w:val="24"/>
          <w:lang w:eastAsia="ja-JP"/>
          <w14:ligatures w14:val="none"/>
        </w:rPr>
        <w:t>through the Microsoft Teams platform,</w:t>
      </w:r>
      <w:r w:rsidR="006B4716">
        <w:rPr>
          <w:rFonts w:ascii="Arial" w:eastAsia="MS Mincho" w:hAnsi="Arial" w:cs="Arial"/>
          <w:kern w:val="0"/>
          <w:sz w:val="24"/>
          <w:szCs w:val="24"/>
          <w:lang w:eastAsia="ja-JP"/>
          <w14:ligatures w14:val="none"/>
        </w:rPr>
        <w:t xml:space="preserve"> whe</w:t>
      </w:r>
      <w:r w:rsidR="002917FF">
        <w:rPr>
          <w:rFonts w:ascii="Arial" w:eastAsia="MS Mincho" w:hAnsi="Arial" w:cs="Arial"/>
          <w:kern w:val="0"/>
          <w:sz w:val="24"/>
          <w:szCs w:val="24"/>
          <w:lang w:eastAsia="ja-JP"/>
          <w14:ligatures w14:val="none"/>
        </w:rPr>
        <w:t>re</w:t>
      </w:r>
      <w:r w:rsidR="006B4716">
        <w:rPr>
          <w:rFonts w:ascii="Arial" w:eastAsia="MS Mincho" w:hAnsi="Arial" w:cs="Arial"/>
          <w:kern w:val="0"/>
          <w:sz w:val="24"/>
          <w:szCs w:val="24"/>
          <w:lang w:eastAsia="ja-JP"/>
          <w14:ligatures w14:val="none"/>
        </w:rPr>
        <w:t xml:space="preserve"> they often feel at a severe disadvantage </w:t>
      </w:r>
      <w:r w:rsidR="002917FF">
        <w:rPr>
          <w:rFonts w:ascii="Arial" w:eastAsia="MS Mincho" w:hAnsi="Arial" w:cs="Arial"/>
          <w:kern w:val="0"/>
          <w:sz w:val="24"/>
          <w:szCs w:val="24"/>
          <w:lang w:eastAsia="ja-JP"/>
          <w14:ligatures w14:val="none"/>
        </w:rPr>
        <w:t xml:space="preserve">as the only party who cannot </w:t>
      </w:r>
      <w:r w:rsidR="0030657F">
        <w:rPr>
          <w:rFonts w:ascii="Arial" w:eastAsia="MS Mincho" w:hAnsi="Arial" w:cs="Arial"/>
          <w:kern w:val="0"/>
          <w:sz w:val="24"/>
          <w:szCs w:val="24"/>
          <w:lang w:eastAsia="ja-JP"/>
          <w14:ligatures w14:val="none"/>
        </w:rPr>
        <w:t xml:space="preserve">see what is happening. </w:t>
      </w:r>
    </w:p>
    <w:p w14:paraId="20C6D22D" w14:textId="164DD64F" w:rsidR="00AD164D" w:rsidRDefault="00053E16" w:rsidP="00FE20D0">
      <w:pPr>
        <w:spacing w:before="120" w:after="0" w:line="360" w:lineRule="auto"/>
        <w:rPr>
          <w:rFonts w:ascii="Arial" w:eastAsia="MS Mincho" w:hAnsi="Arial" w:cs="Arial"/>
          <w:kern w:val="0"/>
          <w:sz w:val="24"/>
          <w:szCs w:val="24"/>
          <w:lang w:eastAsia="ja-JP"/>
          <w14:ligatures w14:val="none"/>
        </w:rPr>
      </w:pPr>
      <w:r>
        <w:rPr>
          <w:rFonts w:ascii="Arial" w:eastAsia="MS Mincho" w:hAnsi="Arial" w:cs="Arial"/>
          <w:kern w:val="0"/>
          <w:sz w:val="24"/>
          <w:szCs w:val="24"/>
          <w:lang w:eastAsia="ja-JP"/>
          <w14:ligatures w14:val="none"/>
        </w:rPr>
        <w:t>Telephone conferences should be an option</w:t>
      </w:r>
      <w:r w:rsidR="00E5459C">
        <w:rPr>
          <w:rFonts w:ascii="Arial" w:eastAsia="MS Mincho" w:hAnsi="Arial" w:cs="Arial"/>
          <w:kern w:val="0"/>
          <w:sz w:val="24"/>
          <w:szCs w:val="24"/>
          <w:lang w:eastAsia="ja-JP"/>
          <w14:ligatures w14:val="none"/>
        </w:rPr>
        <w:t xml:space="preserve"> for people who are blind or vision impaired</w:t>
      </w:r>
      <w:r>
        <w:rPr>
          <w:rFonts w:ascii="Arial" w:eastAsia="MS Mincho" w:hAnsi="Arial" w:cs="Arial"/>
          <w:kern w:val="0"/>
          <w:sz w:val="24"/>
          <w:szCs w:val="24"/>
          <w:lang w:eastAsia="ja-JP"/>
          <w14:ligatures w14:val="none"/>
        </w:rPr>
        <w:t xml:space="preserve">. For those </w:t>
      </w:r>
      <w:r w:rsidR="00E5459C">
        <w:rPr>
          <w:rFonts w:ascii="Arial" w:eastAsia="MS Mincho" w:hAnsi="Arial" w:cs="Arial"/>
          <w:kern w:val="0"/>
          <w:sz w:val="24"/>
          <w:szCs w:val="24"/>
          <w:lang w:eastAsia="ja-JP"/>
          <w14:ligatures w14:val="none"/>
        </w:rPr>
        <w:t xml:space="preserve">who are willing to attend </w:t>
      </w:r>
      <w:r w:rsidR="00EF3986">
        <w:rPr>
          <w:rFonts w:ascii="Arial" w:eastAsia="MS Mincho" w:hAnsi="Arial" w:cs="Arial"/>
          <w:kern w:val="0"/>
          <w:sz w:val="24"/>
          <w:szCs w:val="24"/>
          <w:lang w:eastAsia="ja-JP"/>
          <w14:ligatures w14:val="none"/>
        </w:rPr>
        <w:t xml:space="preserve">an in-person hearing, </w:t>
      </w:r>
      <w:r w:rsidR="002432D8">
        <w:rPr>
          <w:rFonts w:ascii="Arial" w:eastAsia="MS Mincho" w:hAnsi="Arial" w:cs="Arial"/>
          <w:kern w:val="0"/>
          <w:sz w:val="24"/>
          <w:szCs w:val="24"/>
          <w:lang w:eastAsia="ja-JP"/>
          <w14:ligatures w14:val="none"/>
        </w:rPr>
        <w:t xml:space="preserve">mobility and transport support must be provided. </w:t>
      </w:r>
    </w:p>
    <w:p w14:paraId="7BACE1B7" w14:textId="77777777" w:rsidR="00E93B49" w:rsidRDefault="00E93B49" w:rsidP="00FE20D0">
      <w:pPr>
        <w:spacing w:before="120" w:after="0" w:line="360" w:lineRule="auto"/>
        <w:rPr>
          <w:rFonts w:ascii="Arial" w:eastAsia="MS Mincho" w:hAnsi="Arial" w:cs="Arial"/>
          <w:kern w:val="0"/>
          <w:sz w:val="24"/>
          <w:szCs w:val="24"/>
          <w:lang w:eastAsia="ja-JP"/>
          <w14:ligatures w14:val="none"/>
        </w:rPr>
      </w:pPr>
    </w:p>
    <w:p w14:paraId="593B0EC5" w14:textId="77777777" w:rsidR="000B15E0" w:rsidRPr="00A71218" w:rsidRDefault="000B15E0" w:rsidP="000B15E0">
      <w:pPr>
        <w:spacing w:before="120" w:after="0" w:line="360" w:lineRule="auto"/>
        <w:ind w:firstLine="360"/>
        <w:rPr>
          <w:rFonts w:ascii="Arial" w:eastAsia="MS Mincho" w:hAnsi="Arial" w:cs="Arial"/>
          <w:kern w:val="0"/>
          <w:sz w:val="24"/>
          <w:szCs w:val="16"/>
          <w:lang w:eastAsia="ja-JP"/>
          <w14:ligatures w14:val="none"/>
        </w:rPr>
      </w:pPr>
      <w:r w:rsidRPr="00087E1A">
        <w:rPr>
          <w:rFonts w:ascii="Arial" w:hAnsi="Arial" w:cs="Arial"/>
          <w:b/>
          <w:bCs/>
          <w:sz w:val="24"/>
          <w:szCs w:val="24"/>
        </w:rPr>
        <w:lastRenderedPageBreak/>
        <w:t>Recommendation:</w:t>
      </w:r>
    </w:p>
    <w:p w14:paraId="176DAD5E" w14:textId="4A941402" w:rsidR="000C2F6F" w:rsidRPr="000B15E0" w:rsidRDefault="000B15E0" w:rsidP="000B15E0">
      <w:pPr>
        <w:pStyle w:val="ListParagraph"/>
        <w:numPr>
          <w:ilvl w:val="0"/>
          <w:numId w:val="2"/>
        </w:numPr>
        <w:spacing w:before="120" w:after="0" w:line="360" w:lineRule="auto"/>
        <w:rPr>
          <w:rFonts w:ascii="Arial" w:eastAsia="MS Mincho" w:hAnsi="Arial" w:cs="Arial"/>
          <w:color w:val="000000"/>
          <w:kern w:val="0"/>
          <w:sz w:val="24"/>
          <w:szCs w:val="24"/>
          <w:bdr w:val="none" w:sz="0" w:space="0" w:color="auto" w:frame="1"/>
          <w:lang w:eastAsia="ja-JP"/>
          <w14:ligatures w14:val="none"/>
        </w:rPr>
      </w:pPr>
      <w:r w:rsidRPr="000B15E0">
        <w:rPr>
          <w:rFonts w:ascii="Arial" w:hAnsi="Arial" w:cs="Arial"/>
          <w:sz w:val="24"/>
          <w:szCs w:val="24"/>
        </w:rPr>
        <w:t xml:space="preserve">The new body should </w:t>
      </w:r>
      <w:r w:rsidRPr="000B15E0">
        <w:rPr>
          <w:rFonts w:ascii="Arial" w:eastAsia="MS Mincho" w:hAnsi="Arial" w:cs="Arial"/>
          <w:kern w:val="0"/>
          <w:sz w:val="24"/>
          <w:szCs w:val="24"/>
          <w:lang w:eastAsia="ja-JP"/>
          <w14:ligatures w14:val="none"/>
        </w:rPr>
        <w:t xml:space="preserve">provide documents which can be read by screen readers and offer support to people who are blind or vision impaired to allow them to attend hearings either in person or through digital platforms. </w:t>
      </w:r>
    </w:p>
    <w:p w14:paraId="105FFCA4" w14:textId="77777777" w:rsidR="00FE20D0" w:rsidRPr="00FE20D0" w:rsidRDefault="00FE20D0" w:rsidP="00FE20D0">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14:ligatures w14:val="none"/>
        </w:rPr>
      </w:pPr>
      <w:bookmarkStart w:id="41" w:name="_Toc126862918"/>
      <w:bookmarkStart w:id="42" w:name="_Toc133421105"/>
      <w:r w:rsidRPr="00FE20D0">
        <w:rPr>
          <w:rFonts w:ascii="Arial" w:eastAsia="MS Gothic" w:hAnsi="Arial" w:cs="Times New Roman"/>
          <w:b/>
          <w:color w:val="4F2260"/>
          <w:kern w:val="28"/>
          <w:sz w:val="40"/>
          <w:szCs w:val="26"/>
          <w:lang w:eastAsia="ja-JP"/>
          <w14:ligatures w14:val="none"/>
        </w:rPr>
        <w:t>4. Recommendations</w:t>
      </w:r>
      <w:bookmarkEnd w:id="41"/>
      <w:bookmarkEnd w:id="42"/>
    </w:p>
    <w:p w14:paraId="4D6BD3CD" w14:textId="2941A7B3" w:rsidR="00FE20D0" w:rsidRPr="00FE20D0" w:rsidRDefault="00FE20D0" w:rsidP="00FE20D0">
      <w:pPr>
        <w:spacing w:before="120" w:after="0" w:line="360" w:lineRule="auto"/>
        <w:rPr>
          <w:rFonts w:ascii="Arial" w:eastAsia="MS Mincho" w:hAnsi="Arial" w:cs="Arial"/>
          <w:kern w:val="0"/>
          <w:sz w:val="24"/>
          <w:szCs w:val="24"/>
          <w:lang w:eastAsia="ja-JP"/>
          <w14:ligatures w14:val="none"/>
        </w:rPr>
      </w:pPr>
      <w:r w:rsidRPr="00FE20D0">
        <w:rPr>
          <w:rFonts w:ascii="Arial" w:eastAsia="MS Mincho" w:hAnsi="Arial" w:cs="Arial"/>
          <w:color w:val="000000"/>
          <w:kern w:val="0"/>
          <w:sz w:val="24"/>
          <w:szCs w:val="24"/>
          <w:lang w:eastAsia="ja-JP"/>
          <w14:ligatures w14:val="none"/>
        </w:rPr>
        <w:t xml:space="preserve">In order </w:t>
      </w:r>
      <w:r w:rsidR="00B85AC0">
        <w:rPr>
          <w:rFonts w:ascii="Arial" w:eastAsia="MS Mincho" w:hAnsi="Arial" w:cs="Arial"/>
          <w:color w:val="000000"/>
          <w:kern w:val="0"/>
          <w:sz w:val="24"/>
          <w:szCs w:val="24"/>
          <w:lang w:eastAsia="ja-JP"/>
          <w14:ligatures w14:val="none"/>
        </w:rPr>
        <w:t xml:space="preserve">to </w:t>
      </w:r>
      <w:r w:rsidRPr="00FE20D0">
        <w:rPr>
          <w:rFonts w:ascii="Arial" w:eastAsia="MS Mincho" w:hAnsi="Arial" w:cs="Arial"/>
          <w:color w:val="000000"/>
          <w:kern w:val="0"/>
          <w:sz w:val="24"/>
          <w:szCs w:val="24"/>
          <w:lang w:eastAsia="ja-JP"/>
          <w14:ligatures w14:val="none"/>
        </w:rPr>
        <w:t xml:space="preserve">provide equal access to </w:t>
      </w:r>
      <w:r w:rsidR="0022315E">
        <w:rPr>
          <w:rFonts w:ascii="Arial" w:eastAsia="MS Mincho" w:hAnsi="Arial" w:cs="Arial"/>
          <w:color w:val="000000"/>
          <w:kern w:val="0"/>
          <w:sz w:val="24"/>
          <w:szCs w:val="24"/>
          <w:lang w:eastAsia="ja-JP"/>
          <w14:ligatures w14:val="none"/>
        </w:rPr>
        <w:t xml:space="preserve">applicants </w:t>
      </w:r>
      <w:r w:rsidRPr="00FE20D0">
        <w:rPr>
          <w:rFonts w:ascii="Arial" w:eastAsia="MS Mincho" w:hAnsi="Arial" w:cs="Arial"/>
          <w:color w:val="000000"/>
          <w:kern w:val="0"/>
          <w:sz w:val="24"/>
          <w:szCs w:val="24"/>
          <w:lang w:eastAsia="ja-JP"/>
          <w14:ligatures w14:val="none"/>
        </w:rPr>
        <w:t xml:space="preserve">who are blind or vision impaired, BCA </w:t>
      </w:r>
      <w:r w:rsidR="00CF4FCF">
        <w:rPr>
          <w:rFonts w:ascii="Arial" w:eastAsia="MS Mincho" w:hAnsi="Arial" w:cs="Arial"/>
          <w:color w:val="000000"/>
          <w:kern w:val="0"/>
          <w:sz w:val="24"/>
          <w:szCs w:val="24"/>
          <w:lang w:eastAsia="ja-JP"/>
          <w14:ligatures w14:val="none"/>
        </w:rPr>
        <w:t xml:space="preserve">recommends </w:t>
      </w:r>
      <w:r w:rsidR="00E01CAB">
        <w:rPr>
          <w:rFonts w:ascii="Arial" w:eastAsia="MS Mincho" w:hAnsi="Arial" w:cs="Arial"/>
          <w:color w:val="000000"/>
          <w:kern w:val="0"/>
          <w:sz w:val="24"/>
          <w:szCs w:val="24"/>
          <w:lang w:eastAsia="ja-JP"/>
          <w14:ligatures w14:val="none"/>
        </w:rPr>
        <w:t xml:space="preserve">that </w:t>
      </w:r>
      <w:r w:rsidR="00CF4FCF">
        <w:rPr>
          <w:rFonts w:ascii="Arial" w:eastAsia="MS Mincho" w:hAnsi="Arial" w:cs="Arial"/>
          <w:color w:val="000000"/>
          <w:kern w:val="0"/>
          <w:sz w:val="24"/>
          <w:szCs w:val="24"/>
          <w:lang w:eastAsia="ja-JP"/>
          <w14:ligatures w14:val="none"/>
        </w:rPr>
        <w:t xml:space="preserve">the </w:t>
      </w:r>
      <w:r w:rsidR="006D0AF5">
        <w:rPr>
          <w:rFonts w:ascii="Arial" w:eastAsia="MS Mincho" w:hAnsi="Arial" w:cs="Arial"/>
          <w:color w:val="000000"/>
          <w:kern w:val="0"/>
          <w:sz w:val="24"/>
          <w:szCs w:val="24"/>
          <w:lang w:eastAsia="ja-JP"/>
          <w14:ligatures w14:val="none"/>
        </w:rPr>
        <w:t>new federal administrative review body</w:t>
      </w:r>
      <w:r w:rsidR="00EA619D">
        <w:rPr>
          <w:rFonts w:ascii="Arial" w:eastAsia="MS Mincho" w:hAnsi="Arial" w:cs="Arial"/>
          <w:color w:val="000000"/>
          <w:kern w:val="0"/>
          <w:sz w:val="24"/>
          <w:szCs w:val="24"/>
          <w:lang w:eastAsia="ja-JP"/>
          <w14:ligatures w14:val="none"/>
        </w:rPr>
        <w:t>:</w:t>
      </w:r>
    </w:p>
    <w:p w14:paraId="28865920" w14:textId="0C6E628F" w:rsidR="00F30079" w:rsidRPr="000B15E0" w:rsidRDefault="00546C34" w:rsidP="000B15E0">
      <w:pPr>
        <w:pStyle w:val="ListParagraph"/>
        <w:numPr>
          <w:ilvl w:val="0"/>
          <w:numId w:val="10"/>
        </w:numPr>
        <w:spacing w:before="120" w:after="0" w:line="360" w:lineRule="auto"/>
        <w:rPr>
          <w:rFonts w:ascii="Arial" w:eastAsia="MS Mincho" w:hAnsi="Arial" w:cs="Arial"/>
          <w:kern w:val="0"/>
          <w:sz w:val="24"/>
          <w:szCs w:val="16"/>
          <w:lang w:eastAsia="ja-JP"/>
          <w14:ligatures w14:val="none"/>
        </w:rPr>
      </w:pPr>
      <w:r w:rsidRPr="000B15E0">
        <w:rPr>
          <w:rFonts w:ascii="Arial" w:eastAsia="MS Mincho" w:hAnsi="Arial" w:cs="Arial"/>
          <w:kern w:val="0"/>
          <w:sz w:val="24"/>
          <w:szCs w:val="16"/>
          <w:lang w:eastAsia="ja-JP"/>
          <w14:ligatures w14:val="none"/>
        </w:rPr>
        <w:t>Be</w:t>
      </w:r>
      <w:r w:rsidR="002B6A2B" w:rsidRPr="000B15E0">
        <w:rPr>
          <w:rFonts w:ascii="Arial" w:eastAsia="MS Mincho" w:hAnsi="Arial" w:cs="Arial"/>
          <w:kern w:val="0"/>
          <w:sz w:val="24"/>
          <w:szCs w:val="16"/>
          <w:lang w:eastAsia="ja-JP"/>
          <w14:ligatures w14:val="none"/>
        </w:rPr>
        <w:t xml:space="preserve"> guided by </w:t>
      </w:r>
      <w:r w:rsidR="00606712" w:rsidRPr="000B15E0">
        <w:rPr>
          <w:rFonts w:ascii="Arial" w:eastAsia="MS Mincho" w:hAnsi="Arial" w:cs="Arial"/>
          <w:kern w:val="0"/>
          <w:sz w:val="24"/>
          <w:szCs w:val="16"/>
          <w:lang w:eastAsia="ja-JP"/>
          <w14:ligatures w14:val="none"/>
        </w:rPr>
        <w:t>the principles of fairness, equality and transparency</w:t>
      </w:r>
      <w:r w:rsidR="002B6A2B" w:rsidRPr="000B15E0">
        <w:rPr>
          <w:rFonts w:ascii="Arial" w:eastAsia="MS Mincho" w:hAnsi="Arial" w:cs="Arial"/>
          <w:kern w:val="0"/>
          <w:sz w:val="24"/>
          <w:szCs w:val="16"/>
          <w:lang w:eastAsia="ja-JP"/>
          <w14:ligatures w14:val="none"/>
        </w:rPr>
        <w:t>.</w:t>
      </w:r>
    </w:p>
    <w:p w14:paraId="6949042F" w14:textId="51BCA01E" w:rsidR="00F734A4" w:rsidRDefault="00795F71" w:rsidP="000B15E0">
      <w:pPr>
        <w:numPr>
          <w:ilvl w:val="0"/>
          <w:numId w:val="10"/>
        </w:numPr>
        <w:spacing w:before="120" w:after="0" w:line="360" w:lineRule="auto"/>
        <w:contextualSpacing/>
        <w:rPr>
          <w:rFonts w:ascii="Arial" w:eastAsia="MS Mincho" w:hAnsi="Arial" w:cs="Arial"/>
          <w:kern w:val="0"/>
          <w:sz w:val="24"/>
          <w:szCs w:val="16"/>
          <w:lang w:eastAsia="ja-JP"/>
          <w14:ligatures w14:val="none"/>
        </w:rPr>
      </w:pPr>
      <w:bookmarkStart w:id="43" w:name="_Hlk133838355"/>
      <w:r>
        <w:rPr>
          <w:rFonts w:ascii="Arial" w:eastAsia="MS Mincho" w:hAnsi="Arial" w:cs="Arial"/>
          <w:kern w:val="0"/>
          <w:sz w:val="24"/>
          <w:szCs w:val="16"/>
          <w:lang w:eastAsia="ja-JP"/>
          <w14:ligatures w14:val="none"/>
        </w:rPr>
        <w:t>Ha</w:t>
      </w:r>
      <w:r w:rsidR="00704B20">
        <w:rPr>
          <w:rFonts w:ascii="Arial" w:eastAsia="MS Mincho" w:hAnsi="Arial" w:cs="Arial"/>
          <w:kern w:val="0"/>
          <w:sz w:val="24"/>
          <w:szCs w:val="16"/>
          <w:lang w:eastAsia="ja-JP"/>
          <w14:ligatures w14:val="none"/>
        </w:rPr>
        <w:t>ve</w:t>
      </w:r>
      <w:r>
        <w:rPr>
          <w:rFonts w:ascii="Arial" w:eastAsia="MS Mincho" w:hAnsi="Arial" w:cs="Arial"/>
          <w:kern w:val="0"/>
          <w:sz w:val="24"/>
          <w:szCs w:val="16"/>
          <w:lang w:eastAsia="ja-JP"/>
          <w14:ligatures w14:val="none"/>
        </w:rPr>
        <w:t xml:space="preserve"> </w:t>
      </w:r>
      <w:r w:rsidR="00F61B58">
        <w:rPr>
          <w:rFonts w:ascii="Arial" w:eastAsia="MS Mincho" w:hAnsi="Arial" w:cs="Arial"/>
          <w:kern w:val="0"/>
          <w:sz w:val="24"/>
          <w:szCs w:val="16"/>
          <w:lang w:eastAsia="ja-JP"/>
          <w14:ligatures w14:val="none"/>
        </w:rPr>
        <w:t xml:space="preserve">a mechanism </w:t>
      </w:r>
      <w:r w:rsidR="00CE4CB2" w:rsidRPr="00F734A4">
        <w:rPr>
          <w:rFonts w:ascii="Arial" w:eastAsia="MS Mincho" w:hAnsi="Arial" w:cs="Arial"/>
          <w:kern w:val="0"/>
          <w:sz w:val="24"/>
          <w:szCs w:val="16"/>
          <w:lang w:eastAsia="ja-JP"/>
          <w14:ligatures w14:val="none"/>
        </w:rPr>
        <w:t xml:space="preserve">to </w:t>
      </w:r>
      <w:r w:rsidR="00F30079" w:rsidRPr="00F734A4">
        <w:rPr>
          <w:rFonts w:ascii="Arial" w:eastAsia="MS Mincho" w:hAnsi="Arial" w:cs="Arial"/>
          <w:kern w:val="0"/>
          <w:sz w:val="24"/>
          <w:szCs w:val="16"/>
          <w:lang w:eastAsia="ja-JP"/>
          <w14:ligatures w14:val="none"/>
        </w:rPr>
        <w:t xml:space="preserve">enforce the directions it </w:t>
      </w:r>
      <w:r w:rsidR="00CE4CB2" w:rsidRPr="00F734A4">
        <w:rPr>
          <w:rFonts w:ascii="Arial" w:eastAsia="MS Mincho" w:hAnsi="Arial" w:cs="Arial"/>
          <w:kern w:val="0"/>
          <w:sz w:val="24"/>
          <w:szCs w:val="16"/>
          <w:lang w:eastAsia="ja-JP"/>
          <w14:ligatures w14:val="none"/>
        </w:rPr>
        <w:t xml:space="preserve">sets for respondents such as the </w:t>
      </w:r>
      <w:r w:rsidR="00F30079" w:rsidRPr="00F734A4">
        <w:rPr>
          <w:rFonts w:ascii="Arial" w:eastAsia="MS Mincho" w:hAnsi="Arial" w:cs="Arial"/>
          <w:kern w:val="0"/>
          <w:sz w:val="24"/>
          <w:szCs w:val="16"/>
          <w:lang w:eastAsia="ja-JP"/>
          <w14:ligatures w14:val="none"/>
        </w:rPr>
        <w:t>NDIA.</w:t>
      </w:r>
    </w:p>
    <w:bookmarkEnd w:id="43"/>
    <w:p w14:paraId="395C449D" w14:textId="4C577D62" w:rsidR="00F734A4" w:rsidRPr="00F734A4" w:rsidRDefault="00795F71" w:rsidP="000B15E0">
      <w:pPr>
        <w:numPr>
          <w:ilvl w:val="0"/>
          <w:numId w:val="10"/>
        </w:numPr>
        <w:spacing w:before="120" w:after="0" w:line="360" w:lineRule="auto"/>
        <w:contextualSpacing/>
        <w:rPr>
          <w:rFonts w:ascii="Arial" w:eastAsia="MS Mincho" w:hAnsi="Arial" w:cs="Arial"/>
          <w:kern w:val="0"/>
          <w:sz w:val="24"/>
          <w:szCs w:val="16"/>
          <w:lang w:eastAsia="ja-JP"/>
          <w14:ligatures w14:val="none"/>
        </w:rPr>
      </w:pPr>
      <w:r>
        <w:rPr>
          <w:rFonts w:ascii="Arial" w:eastAsia="MS Mincho" w:hAnsi="Arial" w:cs="Arial"/>
          <w:kern w:val="0"/>
          <w:sz w:val="24"/>
          <w:szCs w:val="16"/>
          <w:lang w:eastAsia="ja-JP"/>
          <w14:ligatures w14:val="none"/>
        </w:rPr>
        <w:t>I</w:t>
      </w:r>
      <w:r w:rsidR="00F734A4" w:rsidRPr="00F734A4">
        <w:rPr>
          <w:rFonts w:ascii="Arial" w:eastAsia="MS Mincho" w:hAnsi="Arial" w:cs="Arial"/>
          <w:kern w:val="0"/>
          <w:sz w:val="24"/>
          <w:szCs w:val="16"/>
          <w:lang w:eastAsia="ja-JP"/>
          <w14:ligatures w14:val="none"/>
        </w:rPr>
        <w:t>nclude</w:t>
      </w:r>
      <w:r w:rsidR="00F734A4">
        <w:rPr>
          <w:rFonts w:ascii="Arial" w:eastAsia="MS Mincho" w:hAnsi="Arial" w:cs="Arial"/>
          <w:kern w:val="0"/>
          <w:sz w:val="24"/>
          <w:szCs w:val="16"/>
          <w:lang w:eastAsia="ja-JP"/>
          <w14:ligatures w14:val="none"/>
        </w:rPr>
        <w:t xml:space="preserve"> </w:t>
      </w:r>
      <w:r w:rsidR="00B75D81">
        <w:rPr>
          <w:rFonts w:ascii="Arial" w:eastAsia="MS Mincho" w:hAnsi="Arial" w:cs="Arial"/>
          <w:kern w:val="0"/>
          <w:sz w:val="24"/>
          <w:szCs w:val="16"/>
          <w:lang w:eastAsia="ja-JP"/>
          <w14:ligatures w14:val="none"/>
        </w:rPr>
        <w:t xml:space="preserve">members who understand </w:t>
      </w:r>
      <w:r w:rsidR="00F734A4" w:rsidRPr="00F734A4">
        <w:rPr>
          <w:rFonts w:ascii="Arial" w:eastAsia="MS Mincho" w:hAnsi="Arial" w:cs="Arial"/>
          <w:kern w:val="0"/>
          <w:sz w:val="24"/>
          <w:szCs w:val="16"/>
          <w:lang w:eastAsia="ja-JP"/>
          <w14:ligatures w14:val="none"/>
        </w:rPr>
        <w:t xml:space="preserve">the intricacies of disability, as well as members who understand the intricacies of the law.  </w:t>
      </w:r>
    </w:p>
    <w:p w14:paraId="25337EC8" w14:textId="77777777" w:rsidR="0001143B" w:rsidRDefault="00CB3AF9" w:rsidP="000B15E0">
      <w:pPr>
        <w:numPr>
          <w:ilvl w:val="0"/>
          <w:numId w:val="10"/>
        </w:numPr>
        <w:spacing w:before="120" w:after="0" w:line="360" w:lineRule="auto"/>
        <w:contextualSpacing/>
        <w:rPr>
          <w:rFonts w:ascii="Arial" w:eastAsia="MS Mincho" w:hAnsi="Arial" w:cs="Arial"/>
          <w:kern w:val="0"/>
          <w:sz w:val="24"/>
          <w:szCs w:val="16"/>
          <w:lang w:eastAsia="ja-JP"/>
          <w14:ligatures w14:val="none"/>
        </w:rPr>
      </w:pPr>
      <w:r w:rsidRPr="0001143B">
        <w:rPr>
          <w:rFonts w:ascii="Arial" w:eastAsia="MS Mincho" w:hAnsi="Arial" w:cs="Arial"/>
          <w:kern w:val="0"/>
          <w:sz w:val="24"/>
          <w:szCs w:val="16"/>
          <w:lang w:eastAsia="ja-JP"/>
          <w14:ligatures w14:val="none"/>
        </w:rPr>
        <w:t>Ha</w:t>
      </w:r>
      <w:r w:rsidR="00704B20" w:rsidRPr="0001143B">
        <w:rPr>
          <w:rFonts w:ascii="Arial" w:eastAsia="MS Mincho" w:hAnsi="Arial" w:cs="Arial"/>
          <w:kern w:val="0"/>
          <w:sz w:val="24"/>
          <w:szCs w:val="16"/>
          <w:lang w:eastAsia="ja-JP"/>
          <w14:ligatures w14:val="none"/>
        </w:rPr>
        <w:t>ve</w:t>
      </w:r>
      <w:r w:rsidRPr="0001143B">
        <w:rPr>
          <w:rFonts w:ascii="Arial" w:eastAsia="MS Mincho" w:hAnsi="Arial" w:cs="Arial"/>
          <w:kern w:val="0"/>
          <w:sz w:val="24"/>
          <w:szCs w:val="16"/>
          <w:lang w:eastAsia="ja-JP"/>
          <w14:ligatures w14:val="none"/>
        </w:rPr>
        <w:t xml:space="preserve"> t</w:t>
      </w:r>
      <w:r w:rsidR="00A54426" w:rsidRPr="0001143B">
        <w:rPr>
          <w:rFonts w:ascii="Arial" w:eastAsia="MS Mincho" w:hAnsi="Arial" w:cs="Arial"/>
          <w:kern w:val="0"/>
          <w:sz w:val="24"/>
          <w:szCs w:val="16"/>
          <w:lang w:eastAsia="ja-JP"/>
          <w14:ligatures w14:val="none"/>
        </w:rPr>
        <w:t>he ability to provide applicants with sufficient legal support.</w:t>
      </w:r>
    </w:p>
    <w:p w14:paraId="638F26C4" w14:textId="6BBECBF5" w:rsidR="0001143B" w:rsidRPr="00D82BFB" w:rsidRDefault="00CB3AF9" w:rsidP="000B15E0">
      <w:pPr>
        <w:numPr>
          <w:ilvl w:val="0"/>
          <w:numId w:val="10"/>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bookmarkStart w:id="44" w:name="_Hlk133841463"/>
      <w:r w:rsidRPr="0001143B">
        <w:rPr>
          <w:rFonts w:ascii="Arial" w:eastAsia="MS Mincho" w:hAnsi="Arial" w:cs="Arial"/>
          <w:kern w:val="0"/>
          <w:sz w:val="24"/>
          <w:szCs w:val="16"/>
          <w:lang w:eastAsia="ja-JP"/>
          <w14:ligatures w14:val="none"/>
        </w:rPr>
        <w:t>C</w:t>
      </w:r>
      <w:r w:rsidR="001173E8" w:rsidRPr="0001143B">
        <w:rPr>
          <w:rFonts w:ascii="Arial" w:eastAsia="MS Mincho" w:hAnsi="Arial" w:cs="Arial"/>
          <w:kern w:val="0"/>
          <w:sz w:val="24"/>
          <w:szCs w:val="16"/>
          <w:lang w:eastAsia="ja-JP"/>
          <w14:ligatures w14:val="none"/>
        </w:rPr>
        <w:t xml:space="preserve">ompel </w:t>
      </w:r>
      <w:r w:rsidR="00A54426" w:rsidRPr="0001143B">
        <w:rPr>
          <w:rFonts w:ascii="Arial" w:eastAsia="MS Mincho" w:hAnsi="Arial" w:cs="Arial"/>
          <w:kern w:val="0"/>
          <w:sz w:val="24"/>
          <w:szCs w:val="16"/>
          <w:lang w:eastAsia="ja-JP"/>
          <w14:ligatures w14:val="none"/>
        </w:rPr>
        <w:t>respondents to respond in a timely manner</w:t>
      </w:r>
      <w:r w:rsidR="0021738F" w:rsidRPr="0001143B">
        <w:rPr>
          <w:rFonts w:ascii="Arial" w:eastAsia="MS Mincho" w:hAnsi="Arial" w:cs="Arial"/>
          <w:kern w:val="0"/>
          <w:sz w:val="24"/>
          <w:szCs w:val="16"/>
          <w:lang w:eastAsia="ja-JP"/>
          <w14:ligatures w14:val="none"/>
        </w:rPr>
        <w:t xml:space="preserve"> (</w:t>
      </w:r>
      <w:r w:rsidR="00F63453" w:rsidRPr="0001143B">
        <w:rPr>
          <w:rFonts w:ascii="Arial" w:eastAsia="MS Mincho" w:hAnsi="Arial" w:cs="Arial"/>
          <w:kern w:val="0"/>
          <w:sz w:val="24"/>
          <w:szCs w:val="16"/>
          <w:lang w:eastAsia="ja-JP"/>
          <w14:ligatures w14:val="none"/>
        </w:rPr>
        <w:t xml:space="preserve">within three weeks, for example) </w:t>
      </w:r>
      <w:r w:rsidR="001173E8" w:rsidRPr="0001143B">
        <w:rPr>
          <w:rFonts w:ascii="Arial" w:eastAsia="MS Mincho" w:hAnsi="Arial" w:cs="Arial"/>
          <w:kern w:val="0"/>
          <w:sz w:val="24"/>
          <w:szCs w:val="16"/>
          <w:lang w:eastAsia="ja-JP"/>
          <w14:ligatures w14:val="none"/>
        </w:rPr>
        <w:t>and not dump documents the night before a case conference</w:t>
      </w:r>
      <w:r w:rsidR="001C0A35">
        <w:rPr>
          <w:rFonts w:ascii="Arial" w:eastAsia="MS Mincho" w:hAnsi="Arial" w:cs="Arial"/>
          <w:kern w:val="0"/>
          <w:sz w:val="24"/>
          <w:szCs w:val="16"/>
          <w:lang w:eastAsia="ja-JP"/>
          <w14:ligatures w14:val="none"/>
        </w:rPr>
        <w:t>.</w:t>
      </w:r>
    </w:p>
    <w:p w14:paraId="6CAEE3C0" w14:textId="01FA840F" w:rsidR="00D82BFB" w:rsidRPr="00D82BFB" w:rsidRDefault="00D82BFB" w:rsidP="000B15E0">
      <w:pPr>
        <w:numPr>
          <w:ilvl w:val="0"/>
          <w:numId w:val="10"/>
        </w:numPr>
        <w:spacing w:before="120" w:after="0" w:line="360" w:lineRule="auto"/>
        <w:contextualSpacing/>
        <w:rPr>
          <w:rFonts w:ascii="Arial" w:eastAsia="MS Mincho" w:hAnsi="Arial" w:cs="Arial"/>
          <w:kern w:val="0"/>
          <w:sz w:val="24"/>
          <w:szCs w:val="24"/>
          <w:lang w:eastAsia="ja-JP"/>
          <w14:ligatures w14:val="none"/>
        </w:rPr>
      </w:pPr>
      <w:bookmarkStart w:id="45" w:name="_Hlk133841648"/>
      <w:r w:rsidRPr="0001143B">
        <w:rPr>
          <w:rFonts w:ascii="Arial" w:eastAsia="MS Mincho" w:hAnsi="Arial" w:cs="Arial"/>
          <w:kern w:val="0"/>
          <w:sz w:val="24"/>
          <w:szCs w:val="16"/>
          <w:lang w:eastAsia="ja-JP"/>
          <w14:ligatures w14:val="none"/>
        </w:rPr>
        <w:t>Appoint and fund an advocate for users during the application stage and a legal representative at the conciliation stage.</w:t>
      </w:r>
    </w:p>
    <w:bookmarkEnd w:id="44"/>
    <w:p w14:paraId="05CD1BFE" w14:textId="77777777" w:rsidR="0001143B" w:rsidRPr="0001143B" w:rsidRDefault="006B6431" w:rsidP="000B15E0">
      <w:pPr>
        <w:numPr>
          <w:ilvl w:val="0"/>
          <w:numId w:val="10"/>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sidRPr="0001143B">
        <w:rPr>
          <w:rFonts w:ascii="Arial" w:eastAsia="MS Mincho" w:hAnsi="Arial" w:cs="Arial"/>
          <w:kern w:val="0"/>
          <w:sz w:val="24"/>
          <w:szCs w:val="24"/>
          <w:lang w:eastAsia="ja-JP"/>
          <w14:ligatures w14:val="none"/>
        </w:rPr>
        <w:t>O</w:t>
      </w:r>
      <w:r w:rsidR="000E6BDE" w:rsidRPr="0001143B">
        <w:rPr>
          <w:rFonts w:ascii="Arial" w:eastAsia="MS Mincho" w:hAnsi="Arial" w:cs="Arial"/>
          <w:kern w:val="0"/>
          <w:sz w:val="24"/>
          <w:szCs w:val="24"/>
          <w:lang w:eastAsia="ja-JP"/>
          <w14:ligatures w14:val="none"/>
        </w:rPr>
        <w:t>ffer mental health support</w:t>
      </w:r>
      <w:r w:rsidRPr="0001143B">
        <w:rPr>
          <w:rFonts w:ascii="Arial" w:eastAsia="MS Mincho" w:hAnsi="Arial" w:cs="Arial"/>
          <w:kern w:val="0"/>
          <w:sz w:val="24"/>
          <w:szCs w:val="24"/>
          <w:lang w:eastAsia="ja-JP"/>
          <w14:ligatures w14:val="none"/>
        </w:rPr>
        <w:t xml:space="preserve"> </w:t>
      </w:r>
      <w:r w:rsidR="00694C9A" w:rsidRPr="0001143B">
        <w:rPr>
          <w:rFonts w:ascii="Arial" w:eastAsia="MS Mincho" w:hAnsi="Arial" w:cs="Arial"/>
          <w:kern w:val="0"/>
          <w:sz w:val="24"/>
          <w:szCs w:val="24"/>
          <w:lang w:eastAsia="ja-JP"/>
          <w14:ligatures w14:val="none"/>
        </w:rPr>
        <w:t>to</w:t>
      </w:r>
      <w:r w:rsidRPr="0001143B">
        <w:rPr>
          <w:rFonts w:ascii="Arial" w:eastAsia="MS Mincho" w:hAnsi="Arial" w:cs="Arial"/>
          <w:kern w:val="0"/>
          <w:sz w:val="24"/>
          <w:szCs w:val="24"/>
          <w:lang w:eastAsia="ja-JP"/>
          <w14:ligatures w14:val="none"/>
        </w:rPr>
        <w:t xml:space="preserve"> applicants</w:t>
      </w:r>
      <w:r w:rsidR="000E6BDE" w:rsidRPr="0001143B">
        <w:rPr>
          <w:rFonts w:ascii="Arial" w:eastAsia="MS Mincho" w:hAnsi="Arial" w:cs="Arial"/>
          <w:kern w:val="0"/>
          <w:sz w:val="24"/>
          <w:szCs w:val="24"/>
          <w:lang w:eastAsia="ja-JP"/>
          <w14:ligatures w14:val="none"/>
        </w:rPr>
        <w:t xml:space="preserve"> at the earliest stage possible.</w:t>
      </w:r>
    </w:p>
    <w:p w14:paraId="228C4D13" w14:textId="77777777" w:rsidR="0001143B" w:rsidRPr="0001143B" w:rsidRDefault="00990E1C" w:rsidP="000B15E0">
      <w:pPr>
        <w:numPr>
          <w:ilvl w:val="0"/>
          <w:numId w:val="10"/>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sidRPr="0001143B">
        <w:rPr>
          <w:rFonts w:ascii="Arial" w:eastAsia="MS Mincho" w:hAnsi="Arial" w:cs="Arial"/>
          <w:color w:val="000000"/>
          <w:kern w:val="0"/>
          <w:sz w:val="24"/>
          <w:szCs w:val="24"/>
          <w:lang w:eastAsia="ja-JP"/>
          <w14:ligatures w14:val="none"/>
        </w:rPr>
        <w:t>Interact more congenially with</w:t>
      </w:r>
      <w:r w:rsidR="00FE20D0" w:rsidRPr="0001143B">
        <w:rPr>
          <w:rFonts w:ascii="Arial" w:eastAsia="MS Mincho" w:hAnsi="Arial" w:cs="Arial"/>
          <w:color w:val="000000"/>
          <w:kern w:val="0"/>
          <w:sz w:val="24"/>
          <w:szCs w:val="24"/>
          <w:lang w:eastAsia="ja-JP"/>
          <w14:ligatures w14:val="none"/>
        </w:rPr>
        <w:t xml:space="preserve"> </w:t>
      </w:r>
      <w:r w:rsidRPr="0001143B">
        <w:rPr>
          <w:rFonts w:ascii="Arial" w:eastAsia="MS Mincho" w:hAnsi="Arial" w:cs="Arial"/>
          <w:kern w:val="0"/>
          <w:sz w:val="24"/>
          <w:szCs w:val="24"/>
          <w:lang w:eastAsia="ja-JP"/>
          <w14:ligatures w14:val="none"/>
        </w:rPr>
        <w:t>occupational therapists, physiotherapists and other medical experts.</w:t>
      </w:r>
    </w:p>
    <w:p w14:paraId="23C29402" w14:textId="77777777" w:rsidR="0001143B" w:rsidRPr="0001143B" w:rsidRDefault="00931411" w:rsidP="000B15E0">
      <w:pPr>
        <w:numPr>
          <w:ilvl w:val="0"/>
          <w:numId w:val="10"/>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sidRPr="0001143B">
        <w:rPr>
          <w:rFonts w:ascii="Arial" w:eastAsia="MS Mincho" w:hAnsi="Arial" w:cs="Arial"/>
          <w:kern w:val="0"/>
          <w:sz w:val="24"/>
          <w:szCs w:val="24"/>
          <w:lang w:eastAsia="ja-JP"/>
          <w14:ligatures w14:val="none"/>
        </w:rPr>
        <w:t xml:space="preserve">Reframe the </w:t>
      </w:r>
      <w:r w:rsidR="00990E1C" w:rsidRPr="0001143B">
        <w:rPr>
          <w:rFonts w:ascii="Arial" w:eastAsia="MS Mincho" w:hAnsi="Arial" w:cs="Arial"/>
          <w:kern w:val="0"/>
          <w:sz w:val="24"/>
          <w:szCs w:val="24"/>
          <w:lang w:eastAsia="ja-JP"/>
          <w14:ligatures w14:val="none"/>
        </w:rPr>
        <w:t xml:space="preserve">case </w:t>
      </w:r>
      <w:r w:rsidRPr="0001143B">
        <w:rPr>
          <w:rFonts w:ascii="Arial" w:eastAsia="MS Mincho" w:hAnsi="Arial" w:cs="Arial"/>
          <w:kern w:val="0"/>
          <w:sz w:val="24"/>
          <w:szCs w:val="24"/>
          <w:lang w:eastAsia="ja-JP"/>
          <w14:ligatures w14:val="none"/>
        </w:rPr>
        <w:t>conference as an introductory session for applicants.</w:t>
      </w:r>
    </w:p>
    <w:bookmarkEnd w:id="45"/>
    <w:p w14:paraId="553CE7EF" w14:textId="7AB4DA01" w:rsidR="00931411" w:rsidRPr="0001143B" w:rsidRDefault="00931411" w:rsidP="000B15E0">
      <w:pPr>
        <w:numPr>
          <w:ilvl w:val="0"/>
          <w:numId w:val="10"/>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r w:rsidRPr="0001143B">
        <w:rPr>
          <w:rFonts w:ascii="Arial" w:eastAsia="MS Mincho" w:hAnsi="Arial" w:cs="Arial"/>
          <w:kern w:val="0"/>
          <w:sz w:val="24"/>
          <w:szCs w:val="24"/>
          <w:lang w:eastAsia="ja-JP"/>
          <w14:ligatures w14:val="none"/>
        </w:rPr>
        <w:t xml:space="preserve">Provide members of the new body with awareness training </w:t>
      </w:r>
      <w:r w:rsidR="003D3710" w:rsidRPr="0001143B">
        <w:rPr>
          <w:rFonts w:ascii="Arial" w:eastAsia="MS Mincho" w:hAnsi="Arial" w:cs="Arial"/>
          <w:kern w:val="0"/>
          <w:sz w:val="24"/>
          <w:szCs w:val="24"/>
          <w:lang w:eastAsia="ja-JP"/>
          <w14:ligatures w14:val="none"/>
        </w:rPr>
        <w:t>around d</w:t>
      </w:r>
      <w:r w:rsidRPr="0001143B">
        <w:rPr>
          <w:rFonts w:ascii="Arial" w:eastAsia="MS Mincho" w:hAnsi="Arial" w:cs="Arial"/>
          <w:kern w:val="0"/>
          <w:sz w:val="24"/>
          <w:szCs w:val="24"/>
          <w:lang w:eastAsia="ja-JP"/>
          <w14:ligatures w14:val="none"/>
        </w:rPr>
        <w:t>isability and trauma</w:t>
      </w:r>
      <w:r w:rsidR="003D3710" w:rsidRPr="0001143B">
        <w:rPr>
          <w:rFonts w:ascii="Arial" w:eastAsia="MS Mincho" w:hAnsi="Arial" w:cs="Arial"/>
          <w:kern w:val="0"/>
          <w:sz w:val="24"/>
          <w:szCs w:val="24"/>
          <w:lang w:eastAsia="ja-JP"/>
          <w14:ligatures w14:val="none"/>
        </w:rPr>
        <w:t xml:space="preserve">, and enough time to </w:t>
      </w:r>
      <w:r w:rsidRPr="0001143B">
        <w:rPr>
          <w:rFonts w:ascii="Arial" w:eastAsia="MS Mincho" w:hAnsi="Arial" w:cs="Arial"/>
          <w:kern w:val="0"/>
          <w:sz w:val="24"/>
          <w:szCs w:val="24"/>
          <w:lang w:eastAsia="ja-JP"/>
          <w14:ligatures w14:val="none"/>
        </w:rPr>
        <w:t>read the written evidence before them.</w:t>
      </w:r>
    </w:p>
    <w:p w14:paraId="52635D27" w14:textId="62E68164" w:rsidR="00AC478F" w:rsidRPr="00AC478F" w:rsidRDefault="00137508" w:rsidP="000B15E0">
      <w:pPr>
        <w:numPr>
          <w:ilvl w:val="0"/>
          <w:numId w:val="10"/>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bookmarkStart w:id="46" w:name="_Hlk133841942"/>
      <w:r>
        <w:rPr>
          <w:rFonts w:ascii="Arial" w:eastAsia="MS Mincho" w:hAnsi="Arial" w:cs="Arial"/>
          <w:kern w:val="0"/>
          <w:sz w:val="24"/>
          <w:szCs w:val="24"/>
          <w:lang w:eastAsia="ja-JP"/>
          <w14:ligatures w14:val="none"/>
        </w:rPr>
        <w:t>Have user accessibility enshrined in the enabling legislation and funding</w:t>
      </w:r>
      <w:r w:rsidR="005E3434">
        <w:rPr>
          <w:rFonts w:ascii="Arial" w:eastAsia="MS Mincho" w:hAnsi="Arial" w:cs="Arial"/>
          <w:kern w:val="0"/>
          <w:sz w:val="24"/>
          <w:szCs w:val="24"/>
          <w:lang w:eastAsia="ja-JP"/>
          <w14:ligatures w14:val="none"/>
        </w:rPr>
        <w:t xml:space="preserve"> set aside</w:t>
      </w:r>
      <w:r>
        <w:rPr>
          <w:rFonts w:ascii="Arial" w:eastAsia="MS Mincho" w:hAnsi="Arial" w:cs="Arial"/>
          <w:kern w:val="0"/>
          <w:sz w:val="24"/>
          <w:szCs w:val="24"/>
          <w:lang w:eastAsia="ja-JP"/>
          <w14:ligatures w14:val="none"/>
        </w:rPr>
        <w:t xml:space="preserve"> for</w:t>
      </w:r>
      <w:r w:rsidR="00AC478F">
        <w:rPr>
          <w:rFonts w:ascii="Arial" w:eastAsia="MS Mincho" w:hAnsi="Arial" w:cs="Arial"/>
          <w:kern w:val="0"/>
          <w:sz w:val="24"/>
          <w:szCs w:val="24"/>
          <w:lang w:eastAsia="ja-JP"/>
          <w14:ligatures w14:val="none"/>
        </w:rPr>
        <w:t xml:space="preserve"> the employment of compliance officers.</w:t>
      </w:r>
    </w:p>
    <w:p w14:paraId="07F6D846" w14:textId="0EF4F84E" w:rsidR="0007308D" w:rsidRPr="00CE4627" w:rsidRDefault="00AC478F" w:rsidP="000B15E0">
      <w:pPr>
        <w:numPr>
          <w:ilvl w:val="0"/>
          <w:numId w:val="10"/>
        </w:numPr>
        <w:spacing w:before="120" w:after="0" w:line="360" w:lineRule="auto"/>
        <w:contextualSpacing/>
        <w:rPr>
          <w:rFonts w:ascii="Arial" w:eastAsia="MS Mincho" w:hAnsi="Arial" w:cs="Arial"/>
          <w:color w:val="000000"/>
          <w:kern w:val="0"/>
          <w:sz w:val="24"/>
          <w:szCs w:val="24"/>
          <w:bdr w:val="none" w:sz="0" w:space="0" w:color="auto" w:frame="1"/>
          <w:lang w:eastAsia="ja-JP"/>
          <w14:ligatures w14:val="none"/>
        </w:rPr>
      </w:pPr>
      <w:bookmarkStart w:id="47" w:name="_Hlk133842044"/>
      <w:bookmarkEnd w:id="46"/>
      <w:r>
        <w:rPr>
          <w:rFonts w:ascii="Arial" w:eastAsia="MS Mincho" w:hAnsi="Arial" w:cs="Arial"/>
          <w:kern w:val="0"/>
          <w:sz w:val="24"/>
          <w:szCs w:val="24"/>
          <w:lang w:eastAsia="ja-JP"/>
          <w14:ligatures w14:val="none"/>
        </w:rPr>
        <w:t xml:space="preserve">Provide documents which can be read by screen readers and </w:t>
      </w:r>
      <w:r w:rsidR="00801D90">
        <w:rPr>
          <w:rFonts w:ascii="Arial" w:eastAsia="MS Mincho" w:hAnsi="Arial" w:cs="Arial"/>
          <w:kern w:val="0"/>
          <w:sz w:val="24"/>
          <w:szCs w:val="24"/>
          <w:lang w:eastAsia="ja-JP"/>
          <w14:ligatures w14:val="none"/>
        </w:rPr>
        <w:t xml:space="preserve">offer support to people who are blind or vision impaired to allow them to attend hearings </w:t>
      </w:r>
      <w:r w:rsidR="00CE4627">
        <w:rPr>
          <w:rFonts w:ascii="Arial" w:eastAsia="MS Mincho" w:hAnsi="Arial" w:cs="Arial"/>
          <w:kern w:val="0"/>
          <w:sz w:val="24"/>
          <w:szCs w:val="24"/>
          <w:lang w:eastAsia="ja-JP"/>
          <w14:ligatures w14:val="none"/>
        </w:rPr>
        <w:t xml:space="preserve">either </w:t>
      </w:r>
      <w:r w:rsidR="00801D90">
        <w:rPr>
          <w:rFonts w:ascii="Arial" w:eastAsia="MS Mincho" w:hAnsi="Arial" w:cs="Arial"/>
          <w:kern w:val="0"/>
          <w:sz w:val="24"/>
          <w:szCs w:val="24"/>
          <w:lang w:eastAsia="ja-JP"/>
          <w14:ligatures w14:val="none"/>
        </w:rPr>
        <w:t>in</w:t>
      </w:r>
      <w:r w:rsidR="00CE4627">
        <w:rPr>
          <w:rFonts w:ascii="Arial" w:eastAsia="MS Mincho" w:hAnsi="Arial" w:cs="Arial"/>
          <w:kern w:val="0"/>
          <w:sz w:val="24"/>
          <w:szCs w:val="24"/>
          <w:lang w:eastAsia="ja-JP"/>
          <w14:ligatures w14:val="none"/>
        </w:rPr>
        <w:t xml:space="preserve"> </w:t>
      </w:r>
      <w:r w:rsidR="00801D90">
        <w:rPr>
          <w:rFonts w:ascii="Arial" w:eastAsia="MS Mincho" w:hAnsi="Arial" w:cs="Arial"/>
          <w:kern w:val="0"/>
          <w:sz w:val="24"/>
          <w:szCs w:val="24"/>
          <w:lang w:eastAsia="ja-JP"/>
          <w14:ligatures w14:val="none"/>
        </w:rPr>
        <w:t xml:space="preserve">person or </w:t>
      </w:r>
      <w:r w:rsidR="00CE4627">
        <w:rPr>
          <w:rFonts w:ascii="Arial" w:eastAsia="MS Mincho" w:hAnsi="Arial" w:cs="Arial"/>
          <w:kern w:val="0"/>
          <w:sz w:val="24"/>
          <w:szCs w:val="24"/>
          <w:lang w:eastAsia="ja-JP"/>
          <w14:ligatures w14:val="none"/>
        </w:rPr>
        <w:t xml:space="preserve">through digital platforms. </w:t>
      </w:r>
      <w:bookmarkEnd w:id="47"/>
    </w:p>
    <w:sectPr w:rsidR="0007308D" w:rsidRPr="00CE462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D498" w14:textId="77777777" w:rsidR="001C126D" w:rsidRDefault="001C126D" w:rsidP="00FE20D0">
      <w:pPr>
        <w:spacing w:after="0" w:line="240" w:lineRule="auto"/>
      </w:pPr>
      <w:r>
        <w:separator/>
      </w:r>
    </w:p>
  </w:endnote>
  <w:endnote w:type="continuationSeparator" w:id="0">
    <w:p w14:paraId="4A5D7B57" w14:textId="77777777" w:rsidR="001C126D" w:rsidRDefault="001C126D" w:rsidP="00FE20D0">
      <w:pPr>
        <w:spacing w:after="0" w:line="240" w:lineRule="auto"/>
      </w:pPr>
      <w:r>
        <w:continuationSeparator/>
      </w:r>
    </w:p>
  </w:endnote>
  <w:endnote w:id="1">
    <w:p w14:paraId="1E6D4A5C" w14:textId="77777777" w:rsidR="00FE20D0" w:rsidRPr="00C3465D" w:rsidRDefault="00FE20D0" w:rsidP="00FE20D0">
      <w:pPr>
        <w:pStyle w:val="EndnoteText"/>
        <w:rPr>
          <w:sz w:val="24"/>
          <w:szCs w:val="24"/>
        </w:rPr>
      </w:pPr>
      <w:r w:rsidRPr="00C3465D">
        <w:rPr>
          <w:rStyle w:val="EndnoteReference"/>
          <w:sz w:val="24"/>
          <w:szCs w:val="24"/>
        </w:rPr>
        <w:endnoteRef/>
      </w:r>
      <w:r w:rsidRPr="00C3465D">
        <w:rPr>
          <w:sz w:val="24"/>
          <w:szCs w:val="24"/>
        </w:rPr>
        <w:t xml:space="preserve"> Vision 2020 Australia, “Eye Health in Australia,” accessed 31 January 2023,</w:t>
      </w:r>
      <w:r w:rsidRPr="00C3465D">
        <w:rPr>
          <w:sz w:val="24"/>
          <w:szCs w:val="24"/>
        </w:rPr>
        <w:br/>
      </w:r>
      <w:hyperlink r:id="rId1" w:history="1">
        <w:r w:rsidRPr="00C3465D">
          <w:rPr>
            <w:rStyle w:val="Hyperlink"/>
            <w:sz w:val="24"/>
            <w:szCs w:val="24"/>
          </w:rPr>
          <w:t>http://www.visioninitiative.org.au/common-eye-conditions/eye-health-in-australia</w:t>
        </w:r>
      </w:hyperlink>
      <w:r w:rsidRPr="00C3465D">
        <w:rPr>
          <w:rStyle w:val="Hyperlink"/>
          <w:sz w:val="24"/>
          <w:szCs w:val="24"/>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51C7" w14:textId="77777777" w:rsidR="00B63C24" w:rsidRPr="00B63C24" w:rsidRDefault="00B63C24" w:rsidP="00B63C24">
    <w:pPr>
      <w:tabs>
        <w:tab w:val="center" w:pos="4513"/>
        <w:tab w:val="right" w:pos="9026"/>
      </w:tabs>
      <w:spacing w:after="0" w:line="240" w:lineRule="auto"/>
      <w:jc w:val="center"/>
      <w:rPr>
        <w:rFonts w:ascii="Arial" w:eastAsia="MS Mincho" w:hAnsi="Arial" w:cs="Arial"/>
        <w:kern w:val="0"/>
        <w:sz w:val="24"/>
        <w:szCs w:val="24"/>
        <w:lang w:eastAsia="ja-JP"/>
        <w14:ligatures w14:val="none"/>
      </w:rPr>
    </w:pPr>
    <w:r w:rsidRPr="00B63C24">
      <w:rPr>
        <w:rFonts w:ascii="Arial" w:eastAsia="MS Mincho" w:hAnsi="Arial" w:cs="Arial"/>
        <w:kern w:val="0"/>
        <w:sz w:val="24"/>
        <w:szCs w:val="24"/>
        <w:lang w:eastAsia="ja-JP"/>
        <w14:ligatures w14:val="none"/>
      </w:rPr>
      <w:t>___________________________________________________________________</w:t>
    </w:r>
    <w:r w:rsidRPr="00B63C24">
      <w:rPr>
        <w:rFonts w:ascii="Arial" w:eastAsia="MS Mincho" w:hAnsi="Arial" w:cs="Arial"/>
        <w:kern w:val="0"/>
        <w:sz w:val="24"/>
        <w:szCs w:val="24"/>
        <w:lang w:eastAsia="ja-JP"/>
        <w14:ligatures w14:val="none"/>
      </w:rPr>
      <w:br/>
      <w:t>Blind Citizens Australia</w:t>
    </w:r>
    <w:r w:rsidRPr="00B63C24">
      <w:rPr>
        <w:rFonts w:ascii="Arial" w:eastAsia="MS Mincho" w:hAnsi="Arial" w:cs="Arial"/>
        <w:kern w:val="0"/>
        <w:sz w:val="24"/>
        <w:szCs w:val="24"/>
        <w:shd w:val="clear" w:color="auto" w:fill="FFFFFF"/>
        <w:lang w:eastAsia="ja-JP"/>
        <w14:ligatures w14:val="none"/>
      </w:rPr>
      <w:t xml:space="preserve"> | </w:t>
    </w:r>
    <w:r w:rsidRPr="00B63C24">
      <w:rPr>
        <w:rFonts w:ascii="Arial" w:eastAsia="MS Mincho" w:hAnsi="Arial" w:cs="Arial"/>
        <w:kern w:val="0"/>
        <w:sz w:val="24"/>
        <w:szCs w:val="24"/>
        <w:lang w:eastAsia="ja-JP"/>
        <w14:ligatures w14:val="none"/>
      </w:rPr>
      <w:t xml:space="preserve">Page </w:t>
    </w:r>
    <w:r w:rsidRPr="00B63C24">
      <w:rPr>
        <w:rFonts w:ascii="Arial" w:eastAsia="MS Mincho" w:hAnsi="Arial" w:cs="Arial"/>
        <w:kern w:val="0"/>
        <w:sz w:val="24"/>
        <w:szCs w:val="24"/>
        <w:lang w:eastAsia="ja-JP"/>
        <w14:ligatures w14:val="none"/>
      </w:rPr>
      <w:fldChar w:fldCharType="begin"/>
    </w:r>
    <w:r w:rsidRPr="00B63C24">
      <w:rPr>
        <w:rFonts w:ascii="Arial" w:eastAsia="MS Mincho" w:hAnsi="Arial" w:cs="Arial"/>
        <w:kern w:val="0"/>
        <w:sz w:val="24"/>
        <w:szCs w:val="24"/>
        <w:lang w:eastAsia="ja-JP"/>
        <w14:ligatures w14:val="none"/>
      </w:rPr>
      <w:instrText xml:space="preserve"> PAGE  \* Arabic  \* MERGEFORMAT </w:instrText>
    </w:r>
    <w:r w:rsidRPr="00B63C24">
      <w:rPr>
        <w:rFonts w:ascii="Arial" w:eastAsia="MS Mincho" w:hAnsi="Arial" w:cs="Arial"/>
        <w:kern w:val="0"/>
        <w:sz w:val="24"/>
        <w:szCs w:val="24"/>
        <w:lang w:eastAsia="ja-JP"/>
        <w14:ligatures w14:val="none"/>
      </w:rPr>
      <w:fldChar w:fldCharType="separate"/>
    </w:r>
    <w:r w:rsidRPr="00B63C24">
      <w:rPr>
        <w:rFonts w:ascii="Arial" w:eastAsia="MS Mincho" w:hAnsi="Arial" w:cs="Arial"/>
        <w:kern w:val="0"/>
        <w:sz w:val="24"/>
        <w:szCs w:val="24"/>
        <w:lang w:eastAsia="ja-JP"/>
        <w14:ligatures w14:val="none"/>
      </w:rPr>
      <w:t>1</w:t>
    </w:r>
    <w:r w:rsidRPr="00B63C24">
      <w:rPr>
        <w:rFonts w:ascii="Arial" w:eastAsia="MS Mincho" w:hAnsi="Arial" w:cs="Arial"/>
        <w:kern w:val="0"/>
        <w:sz w:val="24"/>
        <w:szCs w:val="24"/>
        <w:lang w:eastAsia="ja-JP"/>
        <w14:ligatures w14:val="none"/>
      </w:rPr>
      <w:fldChar w:fldCharType="end"/>
    </w:r>
    <w:r w:rsidRPr="00B63C24">
      <w:rPr>
        <w:rFonts w:ascii="Arial" w:eastAsia="MS Mincho" w:hAnsi="Arial" w:cs="Arial"/>
        <w:kern w:val="0"/>
        <w:sz w:val="24"/>
        <w:szCs w:val="24"/>
        <w:lang w:eastAsia="ja-JP"/>
        <w14:ligatures w14:val="none"/>
      </w:rPr>
      <w:t xml:space="preserve"> of </w:t>
    </w:r>
    <w:r w:rsidRPr="00B63C24">
      <w:rPr>
        <w:rFonts w:ascii="Arial" w:eastAsia="MS Mincho" w:hAnsi="Arial" w:cs="Arial"/>
        <w:kern w:val="0"/>
        <w:sz w:val="24"/>
        <w:szCs w:val="24"/>
        <w:lang w:eastAsia="ja-JP"/>
        <w14:ligatures w14:val="none"/>
      </w:rPr>
      <w:fldChar w:fldCharType="begin"/>
    </w:r>
    <w:r w:rsidRPr="00B63C24">
      <w:rPr>
        <w:rFonts w:ascii="Arial" w:eastAsia="MS Mincho" w:hAnsi="Arial" w:cs="Arial"/>
        <w:kern w:val="0"/>
        <w:sz w:val="24"/>
        <w:szCs w:val="24"/>
        <w:lang w:eastAsia="ja-JP"/>
        <w14:ligatures w14:val="none"/>
      </w:rPr>
      <w:instrText xml:space="preserve"> NUMPAGES  \* Arabic  \* MERGEFORMAT </w:instrText>
    </w:r>
    <w:r w:rsidRPr="00B63C24">
      <w:rPr>
        <w:rFonts w:ascii="Arial" w:eastAsia="MS Mincho" w:hAnsi="Arial" w:cs="Arial"/>
        <w:kern w:val="0"/>
        <w:sz w:val="24"/>
        <w:szCs w:val="24"/>
        <w:lang w:eastAsia="ja-JP"/>
        <w14:ligatures w14:val="none"/>
      </w:rPr>
      <w:fldChar w:fldCharType="separate"/>
    </w:r>
    <w:r w:rsidRPr="00B63C24">
      <w:rPr>
        <w:rFonts w:ascii="Arial" w:eastAsia="MS Mincho" w:hAnsi="Arial" w:cs="Arial"/>
        <w:kern w:val="0"/>
        <w:sz w:val="24"/>
        <w:szCs w:val="24"/>
        <w:lang w:eastAsia="ja-JP"/>
        <w14:ligatures w14:val="none"/>
      </w:rPr>
      <w:t>9</w:t>
    </w:r>
    <w:r w:rsidRPr="00B63C24">
      <w:rPr>
        <w:rFonts w:ascii="Arial" w:eastAsia="MS Mincho" w:hAnsi="Arial" w:cs="Arial"/>
        <w:kern w:val="0"/>
        <w:sz w:val="24"/>
        <w:szCs w:val="24"/>
        <w:lang w:eastAsia="ja-JP"/>
        <w14:ligatures w14:val="none"/>
      </w:rPr>
      <w:fldChar w:fldCharType="end"/>
    </w:r>
  </w:p>
  <w:p w14:paraId="38F37C2A" w14:textId="57E4CA8C" w:rsidR="00B63C24" w:rsidRDefault="00B63C24">
    <w:pPr>
      <w:pStyle w:val="Footer"/>
    </w:pPr>
  </w:p>
  <w:p w14:paraId="718F81F1" w14:textId="77777777" w:rsidR="00B63C24" w:rsidRDefault="00B63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053F" w14:textId="77777777" w:rsidR="001C126D" w:rsidRDefault="001C126D" w:rsidP="00FE20D0">
      <w:pPr>
        <w:spacing w:after="0" w:line="240" w:lineRule="auto"/>
      </w:pPr>
      <w:r>
        <w:separator/>
      </w:r>
    </w:p>
  </w:footnote>
  <w:footnote w:type="continuationSeparator" w:id="0">
    <w:p w14:paraId="091A6B7F" w14:textId="77777777" w:rsidR="001C126D" w:rsidRDefault="001C126D" w:rsidP="00FE2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55C"/>
    <w:multiLevelType w:val="hybridMultilevel"/>
    <w:tmpl w:val="1990E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131B3"/>
    <w:multiLevelType w:val="hybridMultilevel"/>
    <w:tmpl w:val="CCC8B2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086868"/>
    <w:multiLevelType w:val="hybridMultilevel"/>
    <w:tmpl w:val="9DCE7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050304"/>
    <w:multiLevelType w:val="hybridMultilevel"/>
    <w:tmpl w:val="1062E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FF6DAC"/>
    <w:multiLevelType w:val="hybridMultilevel"/>
    <w:tmpl w:val="317A8E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09646C"/>
    <w:multiLevelType w:val="hybridMultilevel"/>
    <w:tmpl w:val="A4421F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891DE3"/>
    <w:multiLevelType w:val="hybridMultilevel"/>
    <w:tmpl w:val="492A2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3562108">
    <w:abstractNumId w:val="4"/>
  </w:num>
  <w:num w:numId="2" w16cid:durableId="1776748054">
    <w:abstractNumId w:val="6"/>
  </w:num>
  <w:num w:numId="3" w16cid:durableId="314605080">
    <w:abstractNumId w:val="9"/>
  </w:num>
  <w:num w:numId="4" w16cid:durableId="698244416">
    <w:abstractNumId w:val="1"/>
  </w:num>
  <w:num w:numId="5" w16cid:durableId="880050014">
    <w:abstractNumId w:val="8"/>
  </w:num>
  <w:num w:numId="6" w16cid:durableId="1401362753">
    <w:abstractNumId w:val="5"/>
  </w:num>
  <w:num w:numId="7" w16cid:durableId="654604232">
    <w:abstractNumId w:val="0"/>
  </w:num>
  <w:num w:numId="8" w16cid:durableId="946355616">
    <w:abstractNumId w:val="2"/>
  </w:num>
  <w:num w:numId="9" w16cid:durableId="457335242">
    <w:abstractNumId w:val="7"/>
  </w:num>
  <w:num w:numId="10" w16cid:durableId="93509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D0"/>
    <w:rsid w:val="000019C7"/>
    <w:rsid w:val="00006D06"/>
    <w:rsid w:val="0001143B"/>
    <w:rsid w:val="00020CFC"/>
    <w:rsid w:val="00042C8B"/>
    <w:rsid w:val="00053E16"/>
    <w:rsid w:val="000547DB"/>
    <w:rsid w:val="000644FF"/>
    <w:rsid w:val="0006582A"/>
    <w:rsid w:val="00066BA3"/>
    <w:rsid w:val="00066BEB"/>
    <w:rsid w:val="0007308D"/>
    <w:rsid w:val="0007674F"/>
    <w:rsid w:val="00077B87"/>
    <w:rsid w:val="00087E1A"/>
    <w:rsid w:val="000A2B82"/>
    <w:rsid w:val="000B15E0"/>
    <w:rsid w:val="000C2F6F"/>
    <w:rsid w:val="000D1F03"/>
    <w:rsid w:val="000E5C8B"/>
    <w:rsid w:val="000E6BDE"/>
    <w:rsid w:val="000E7C8E"/>
    <w:rsid w:val="000F58FD"/>
    <w:rsid w:val="00100141"/>
    <w:rsid w:val="001173E8"/>
    <w:rsid w:val="001176C5"/>
    <w:rsid w:val="0012286D"/>
    <w:rsid w:val="00122A1E"/>
    <w:rsid w:val="00130170"/>
    <w:rsid w:val="00137508"/>
    <w:rsid w:val="001424B0"/>
    <w:rsid w:val="00143872"/>
    <w:rsid w:val="001666A9"/>
    <w:rsid w:val="00186547"/>
    <w:rsid w:val="00186D34"/>
    <w:rsid w:val="00194525"/>
    <w:rsid w:val="001A2D9F"/>
    <w:rsid w:val="001A7BCF"/>
    <w:rsid w:val="001B2DF0"/>
    <w:rsid w:val="001C0A35"/>
    <w:rsid w:val="001C126D"/>
    <w:rsid w:val="001C26B5"/>
    <w:rsid w:val="001D7284"/>
    <w:rsid w:val="001E17E3"/>
    <w:rsid w:val="001E28B8"/>
    <w:rsid w:val="002007F2"/>
    <w:rsid w:val="002029B7"/>
    <w:rsid w:val="00210EE5"/>
    <w:rsid w:val="0021738F"/>
    <w:rsid w:val="0022315E"/>
    <w:rsid w:val="00227053"/>
    <w:rsid w:val="00231769"/>
    <w:rsid w:val="002432D8"/>
    <w:rsid w:val="00256DA5"/>
    <w:rsid w:val="002713EF"/>
    <w:rsid w:val="00280E3C"/>
    <w:rsid w:val="002917FF"/>
    <w:rsid w:val="002953BD"/>
    <w:rsid w:val="002B6696"/>
    <w:rsid w:val="002B6A2B"/>
    <w:rsid w:val="002C5E26"/>
    <w:rsid w:val="002D2C50"/>
    <w:rsid w:val="002E2575"/>
    <w:rsid w:val="002F078F"/>
    <w:rsid w:val="0030589C"/>
    <w:rsid w:val="0030657F"/>
    <w:rsid w:val="003101D8"/>
    <w:rsid w:val="00315FF2"/>
    <w:rsid w:val="003343EA"/>
    <w:rsid w:val="003559B8"/>
    <w:rsid w:val="00372AC9"/>
    <w:rsid w:val="00380D03"/>
    <w:rsid w:val="0038677B"/>
    <w:rsid w:val="00390A10"/>
    <w:rsid w:val="003B0487"/>
    <w:rsid w:val="003C2B87"/>
    <w:rsid w:val="003C5098"/>
    <w:rsid w:val="003C775A"/>
    <w:rsid w:val="003D0029"/>
    <w:rsid w:val="003D3710"/>
    <w:rsid w:val="003D51C6"/>
    <w:rsid w:val="003E2729"/>
    <w:rsid w:val="003F7FCB"/>
    <w:rsid w:val="004008EE"/>
    <w:rsid w:val="004137D2"/>
    <w:rsid w:val="004215A5"/>
    <w:rsid w:val="004360C8"/>
    <w:rsid w:val="004442E0"/>
    <w:rsid w:val="0044530C"/>
    <w:rsid w:val="004532F2"/>
    <w:rsid w:val="00453357"/>
    <w:rsid w:val="004535A0"/>
    <w:rsid w:val="00476375"/>
    <w:rsid w:val="00477629"/>
    <w:rsid w:val="00481B0B"/>
    <w:rsid w:val="004820B0"/>
    <w:rsid w:val="004922CE"/>
    <w:rsid w:val="0049753A"/>
    <w:rsid w:val="004A48BF"/>
    <w:rsid w:val="004B0063"/>
    <w:rsid w:val="004B44A7"/>
    <w:rsid w:val="004D3521"/>
    <w:rsid w:val="004D5017"/>
    <w:rsid w:val="004E2B83"/>
    <w:rsid w:val="004F5299"/>
    <w:rsid w:val="004F6F54"/>
    <w:rsid w:val="005135AD"/>
    <w:rsid w:val="00515843"/>
    <w:rsid w:val="0052165D"/>
    <w:rsid w:val="00527748"/>
    <w:rsid w:val="00530907"/>
    <w:rsid w:val="00537BC5"/>
    <w:rsid w:val="00543038"/>
    <w:rsid w:val="00546C34"/>
    <w:rsid w:val="00556C65"/>
    <w:rsid w:val="005919C2"/>
    <w:rsid w:val="00593AC2"/>
    <w:rsid w:val="005945FE"/>
    <w:rsid w:val="00596EF7"/>
    <w:rsid w:val="005A24F5"/>
    <w:rsid w:val="005B2385"/>
    <w:rsid w:val="005B48DB"/>
    <w:rsid w:val="005D2F25"/>
    <w:rsid w:val="005E1B5B"/>
    <w:rsid w:val="005E3434"/>
    <w:rsid w:val="005F389B"/>
    <w:rsid w:val="00600688"/>
    <w:rsid w:val="00606712"/>
    <w:rsid w:val="00620268"/>
    <w:rsid w:val="0062541A"/>
    <w:rsid w:val="0063560D"/>
    <w:rsid w:val="006415E5"/>
    <w:rsid w:val="006433F5"/>
    <w:rsid w:val="006470EF"/>
    <w:rsid w:val="00656EF3"/>
    <w:rsid w:val="006570D4"/>
    <w:rsid w:val="00657756"/>
    <w:rsid w:val="0066020E"/>
    <w:rsid w:val="006648AF"/>
    <w:rsid w:val="00667773"/>
    <w:rsid w:val="00681149"/>
    <w:rsid w:val="00686210"/>
    <w:rsid w:val="0069316F"/>
    <w:rsid w:val="00694C9A"/>
    <w:rsid w:val="006A1B3A"/>
    <w:rsid w:val="006B4716"/>
    <w:rsid w:val="006B6431"/>
    <w:rsid w:val="006C0B64"/>
    <w:rsid w:val="006C4389"/>
    <w:rsid w:val="006D0AF5"/>
    <w:rsid w:val="006E2D8F"/>
    <w:rsid w:val="006E45C6"/>
    <w:rsid w:val="006F5857"/>
    <w:rsid w:val="006F5D2B"/>
    <w:rsid w:val="00702F6E"/>
    <w:rsid w:val="007036AA"/>
    <w:rsid w:val="00704B20"/>
    <w:rsid w:val="00705F05"/>
    <w:rsid w:val="0071393E"/>
    <w:rsid w:val="0071720C"/>
    <w:rsid w:val="0072668F"/>
    <w:rsid w:val="00734BBF"/>
    <w:rsid w:val="00751489"/>
    <w:rsid w:val="00752F5A"/>
    <w:rsid w:val="00757187"/>
    <w:rsid w:val="00792DF9"/>
    <w:rsid w:val="0079341C"/>
    <w:rsid w:val="00795F71"/>
    <w:rsid w:val="007962CB"/>
    <w:rsid w:val="0079782D"/>
    <w:rsid w:val="007A26F7"/>
    <w:rsid w:val="007B0D24"/>
    <w:rsid w:val="007B4753"/>
    <w:rsid w:val="007B4F30"/>
    <w:rsid w:val="007B79D8"/>
    <w:rsid w:val="007D0943"/>
    <w:rsid w:val="007D2095"/>
    <w:rsid w:val="007D5749"/>
    <w:rsid w:val="007E0A2B"/>
    <w:rsid w:val="007F0A57"/>
    <w:rsid w:val="007F7496"/>
    <w:rsid w:val="00801D90"/>
    <w:rsid w:val="00805E22"/>
    <w:rsid w:val="008062E2"/>
    <w:rsid w:val="00811713"/>
    <w:rsid w:val="008275FB"/>
    <w:rsid w:val="00844F1D"/>
    <w:rsid w:val="008455B6"/>
    <w:rsid w:val="00846F82"/>
    <w:rsid w:val="0085018D"/>
    <w:rsid w:val="00856A4E"/>
    <w:rsid w:val="00864389"/>
    <w:rsid w:val="0087438D"/>
    <w:rsid w:val="008758E5"/>
    <w:rsid w:val="008829F4"/>
    <w:rsid w:val="008911E9"/>
    <w:rsid w:val="008A237E"/>
    <w:rsid w:val="008A4661"/>
    <w:rsid w:val="008B00F3"/>
    <w:rsid w:val="008B3647"/>
    <w:rsid w:val="008B6902"/>
    <w:rsid w:val="008C516C"/>
    <w:rsid w:val="008C6431"/>
    <w:rsid w:val="008E029A"/>
    <w:rsid w:val="008E460E"/>
    <w:rsid w:val="008E68F8"/>
    <w:rsid w:val="008F35DC"/>
    <w:rsid w:val="008F7B73"/>
    <w:rsid w:val="00903CDE"/>
    <w:rsid w:val="00906C2F"/>
    <w:rsid w:val="0091417C"/>
    <w:rsid w:val="00914BEF"/>
    <w:rsid w:val="00926CDB"/>
    <w:rsid w:val="00931411"/>
    <w:rsid w:val="0095217F"/>
    <w:rsid w:val="0097685B"/>
    <w:rsid w:val="0097686F"/>
    <w:rsid w:val="00980632"/>
    <w:rsid w:val="00990E1C"/>
    <w:rsid w:val="00993D75"/>
    <w:rsid w:val="009A3980"/>
    <w:rsid w:val="009A600F"/>
    <w:rsid w:val="009B5930"/>
    <w:rsid w:val="009C5039"/>
    <w:rsid w:val="009C5FB3"/>
    <w:rsid w:val="009D259D"/>
    <w:rsid w:val="009D5759"/>
    <w:rsid w:val="009F088E"/>
    <w:rsid w:val="009F0E43"/>
    <w:rsid w:val="00A44285"/>
    <w:rsid w:val="00A46E13"/>
    <w:rsid w:val="00A54426"/>
    <w:rsid w:val="00A57850"/>
    <w:rsid w:val="00A637C1"/>
    <w:rsid w:val="00A6470A"/>
    <w:rsid w:val="00A71218"/>
    <w:rsid w:val="00A72B7F"/>
    <w:rsid w:val="00A76D68"/>
    <w:rsid w:val="00A83618"/>
    <w:rsid w:val="00A91CF8"/>
    <w:rsid w:val="00AB235D"/>
    <w:rsid w:val="00AB3BE3"/>
    <w:rsid w:val="00AC1D65"/>
    <w:rsid w:val="00AC478F"/>
    <w:rsid w:val="00AD164D"/>
    <w:rsid w:val="00AD6321"/>
    <w:rsid w:val="00AD747C"/>
    <w:rsid w:val="00AE0956"/>
    <w:rsid w:val="00B10A76"/>
    <w:rsid w:val="00B2441E"/>
    <w:rsid w:val="00B24E37"/>
    <w:rsid w:val="00B42076"/>
    <w:rsid w:val="00B55D67"/>
    <w:rsid w:val="00B56491"/>
    <w:rsid w:val="00B61E6B"/>
    <w:rsid w:val="00B63C24"/>
    <w:rsid w:val="00B75D81"/>
    <w:rsid w:val="00B80FA9"/>
    <w:rsid w:val="00B85AC0"/>
    <w:rsid w:val="00BB1538"/>
    <w:rsid w:val="00BB2AE2"/>
    <w:rsid w:val="00BB36BF"/>
    <w:rsid w:val="00BB7F7F"/>
    <w:rsid w:val="00BC1166"/>
    <w:rsid w:val="00BD5F1F"/>
    <w:rsid w:val="00BD6C2D"/>
    <w:rsid w:val="00BF6DB1"/>
    <w:rsid w:val="00C06EA4"/>
    <w:rsid w:val="00C268C0"/>
    <w:rsid w:val="00C751F5"/>
    <w:rsid w:val="00C8568B"/>
    <w:rsid w:val="00C85920"/>
    <w:rsid w:val="00C86751"/>
    <w:rsid w:val="00CA057D"/>
    <w:rsid w:val="00CA1960"/>
    <w:rsid w:val="00CA1EEA"/>
    <w:rsid w:val="00CA4507"/>
    <w:rsid w:val="00CB0FF4"/>
    <w:rsid w:val="00CB3AF9"/>
    <w:rsid w:val="00CB3F54"/>
    <w:rsid w:val="00CB70CC"/>
    <w:rsid w:val="00CC0181"/>
    <w:rsid w:val="00CD03E3"/>
    <w:rsid w:val="00CD181F"/>
    <w:rsid w:val="00CD5324"/>
    <w:rsid w:val="00CE4627"/>
    <w:rsid w:val="00CE4CB2"/>
    <w:rsid w:val="00CF4FCF"/>
    <w:rsid w:val="00D01380"/>
    <w:rsid w:val="00D02E4D"/>
    <w:rsid w:val="00D075C6"/>
    <w:rsid w:val="00D21CC8"/>
    <w:rsid w:val="00D22676"/>
    <w:rsid w:val="00D35FD7"/>
    <w:rsid w:val="00D4140F"/>
    <w:rsid w:val="00D5416F"/>
    <w:rsid w:val="00D62E5C"/>
    <w:rsid w:val="00D6310C"/>
    <w:rsid w:val="00D63A2F"/>
    <w:rsid w:val="00D7398C"/>
    <w:rsid w:val="00D82BFB"/>
    <w:rsid w:val="00D95F5F"/>
    <w:rsid w:val="00DC2F4A"/>
    <w:rsid w:val="00DD55B0"/>
    <w:rsid w:val="00DE2C04"/>
    <w:rsid w:val="00DF15D4"/>
    <w:rsid w:val="00DF5E46"/>
    <w:rsid w:val="00DF6EAC"/>
    <w:rsid w:val="00DF7B21"/>
    <w:rsid w:val="00E01CAB"/>
    <w:rsid w:val="00E034EB"/>
    <w:rsid w:val="00E15E43"/>
    <w:rsid w:val="00E16E26"/>
    <w:rsid w:val="00E36BAD"/>
    <w:rsid w:val="00E43787"/>
    <w:rsid w:val="00E503A3"/>
    <w:rsid w:val="00E5459C"/>
    <w:rsid w:val="00E62E53"/>
    <w:rsid w:val="00E75C70"/>
    <w:rsid w:val="00E879C7"/>
    <w:rsid w:val="00E93B49"/>
    <w:rsid w:val="00EA32E3"/>
    <w:rsid w:val="00EA619D"/>
    <w:rsid w:val="00EB39A2"/>
    <w:rsid w:val="00EC2BB4"/>
    <w:rsid w:val="00EC4052"/>
    <w:rsid w:val="00ED3C86"/>
    <w:rsid w:val="00ED7091"/>
    <w:rsid w:val="00EF0684"/>
    <w:rsid w:val="00EF0EFE"/>
    <w:rsid w:val="00EF3986"/>
    <w:rsid w:val="00F0330F"/>
    <w:rsid w:val="00F13222"/>
    <w:rsid w:val="00F201C0"/>
    <w:rsid w:val="00F240DB"/>
    <w:rsid w:val="00F27118"/>
    <w:rsid w:val="00F30079"/>
    <w:rsid w:val="00F30CA9"/>
    <w:rsid w:val="00F31A82"/>
    <w:rsid w:val="00F34598"/>
    <w:rsid w:val="00F547CB"/>
    <w:rsid w:val="00F61B58"/>
    <w:rsid w:val="00F63453"/>
    <w:rsid w:val="00F63729"/>
    <w:rsid w:val="00F734A4"/>
    <w:rsid w:val="00F761B2"/>
    <w:rsid w:val="00F81BF8"/>
    <w:rsid w:val="00FA6A51"/>
    <w:rsid w:val="00FC251B"/>
    <w:rsid w:val="00FC5A65"/>
    <w:rsid w:val="00FC70B9"/>
    <w:rsid w:val="00FD32DE"/>
    <w:rsid w:val="00FE20D0"/>
    <w:rsid w:val="00FE50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A015"/>
  <w15:chartTrackingRefBased/>
  <w15:docId w15:val="{E23913BF-CDB1-4034-9409-CA3F1A1E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6"/>
  </w:style>
  <w:style w:type="paragraph" w:styleId="Heading4">
    <w:name w:val="heading 4"/>
    <w:basedOn w:val="Normal"/>
    <w:next w:val="Normal"/>
    <w:link w:val="Heading4Char"/>
    <w:uiPriority w:val="9"/>
    <w:unhideWhenUsed/>
    <w:qFormat/>
    <w:rsid w:val="00186D34"/>
    <w:pPr>
      <w:keepNext/>
      <w:keepLines/>
      <w:spacing w:before="40" w:after="0" w:line="360" w:lineRule="auto"/>
      <w:ind w:left="284"/>
      <w:contextualSpacing/>
      <w:outlineLvl w:val="3"/>
    </w:pPr>
    <w:rPr>
      <w:rFonts w:ascii="Arial" w:eastAsia="MS Gothic" w:hAnsi="Arial" w:cs="Times New Roman"/>
      <w:bCs/>
      <w:iCs/>
      <w:color w:val="4F2260"/>
      <w:kern w:val="0"/>
      <w:sz w:val="28"/>
      <w:szCs w:val="24"/>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0D0"/>
    <w:rPr>
      <w:color w:val="44546A" w:themeColor="text2"/>
      <w:u w:val="single"/>
    </w:rPr>
  </w:style>
  <w:style w:type="character" w:styleId="EndnoteReference">
    <w:name w:val="endnote reference"/>
    <w:basedOn w:val="DefaultParagraphFont"/>
    <w:uiPriority w:val="99"/>
    <w:unhideWhenUsed/>
    <w:rsid w:val="00FE20D0"/>
    <w:rPr>
      <w:vertAlign w:val="superscript"/>
    </w:rPr>
  </w:style>
  <w:style w:type="paragraph" w:styleId="EndnoteText">
    <w:name w:val="endnote text"/>
    <w:basedOn w:val="Normal"/>
    <w:link w:val="EndnoteTextChar"/>
    <w:uiPriority w:val="99"/>
    <w:semiHidden/>
    <w:unhideWhenUsed/>
    <w:rsid w:val="00FE20D0"/>
    <w:pPr>
      <w:spacing w:after="0" w:line="240" w:lineRule="auto"/>
    </w:pPr>
    <w:rPr>
      <w:rFonts w:ascii="Arial" w:eastAsia="MS Mincho" w:hAnsi="Arial" w:cs="Arial"/>
      <w:kern w:val="0"/>
      <w:sz w:val="20"/>
      <w:szCs w:val="20"/>
      <w:lang w:eastAsia="ja-JP"/>
      <w14:ligatures w14:val="none"/>
    </w:rPr>
  </w:style>
  <w:style w:type="character" w:customStyle="1" w:styleId="EndnoteTextChar">
    <w:name w:val="Endnote Text Char"/>
    <w:basedOn w:val="DefaultParagraphFont"/>
    <w:link w:val="EndnoteText"/>
    <w:uiPriority w:val="99"/>
    <w:semiHidden/>
    <w:rsid w:val="00FE20D0"/>
    <w:rPr>
      <w:rFonts w:ascii="Arial" w:eastAsia="MS Mincho" w:hAnsi="Arial" w:cs="Arial"/>
      <w:kern w:val="0"/>
      <w:sz w:val="20"/>
      <w:szCs w:val="20"/>
      <w:lang w:eastAsia="ja-JP"/>
      <w14:ligatures w14:val="none"/>
    </w:rPr>
  </w:style>
  <w:style w:type="character" w:styleId="UnresolvedMention">
    <w:name w:val="Unresolved Mention"/>
    <w:basedOn w:val="DefaultParagraphFont"/>
    <w:uiPriority w:val="99"/>
    <w:semiHidden/>
    <w:unhideWhenUsed/>
    <w:rsid w:val="00FE20D0"/>
    <w:rPr>
      <w:color w:val="605E5C"/>
      <w:shd w:val="clear" w:color="auto" w:fill="E1DFDD"/>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uiPriority w:val="34"/>
    <w:qFormat/>
    <w:rsid w:val="009B5930"/>
    <w:pPr>
      <w:ind w:left="720"/>
      <w:contextualSpacing/>
    </w:pPr>
  </w:style>
  <w:style w:type="paragraph" w:styleId="Header">
    <w:name w:val="header"/>
    <w:basedOn w:val="Normal"/>
    <w:link w:val="HeaderChar"/>
    <w:uiPriority w:val="99"/>
    <w:unhideWhenUsed/>
    <w:rsid w:val="006006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688"/>
  </w:style>
  <w:style w:type="paragraph" w:styleId="Footer">
    <w:name w:val="footer"/>
    <w:basedOn w:val="Normal"/>
    <w:link w:val="FooterChar"/>
    <w:uiPriority w:val="99"/>
    <w:unhideWhenUsed/>
    <w:rsid w:val="006006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688"/>
  </w:style>
  <w:style w:type="character" w:customStyle="1" w:styleId="Heading4Char">
    <w:name w:val="Heading 4 Char"/>
    <w:basedOn w:val="DefaultParagraphFont"/>
    <w:link w:val="Heading4"/>
    <w:uiPriority w:val="9"/>
    <w:rsid w:val="00186D34"/>
    <w:rPr>
      <w:rFonts w:ascii="Arial" w:eastAsia="MS Gothic" w:hAnsi="Arial" w:cs="Times New Roman"/>
      <w:bCs/>
      <w:iCs/>
      <w:color w:val="4F2260"/>
      <w:kern w:val="0"/>
      <w:sz w:val="28"/>
      <w:szCs w:val="24"/>
      <w:lang w:eastAsia="ja-JP"/>
      <w14:ligatures w14:val="none"/>
    </w:rPr>
  </w:style>
  <w:style w:type="paragraph" w:styleId="TOC1">
    <w:name w:val="toc 1"/>
    <w:basedOn w:val="Normal"/>
    <w:next w:val="Normal"/>
    <w:autoRedefine/>
    <w:uiPriority w:val="39"/>
    <w:unhideWhenUsed/>
    <w:rsid w:val="00B56491"/>
    <w:pPr>
      <w:spacing w:after="100"/>
    </w:pPr>
  </w:style>
  <w:style w:type="paragraph" w:styleId="TOC2">
    <w:name w:val="toc 2"/>
    <w:basedOn w:val="Normal"/>
    <w:next w:val="Normal"/>
    <w:autoRedefine/>
    <w:uiPriority w:val="39"/>
    <w:unhideWhenUsed/>
    <w:rsid w:val="00B56491"/>
    <w:pPr>
      <w:spacing w:after="100"/>
      <w:ind w:left="220"/>
    </w:pPr>
  </w:style>
  <w:style w:type="paragraph" w:styleId="TOC3">
    <w:name w:val="toc 3"/>
    <w:basedOn w:val="Normal"/>
    <w:next w:val="Normal"/>
    <w:autoRedefine/>
    <w:uiPriority w:val="39"/>
    <w:unhideWhenUsed/>
    <w:rsid w:val="00B56491"/>
    <w:pPr>
      <w:spacing w:after="100"/>
      <w:ind w:left="440"/>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087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sultations.ag.gov.au/legal-system/administrative-review-reform-issues-paper/consult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rey.crawford@bca.org.a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visioninitiative.org.au/common-eye-conditions/eye-health-i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7E417-7F84-4A17-A8AC-533BB94CC2CE}">
  <ds:schemaRefs>
    <ds:schemaRef ds:uri="http://schemas.openxmlformats.org/officeDocument/2006/bibliography"/>
  </ds:schemaRefs>
</ds:datastoreItem>
</file>

<file path=customXml/itemProps2.xml><?xml version="1.0" encoding="utf-8"?>
<ds:datastoreItem xmlns:ds="http://schemas.openxmlformats.org/officeDocument/2006/customXml" ds:itemID="{BBE8A829-3EF9-4EF2-B466-26CDE350FD55}">
  <ds:schemaRefs>
    <ds:schemaRef ds:uri="http://schemas.microsoft.com/sharepoint/v3/contenttype/forms"/>
  </ds:schemaRefs>
</ds:datastoreItem>
</file>

<file path=customXml/itemProps3.xml><?xml version="1.0" encoding="utf-8"?>
<ds:datastoreItem xmlns:ds="http://schemas.openxmlformats.org/officeDocument/2006/customXml" ds:itemID="{783EF479-C4B2-4E76-98D5-5B3663CC3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11</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339</cp:revision>
  <dcterms:created xsi:type="dcterms:W3CDTF">2023-04-24T04:28:00Z</dcterms:created>
  <dcterms:modified xsi:type="dcterms:W3CDTF">2023-05-01T07:23:00Z</dcterms:modified>
</cp:coreProperties>
</file>