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041591" w:rsidR="00A36708" w:rsidP="0088774E" w:rsidRDefault="00A36708" w14:paraId="63BDD9B6" w14:textId="77777777">
      <w:pPr>
        <w:pStyle w:val="Heading1"/>
      </w:pPr>
      <w:bookmarkStart w:name="_Hlk144825021" w:id="0"/>
      <w:bookmarkStart w:name="_Toc146103188" w:id="1"/>
      <w:r w:rsidRPr="00041591">
        <w:rPr>
          <w:noProof/>
        </w:rPr>
        <w:drawing>
          <wp:inline distT="0" distB="0" distL="0" distR="0" wp14:anchorId="73E99BA4" wp14:editId="6404DB5C">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0"/>
                    <a:stretch>
                      <a:fillRect/>
                    </a:stretch>
                  </pic:blipFill>
                  <pic:spPr>
                    <a:xfrm>
                      <a:off x="0" y="0"/>
                      <a:ext cx="5547133" cy="832070"/>
                    </a:xfrm>
                    <a:prstGeom prst="rect">
                      <a:avLst/>
                    </a:prstGeom>
                  </pic:spPr>
                </pic:pic>
              </a:graphicData>
            </a:graphic>
          </wp:inline>
        </w:drawing>
      </w:r>
      <w:bookmarkEnd w:id="1"/>
    </w:p>
    <w:p w:rsidRPr="00041591" w:rsidR="00A36708" w:rsidP="00A36708" w:rsidRDefault="00A36708" w14:paraId="0555FBA1" w14:textId="77777777">
      <w:pPr>
        <w:pStyle w:val="Date"/>
      </w:pPr>
      <w:bookmarkStart w:name="_Toc83292715" w:id="2"/>
      <w:r w:rsidRPr="00041591">
        <w:t>Ph</w:t>
      </w:r>
      <w:bookmarkEnd w:id="2"/>
      <w:r w:rsidRPr="00041591">
        <w:t xml:space="preserve"> 1800 033 660 | E </w:t>
      </w:r>
      <w:hyperlink w:history="1" r:id="rId11">
        <w:r w:rsidRPr="00041591">
          <w:rPr>
            <w:rStyle w:val="Hyperlink"/>
          </w:rPr>
          <w:t>bca@bca.org.au</w:t>
        </w:r>
      </w:hyperlink>
      <w:r w:rsidRPr="00041591">
        <w:rPr>
          <w:rStyle w:val="Hyperlink"/>
        </w:rPr>
        <w:t xml:space="preserve"> </w:t>
      </w:r>
      <w:r w:rsidRPr="00041591">
        <w:t xml:space="preserve"> |  W </w:t>
      </w:r>
      <w:hyperlink w:tooltip="click to go to BCA website" w:history="1" r:id="rId12">
        <w:r w:rsidRPr="00041591">
          <w:rPr>
            <w:rStyle w:val="Hyperlink"/>
          </w:rPr>
          <w:t>bca.org.au</w:t>
        </w:r>
      </w:hyperlink>
      <w:r w:rsidRPr="00041591">
        <w:rPr>
          <w:rStyle w:val="Hyperlink"/>
          <w:u w:val="none"/>
        </w:rPr>
        <w:t xml:space="preserve"> | </w:t>
      </w:r>
      <w:r w:rsidRPr="00041591">
        <w:rPr>
          <w:rStyle w:val="Hyperlink"/>
        </w:rPr>
        <w:t>ABN</w:t>
      </w:r>
      <w:r w:rsidRPr="00041591">
        <w:t xml:space="preserve"> 90 006 985 226</w:t>
      </w:r>
    </w:p>
    <w:p w:rsidRPr="00041591" w:rsidR="00A36708" w:rsidP="00A36708" w:rsidRDefault="00486D38" w14:paraId="5E709281" w14:textId="47C4910B">
      <w:r w:rsidRPr="00486D38">
        <w:rPr>
          <w:rFonts w:eastAsiaTheme="majorEastAsia"/>
          <w:b/>
          <w:bCs/>
          <w:color w:val="500061"/>
          <w:kern w:val="28"/>
          <w:sz w:val="44"/>
          <w:szCs w:val="40"/>
          <w:lang w:eastAsia="en-US"/>
        </w:rPr>
        <w:t xml:space="preserve">Accessibility at the Ballot Box: </w:t>
      </w:r>
      <w:r>
        <w:rPr>
          <w:rFonts w:eastAsiaTheme="majorEastAsia"/>
          <w:b/>
          <w:bCs/>
          <w:color w:val="500061"/>
          <w:kern w:val="28"/>
          <w:sz w:val="44"/>
          <w:szCs w:val="40"/>
          <w:lang w:eastAsia="en-US"/>
        </w:rPr>
        <w:t>E</w:t>
      </w:r>
      <w:r w:rsidRPr="00486D38">
        <w:rPr>
          <w:rFonts w:eastAsiaTheme="majorEastAsia"/>
          <w:b/>
          <w:bCs/>
          <w:color w:val="500061"/>
          <w:kern w:val="28"/>
          <w:sz w:val="44"/>
          <w:szCs w:val="40"/>
          <w:lang w:eastAsia="en-US"/>
        </w:rPr>
        <w:t>nsuring a secret, independent and verifiable voting process for people who are blind or vision impaired</w:t>
      </w:r>
    </w:p>
    <w:p w:rsidRPr="00F03E26" w:rsidR="00A36708" w:rsidP="00267F05" w:rsidRDefault="006E1136" w14:paraId="4CE6EA7E" w14:textId="2BC0B9C0">
      <w:pPr>
        <w:rPr>
          <w:sz w:val="26"/>
          <w:szCs w:val="26"/>
        </w:rPr>
      </w:pPr>
      <w:r>
        <w:rPr>
          <w:color w:val="2C2A29"/>
          <w:sz w:val="26"/>
          <w:szCs w:val="26"/>
          <w:shd w:val="clear" w:color="auto" w:fill="FFFFFF"/>
        </w:rPr>
        <w:t>Policy Report on Accessible Voting in Australia</w:t>
      </w:r>
    </w:p>
    <w:p w:rsidR="00A36708" w:rsidP="00A36708" w:rsidRDefault="00492D1F" w14:paraId="51BED1FE" w14:textId="35A17CAE">
      <w:r>
        <w:t>September 2023</w:t>
      </w:r>
    </w:p>
    <w:p w:rsidR="00492D1F" w:rsidP="00A36708" w:rsidRDefault="00492D1F" w14:paraId="695BEC72" w14:textId="77777777"/>
    <w:p w:rsidR="00492D1F" w:rsidP="00A36708" w:rsidRDefault="00492D1F" w14:paraId="7AABD16B" w14:textId="1ADAB4FB">
      <w:r>
        <w:t>Authors:</w:t>
      </w:r>
    </w:p>
    <w:p w:rsidR="00492D1F" w:rsidP="00A36708" w:rsidRDefault="00492D1F" w14:paraId="50ED9AC4" w14:textId="636C4A14">
      <w:r>
        <w:t>Jackson Reynolds-Ryan (Manager – Policy and Advocacy)</w:t>
      </w:r>
    </w:p>
    <w:p w:rsidR="00492D1F" w:rsidP="00A36708" w:rsidRDefault="00492D1F" w14:paraId="5D28C84A" w14:textId="7931778E">
      <w:r>
        <w:t>Dr Corey Crawford (National Policy Officer)</w:t>
      </w:r>
    </w:p>
    <w:p w:rsidR="00492D1F" w:rsidP="00A36708" w:rsidRDefault="00492D1F" w14:paraId="0365BAD3" w14:textId="67BD2E34">
      <w:r>
        <w:t>Developed in consultation with BCA’s National Policy Council</w:t>
      </w:r>
    </w:p>
    <w:p w:rsidR="00981B77" w:rsidP="00A36708" w:rsidRDefault="00981B77" w14:paraId="11D2239A" w14:textId="77777777"/>
    <w:p w:rsidRPr="00041591" w:rsidR="00981B77" w:rsidP="00A36708" w:rsidRDefault="00981B77" w14:paraId="2C4B3E6F" w14:textId="101BB3EC">
      <w:r>
        <w:t>With thanks to the Public Interest Advocacy Centre (PIAC)</w:t>
      </w:r>
    </w:p>
    <w:p w:rsidRPr="00041591" w:rsidR="00A36708" w:rsidP="00A36708" w:rsidRDefault="00A36708" w14:paraId="605C1B3D" w14:textId="77777777">
      <w:pPr>
        <w:spacing w:before="0" w:after="240" w:line="300" w:lineRule="auto"/>
        <w:ind w:left="3744"/>
      </w:pPr>
      <w:bookmarkStart w:name="_Toc59048282" w:id="3"/>
      <w:r w:rsidRPr="00041591">
        <w:br w:type="page"/>
      </w:r>
    </w:p>
    <w:p w:rsidRPr="002A73F8" w:rsidR="002A73F8" w:rsidP="002A73F8" w:rsidRDefault="00A36708" w14:paraId="67ECABB8" w14:textId="7D849AF7">
      <w:pPr>
        <w:pStyle w:val="Heading2"/>
        <w:rPr>
          <w:rFonts w:cs="Arial"/>
        </w:rPr>
      </w:pPr>
      <w:bookmarkStart w:name="_Toc121761205" w:id="4"/>
      <w:bookmarkStart w:name="_Toc121761658" w:id="5"/>
      <w:bookmarkStart w:name="_Toc121849882" w:id="6"/>
      <w:bookmarkStart w:name="_Toc121911085" w:id="7"/>
      <w:bookmarkStart w:name="_Toc144980523" w:id="8"/>
      <w:bookmarkStart w:name="_Toc144981651" w:id="9"/>
      <w:bookmarkStart w:name="_Toc145610555" w:id="10"/>
      <w:bookmarkStart w:name="_Toc146103189" w:id="11"/>
      <w:r w:rsidRPr="00041591">
        <w:rPr>
          <w:rFonts w:cs="Arial"/>
        </w:rPr>
        <w:t>Contents</w:t>
      </w:r>
      <w:bookmarkEnd w:id="4"/>
      <w:bookmarkEnd w:id="5"/>
      <w:bookmarkEnd w:id="6"/>
      <w:bookmarkEnd w:id="7"/>
      <w:bookmarkEnd w:id="8"/>
      <w:bookmarkEnd w:id="9"/>
      <w:bookmarkEnd w:id="10"/>
      <w:bookmarkEnd w:id="11"/>
    </w:p>
    <w:p w:rsidR="00D02735" w:rsidRDefault="00A36708" w14:paraId="0FE41821" w14:textId="55CD05D3">
      <w:pPr>
        <w:pStyle w:val="TOC1"/>
        <w:tabs>
          <w:tab w:val="right" w:leader="dot" w:pos="10790"/>
        </w:tabs>
        <w:rPr>
          <w:rFonts w:asciiTheme="minorHAnsi" w:hAnsiTheme="minorHAnsi" w:eastAsiaTheme="minorEastAsia" w:cstheme="minorBidi"/>
          <w:noProof/>
          <w:kern w:val="2"/>
          <w:sz w:val="22"/>
          <w:szCs w:val="22"/>
          <w:lang w:eastAsia="en-AU"/>
          <w14:ligatures w14:val="standardContextual"/>
        </w:rPr>
      </w:pPr>
      <w:r w:rsidRPr="00041591">
        <w:fldChar w:fldCharType="begin"/>
      </w:r>
      <w:r w:rsidRPr="00041591">
        <w:instrText xml:space="preserve"> TOC \o "1-3" \h \z \u </w:instrText>
      </w:r>
      <w:r w:rsidRPr="00041591">
        <w:fldChar w:fldCharType="separate"/>
      </w:r>
      <w:hyperlink w:history="1" w:anchor="_Toc146103188">
        <w:bookmarkStart w:name="_Toc145610554" w:id="12"/>
        <w:r w:rsidRPr="009F65C5" w:rsidR="00D02735">
          <w:rPr>
            <w:rStyle w:val="Hyperlink"/>
            <w:noProof/>
          </w:rPr>
          <w:drawing>
            <wp:inline distT="0" distB="0" distL="0" distR="0" wp14:anchorId="64D51E86" wp14:editId="5F00F0FD">
              <wp:extent cx="5524500" cy="828675"/>
              <wp:effectExtent l="0" t="0" r="0" b="0"/>
              <wp:docPr id="271685598" name="Picture 271685598"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0"/>
                      <a:stretch>
                        <a:fillRect/>
                      </a:stretch>
                    </pic:blipFill>
                    <pic:spPr>
                      <a:xfrm>
                        <a:off x="0" y="0"/>
                        <a:ext cx="5547133" cy="832070"/>
                      </a:xfrm>
                      <a:prstGeom prst="rect">
                        <a:avLst/>
                      </a:prstGeom>
                    </pic:spPr>
                  </pic:pic>
                </a:graphicData>
              </a:graphic>
            </wp:inline>
          </w:drawing>
        </w:r>
        <w:bookmarkEnd w:id="12"/>
      </w:hyperlink>
    </w:p>
    <w:p w:rsidR="00D02735" w:rsidRDefault="00D02735" w14:paraId="5A63A6E8" w14:textId="68581C88">
      <w:pPr>
        <w:pStyle w:val="TOC2"/>
        <w:tabs>
          <w:tab w:val="right" w:leader="dot" w:pos="10790"/>
        </w:tabs>
        <w:rPr>
          <w:rFonts w:asciiTheme="minorHAnsi" w:hAnsiTheme="minorHAnsi" w:eastAsiaTheme="minorEastAsia" w:cstheme="minorBidi"/>
          <w:noProof/>
          <w:kern w:val="2"/>
          <w:sz w:val="22"/>
          <w:szCs w:val="22"/>
          <w:lang w:eastAsia="en-AU"/>
          <w14:ligatures w14:val="standardContextual"/>
        </w:rPr>
      </w:pPr>
      <w:hyperlink w:history="1" w:anchor="_Toc146103190">
        <w:r w:rsidRPr="009F65C5">
          <w:rPr>
            <w:rStyle w:val="Hyperlink"/>
            <w:noProof/>
          </w:rPr>
          <w:t>Introduction</w:t>
        </w:r>
        <w:r>
          <w:rPr>
            <w:noProof/>
            <w:webHidden/>
          </w:rPr>
          <w:tab/>
        </w:r>
        <w:r>
          <w:rPr>
            <w:noProof/>
            <w:webHidden/>
          </w:rPr>
          <w:fldChar w:fldCharType="begin"/>
        </w:r>
        <w:r>
          <w:rPr>
            <w:noProof/>
            <w:webHidden/>
          </w:rPr>
          <w:instrText xml:space="preserve"> PAGEREF _Toc146103190 \h </w:instrText>
        </w:r>
        <w:r>
          <w:rPr>
            <w:noProof/>
            <w:webHidden/>
          </w:rPr>
        </w:r>
        <w:r>
          <w:rPr>
            <w:noProof/>
            <w:webHidden/>
          </w:rPr>
          <w:fldChar w:fldCharType="separate"/>
        </w:r>
        <w:r>
          <w:rPr>
            <w:noProof/>
            <w:webHidden/>
          </w:rPr>
          <w:t>4</w:t>
        </w:r>
        <w:r>
          <w:rPr>
            <w:noProof/>
            <w:webHidden/>
          </w:rPr>
          <w:fldChar w:fldCharType="end"/>
        </w:r>
      </w:hyperlink>
    </w:p>
    <w:p w:rsidR="00D02735" w:rsidRDefault="00D02735" w14:paraId="3C06E9A6" w14:textId="5323779B">
      <w:pPr>
        <w:pStyle w:val="TOC3"/>
        <w:tabs>
          <w:tab w:val="right" w:leader="dot" w:pos="10790"/>
        </w:tabs>
        <w:rPr>
          <w:rFonts w:asciiTheme="minorHAnsi" w:hAnsiTheme="minorHAnsi" w:eastAsiaTheme="minorEastAsia" w:cstheme="minorBidi"/>
          <w:noProof/>
          <w:kern w:val="2"/>
          <w:sz w:val="22"/>
          <w:szCs w:val="22"/>
          <w:lang w:eastAsia="en-AU"/>
          <w14:ligatures w14:val="standardContextual"/>
        </w:rPr>
      </w:pPr>
      <w:hyperlink w:history="1" w:anchor="_Toc146103191">
        <w:r w:rsidRPr="009F65C5">
          <w:rPr>
            <w:rStyle w:val="Hyperlink"/>
            <w:noProof/>
          </w:rPr>
          <w:t>About Blind Citizens Australia</w:t>
        </w:r>
        <w:r>
          <w:rPr>
            <w:noProof/>
            <w:webHidden/>
          </w:rPr>
          <w:tab/>
        </w:r>
        <w:r>
          <w:rPr>
            <w:noProof/>
            <w:webHidden/>
          </w:rPr>
          <w:fldChar w:fldCharType="begin"/>
        </w:r>
        <w:r>
          <w:rPr>
            <w:noProof/>
            <w:webHidden/>
          </w:rPr>
          <w:instrText xml:space="preserve"> PAGEREF _Toc146103191 \h </w:instrText>
        </w:r>
        <w:r>
          <w:rPr>
            <w:noProof/>
            <w:webHidden/>
          </w:rPr>
        </w:r>
        <w:r>
          <w:rPr>
            <w:noProof/>
            <w:webHidden/>
          </w:rPr>
          <w:fldChar w:fldCharType="separate"/>
        </w:r>
        <w:r>
          <w:rPr>
            <w:noProof/>
            <w:webHidden/>
          </w:rPr>
          <w:t>4</w:t>
        </w:r>
        <w:r>
          <w:rPr>
            <w:noProof/>
            <w:webHidden/>
          </w:rPr>
          <w:fldChar w:fldCharType="end"/>
        </w:r>
      </w:hyperlink>
    </w:p>
    <w:p w:rsidR="00D02735" w:rsidRDefault="00D02735" w14:paraId="703E5733" w14:textId="0BCB56FE">
      <w:pPr>
        <w:pStyle w:val="TOC3"/>
        <w:tabs>
          <w:tab w:val="right" w:leader="dot" w:pos="10790"/>
        </w:tabs>
        <w:rPr>
          <w:rFonts w:asciiTheme="minorHAnsi" w:hAnsiTheme="minorHAnsi" w:eastAsiaTheme="minorEastAsia" w:cstheme="minorBidi"/>
          <w:noProof/>
          <w:kern w:val="2"/>
          <w:sz w:val="22"/>
          <w:szCs w:val="22"/>
          <w:lang w:eastAsia="en-AU"/>
          <w14:ligatures w14:val="standardContextual"/>
        </w:rPr>
      </w:pPr>
      <w:hyperlink w:history="1" w:anchor="_Toc146103192">
        <w:r w:rsidRPr="009F65C5">
          <w:rPr>
            <w:rStyle w:val="Hyperlink"/>
            <w:noProof/>
          </w:rPr>
          <w:t>About people who are blind or vision impaired</w:t>
        </w:r>
        <w:r>
          <w:rPr>
            <w:noProof/>
            <w:webHidden/>
          </w:rPr>
          <w:tab/>
        </w:r>
        <w:r>
          <w:rPr>
            <w:noProof/>
            <w:webHidden/>
          </w:rPr>
          <w:fldChar w:fldCharType="begin"/>
        </w:r>
        <w:r>
          <w:rPr>
            <w:noProof/>
            <w:webHidden/>
          </w:rPr>
          <w:instrText xml:space="preserve"> PAGEREF _Toc146103192 \h </w:instrText>
        </w:r>
        <w:r>
          <w:rPr>
            <w:noProof/>
            <w:webHidden/>
          </w:rPr>
        </w:r>
        <w:r>
          <w:rPr>
            <w:noProof/>
            <w:webHidden/>
          </w:rPr>
          <w:fldChar w:fldCharType="separate"/>
        </w:r>
        <w:r>
          <w:rPr>
            <w:noProof/>
            <w:webHidden/>
          </w:rPr>
          <w:t>4</w:t>
        </w:r>
        <w:r>
          <w:rPr>
            <w:noProof/>
            <w:webHidden/>
          </w:rPr>
          <w:fldChar w:fldCharType="end"/>
        </w:r>
      </w:hyperlink>
    </w:p>
    <w:p w:rsidR="00D02735" w:rsidRDefault="00D02735" w14:paraId="22A42DD3" w14:textId="1A8D4BFE">
      <w:pPr>
        <w:pStyle w:val="TOC2"/>
        <w:tabs>
          <w:tab w:val="right" w:leader="dot" w:pos="10790"/>
        </w:tabs>
        <w:rPr>
          <w:rFonts w:asciiTheme="minorHAnsi" w:hAnsiTheme="minorHAnsi" w:eastAsiaTheme="minorEastAsia" w:cstheme="minorBidi"/>
          <w:noProof/>
          <w:kern w:val="2"/>
          <w:sz w:val="22"/>
          <w:szCs w:val="22"/>
          <w:lang w:eastAsia="en-AU"/>
          <w14:ligatures w14:val="standardContextual"/>
        </w:rPr>
      </w:pPr>
      <w:hyperlink w:history="1" w:anchor="_Toc146103193">
        <w:r w:rsidRPr="009F65C5">
          <w:rPr>
            <w:rStyle w:val="Hyperlink"/>
            <w:noProof/>
          </w:rPr>
          <w:t>1. Context of Report</w:t>
        </w:r>
        <w:r>
          <w:rPr>
            <w:noProof/>
            <w:webHidden/>
          </w:rPr>
          <w:tab/>
        </w:r>
        <w:r>
          <w:rPr>
            <w:noProof/>
            <w:webHidden/>
          </w:rPr>
          <w:fldChar w:fldCharType="begin"/>
        </w:r>
        <w:r>
          <w:rPr>
            <w:noProof/>
            <w:webHidden/>
          </w:rPr>
          <w:instrText xml:space="preserve"> PAGEREF _Toc146103193 \h </w:instrText>
        </w:r>
        <w:r>
          <w:rPr>
            <w:noProof/>
            <w:webHidden/>
          </w:rPr>
        </w:r>
        <w:r>
          <w:rPr>
            <w:noProof/>
            <w:webHidden/>
          </w:rPr>
          <w:fldChar w:fldCharType="separate"/>
        </w:r>
        <w:r>
          <w:rPr>
            <w:noProof/>
            <w:webHidden/>
          </w:rPr>
          <w:t>5</w:t>
        </w:r>
        <w:r>
          <w:rPr>
            <w:noProof/>
            <w:webHidden/>
          </w:rPr>
          <w:fldChar w:fldCharType="end"/>
        </w:r>
      </w:hyperlink>
    </w:p>
    <w:p w:rsidR="00D02735" w:rsidRDefault="00D02735" w14:paraId="0F7EB985" w14:textId="3507AD64">
      <w:pPr>
        <w:pStyle w:val="TOC3"/>
        <w:tabs>
          <w:tab w:val="right" w:leader="dot" w:pos="10790"/>
        </w:tabs>
        <w:rPr>
          <w:rFonts w:asciiTheme="minorHAnsi" w:hAnsiTheme="minorHAnsi" w:eastAsiaTheme="minorEastAsia" w:cstheme="minorBidi"/>
          <w:noProof/>
          <w:kern w:val="2"/>
          <w:sz w:val="22"/>
          <w:szCs w:val="22"/>
          <w:lang w:eastAsia="en-AU"/>
          <w14:ligatures w14:val="standardContextual"/>
        </w:rPr>
      </w:pPr>
      <w:hyperlink w:history="1" w:anchor="_Toc146103194">
        <w:r w:rsidRPr="009F65C5">
          <w:rPr>
            <w:rStyle w:val="Hyperlink"/>
            <w:noProof/>
          </w:rPr>
          <w:t>1.1 What this Policy Report is about</w:t>
        </w:r>
        <w:r>
          <w:rPr>
            <w:noProof/>
            <w:webHidden/>
          </w:rPr>
          <w:tab/>
        </w:r>
        <w:r>
          <w:rPr>
            <w:noProof/>
            <w:webHidden/>
          </w:rPr>
          <w:fldChar w:fldCharType="begin"/>
        </w:r>
        <w:r>
          <w:rPr>
            <w:noProof/>
            <w:webHidden/>
          </w:rPr>
          <w:instrText xml:space="preserve"> PAGEREF _Toc146103194 \h </w:instrText>
        </w:r>
        <w:r>
          <w:rPr>
            <w:noProof/>
            <w:webHidden/>
          </w:rPr>
        </w:r>
        <w:r>
          <w:rPr>
            <w:noProof/>
            <w:webHidden/>
          </w:rPr>
          <w:fldChar w:fldCharType="separate"/>
        </w:r>
        <w:r>
          <w:rPr>
            <w:noProof/>
            <w:webHidden/>
          </w:rPr>
          <w:t>5</w:t>
        </w:r>
        <w:r>
          <w:rPr>
            <w:noProof/>
            <w:webHidden/>
          </w:rPr>
          <w:fldChar w:fldCharType="end"/>
        </w:r>
      </w:hyperlink>
    </w:p>
    <w:p w:rsidR="00D02735" w:rsidRDefault="00D02735" w14:paraId="0B9FC9D5" w14:textId="0E58AE55">
      <w:pPr>
        <w:pStyle w:val="TOC3"/>
        <w:tabs>
          <w:tab w:val="right" w:leader="dot" w:pos="10790"/>
        </w:tabs>
        <w:rPr>
          <w:rFonts w:asciiTheme="minorHAnsi" w:hAnsiTheme="minorHAnsi" w:eastAsiaTheme="minorEastAsia" w:cstheme="minorBidi"/>
          <w:noProof/>
          <w:kern w:val="2"/>
          <w:sz w:val="22"/>
          <w:szCs w:val="22"/>
          <w:lang w:eastAsia="en-AU"/>
          <w14:ligatures w14:val="standardContextual"/>
        </w:rPr>
      </w:pPr>
      <w:hyperlink w:history="1" w:anchor="_Toc146103195">
        <w:r w:rsidRPr="009F65C5">
          <w:rPr>
            <w:rStyle w:val="Hyperlink"/>
            <w:noProof/>
          </w:rPr>
          <w:t>1.2 How this Policy Report was developed</w:t>
        </w:r>
        <w:r>
          <w:rPr>
            <w:noProof/>
            <w:webHidden/>
          </w:rPr>
          <w:tab/>
        </w:r>
        <w:r>
          <w:rPr>
            <w:noProof/>
            <w:webHidden/>
          </w:rPr>
          <w:fldChar w:fldCharType="begin"/>
        </w:r>
        <w:r>
          <w:rPr>
            <w:noProof/>
            <w:webHidden/>
          </w:rPr>
          <w:instrText xml:space="preserve"> PAGEREF _Toc146103195 \h </w:instrText>
        </w:r>
        <w:r>
          <w:rPr>
            <w:noProof/>
            <w:webHidden/>
          </w:rPr>
        </w:r>
        <w:r>
          <w:rPr>
            <w:noProof/>
            <w:webHidden/>
          </w:rPr>
          <w:fldChar w:fldCharType="separate"/>
        </w:r>
        <w:r>
          <w:rPr>
            <w:noProof/>
            <w:webHidden/>
          </w:rPr>
          <w:t>5</w:t>
        </w:r>
        <w:r>
          <w:rPr>
            <w:noProof/>
            <w:webHidden/>
          </w:rPr>
          <w:fldChar w:fldCharType="end"/>
        </w:r>
      </w:hyperlink>
    </w:p>
    <w:p w:rsidR="00D02735" w:rsidRDefault="00D02735" w14:paraId="0C0EB1CB" w14:textId="32A93B1A">
      <w:pPr>
        <w:pStyle w:val="TOC3"/>
        <w:tabs>
          <w:tab w:val="right" w:leader="dot" w:pos="10790"/>
        </w:tabs>
        <w:rPr>
          <w:rFonts w:asciiTheme="minorHAnsi" w:hAnsiTheme="minorHAnsi" w:eastAsiaTheme="minorEastAsia" w:cstheme="minorBidi"/>
          <w:noProof/>
          <w:kern w:val="2"/>
          <w:sz w:val="22"/>
          <w:szCs w:val="22"/>
          <w:lang w:eastAsia="en-AU"/>
          <w14:ligatures w14:val="standardContextual"/>
        </w:rPr>
      </w:pPr>
      <w:hyperlink w:history="1" w:anchor="_Toc146103196">
        <w:r w:rsidRPr="009F65C5">
          <w:rPr>
            <w:rStyle w:val="Hyperlink"/>
            <w:noProof/>
          </w:rPr>
          <w:t>1.3 Underpinning Policy Frameworks</w:t>
        </w:r>
        <w:r>
          <w:rPr>
            <w:noProof/>
            <w:webHidden/>
          </w:rPr>
          <w:tab/>
        </w:r>
        <w:r>
          <w:rPr>
            <w:noProof/>
            <w:webHidden/>
          </w:rPr>
          <w:fldChar w:fldCharType="begin"/>
        </w:r>
        <w:r>
          <w:rPr>
            <w:noProof/>
            <w:webHidden/>
          </w:rPr>
          <w:instrText xml:space="preserve"> PAGEREF _Toc146103196 \h </w:instrText>
        </w:r>
        <w:r>
          <w:rPr>
            <w:noProof/>
            <w:webHidden/>
          </w:rPr>
        </w:r>
        <w:r>
          <w:rPr>
            <w:noProof/>
            <w:webHidden/>
          </w:rPr>
          <w:fldChar w:fldCharType="separate"/>
        </w:r>
        <w:r>
          <w:rPr>
            <w:noProof/>
            <w:webHidden/>
          </w:rPr>
          <w:t>6</w:t>
        </w:r>
        <w:r>
          <w:rPr>
            <w:noProof/>
            <w:webHidden/>
          </w:rPr>
          <w:fldChar w:fldCharType="end"/>
        </w:r>
      </w:hyperlink>
    </w:p>
    <w:p w:rsidR="00D02735" w:rsidRDefault="00D02735" w14:paraId="2AC7822D" w14:textId="52F9DD0A">
      <w:pPr>
        <w:pStyle w:val="TOC3"/>
        <w:tabs>
          <w:tab w:val="right" w:leader="dot" w:pos="10790"/>
        </w:tabs>
        <w:rPr>
          <w:rFonts w:asciiTheme="minorHAnsi" w:hAnsiTheme="minorHAnsi" w:eastAsiaTheme="minorEastAsia" w:cstheme="minorBidi"/>
          <w:noProof/>
          <w:kern w:val="2"/>
          <w:sz w:val="22"/>
          <w:szCs w:val="22"/>
          <w:lang w:eastAsia="en-AU"/>
          <w14:ligatures w14:val="standardContextual"/>
        </w:rPr>
      </w:pPr>
      <w:hyperlink w:history="1" w:anchor="_Toc146103197">
        <w:r w:rsidRPr="009F65C5">
          <w:rPr>
            <w:rStyle w:val="Hyperlink"/>
            <w:noProof/>
          </w:rPr>
          <w:t>1.4 How this Policy Report should be used</w:t>
        </w:r>
        <w:r>
          <w:rPr>
            <w:noProof/>
            <w:webHidden/>
          </w:rPr>
          <w:tab/>
        </w:r>
        <w:r>
          <w:rPr>
            <w:noProof/>
            <w:webHidden/>
          </w:rPr>
          <w:fldChar w:fldCharType="begin"/>
        </w:r>
        <w:r>
          <w:rPr>
            <w:noProof/>
            <w:webHidden/>
          </w:rPr>
          <w:instrText xml:space="preserve"> PAGEREF _Toc146103197 \h </w:instrText>
        </w:r>
        <w:r>
          <w:rPr>
            <w:noProof/>
            <w:webHidden/>
          </w:rPr>
        </w:r>
        <w:r>
          <w:rPr>
            <w:noProof/>
            <w:webHidden/>
          </w:rPr>
          <w:fldChar w:fldCharType="separate"/>
        </w:r>
        <w:r>
          <w:rPr>
            <w:noProof/>
            <w:webHidden/>
          </w:rPr>
          <w:t>6</w:t>
        </w:r>
        <w:r>
          <w:rPr>
            <w:noProof/>
            <w:webHidden/>
          </w:rPr>
          <w:fldChar w:fldCharType="end"/>
        </w:r>
      </w:hyperlink>
    </w:p>
    <w:p w:rsidR="00D02735" w:rsidRDefault="00D02735" w14:paraId="42D9D27D" w14:textId="295E1121">
      <w:pPr>
        <w:pStyle w:val="TOC2"/>
        <w:tabs>
          <w:tab w:val="right" w:leader="dot" w:pos="10790"/>
        </w:tabs>
        <w:rPr>
          <w:rFonts w:asciiTheme="minorHAnsi" w:hAnsiTheme="minorHAnsi" w:eastAsiaTheme="minorEastAsia" w:cstheme="minorBidi"/>
          <w:noProof/>
          <w:kern w:val="2"/>
          <w:sz w:val="22"/>
          <w:szCs w:val="22"/>
          <w:lang w:eastAsia="en-AU"/>
          <w14:ligatures w14:val="standardContextual"/>
        </w:rPr>
      </w:pPr>
      <w:hyperlink w:history="1" w:anchor="_Toc146103198">
        <w:r w:rsidRPr="009F65C5">
          <w:rPr>
            <w:rStyle w:val="Hyperlink"/>
            <w:noProof/>
          </w:rPr>
          <w:t>2. Accessibility of Existing Voting Methods</w:t>
        </w:r>
        <w:r>
          <w:rPr>
            <w:noProof/>
            <w:webHidden/>
          </w:rPr>
          <w:tab/>
        </w:r>
        <w:r>
          <w:rPr>
            <w:noProof/>
            <w:webHidden/>
          </w:rPr>
          <w:fldChar w:fldCharType="begin"/>
        </w:r>
        <w:r>
          <w:rPr>
            <w:noProof/>
            <w:webHidden/>
          </w:rPr>
          <w:instrText xml:space="preserve"> PAGEREF _Toc146103198 \h </w:instrText>
        </w:r>
        <w:r>
          <w:rPr>
            <w:noProof/>
            <w:webHidden/>
          </w:rPr>
        </w:r>
        <w:r>
          <w:rPr>
            <w:noProof/>
            <w:webHidden/>
          </w:rPr>
          <w:fldChar w:fldCharType="separate"/>
        </w:r>
        <w:r>
          <w:rPr>
            <w:noProof/>
            <w:webHidden/>
          </w:rPr>
          <w:t>7</w:t>
        </w:r>
        <w:r>
          <w:rPr>
            <w:noProof/>
            <w:webHidden/>
          </w:rPr>
          <w:fldChar w:fldCharType="end"/>
        </w:r>
      </w:hyperlink>
    </w:p>
    <w:p w:rsidR="00D02735" w:rsidRDefault="00D02735" w14:paraId="396CCC98" w14:textId="71F26986">
      <w:pPr>
        <w:pStyle w:val="TOC3"/>
        <w:tabs>
          <w:tab w:val="right" w:leader="dot" w:pos="10790"/>
        </w:tabs>
        <w:rPr>
          <w:rFonts w:asciiTheme="minorHAnsi" w:hAnsiTheme="minorHAnsi" w:eastAsiaTheme="minorEastAsia" w:cstheme="minorBidi"/>
          <w:noProof/>
          <w:kern w:val="2"/>
          <w:sz w:val="22"/>
          <w:szCs w:val="22"/>
          <w:lang w:eastAsia="en-AU"/>
          <w14:ligatures w14:val="standardContextual"/>
        </w:rPr>
      </w:pPr>
      <w:hyperlink w:history="1" w:anchor="_Toc146103199">
        <w:r w:rsidRPr="009F65C5">
          <w:rPr>
            <w:rStyle w:val="Hyperlink"/>
            <w:noProof/>
          </w:rPr>
          <w:t>2.1 Paper Ballots</w:t>
        </w:r>
        <w:r>
          <w:rPr>
            <w:noProof/>
            <w:webHidden/>
          </w:rPr>
          <w:tab/>
        </w:r>
        <w:r>
          <w:rPr>
            <w:noProof/>
            <w:webHidden/>
          </w:rPr>
          <w:fldChar w:fldCharType="begin"/>
        </w:r>
        <w:r>
          <w:rPr>
            <w:noProof/>
            <w:webHidden/>
          </w:rPr>
          <w:instrText xml:space="preserve"> PAGEREF _Toc146103199 \h </w:instrText>
        </w:r>
        <w:r>
          <w:rPr>
            <w:noProof/>
            <w:webHidden/>
          </w:rPr>
        </w:r>
        <w:r>
          <w:rPr>
            <w:noProof/>
            <w:webHidden/>
          </w:rPr>
          <w:fldChar w:fldCharType="separate"/>
        </w:r>
        <w:r>
          <w:rPr>
            <w:noProof/>
            <w:webHidden/>
          </w:rPr>
          <w:t>7</w:t>
        </w:r>
        <w:r>
          <w:rPr>
            <w:noProof/>
            <w:webHidden/>
          </w:rPr>
          <w:fldChar w:fldCharType="end"/>
        </w:r>
      </w:hyperlink>
    </w:p>
    <w:p w:rsidR="00D02735" w:rsidRDefault="00D02735" w14:paraId="1DF1AC20" w14:textId="73AA473B">
      <w:pPr>
        <w:pStyle w:val="TOC3"/>
        <w:tabs>
          <w:tab w:val="right" w:leader="dot" w:pos="10790"/>
        </w:tabs>
        <w:rPr>
          <w:rFonts w:asciiTheme="minorHAnsi" w:hAnsiTheme="minorHAnsi" w:eastAsiaTheme="minorEastAsia" w:cstheme="minorBidi"/>
          <w:noProof/>
          <w:kern w:val="2"/>
          <w:sz w:val="22"/>
          <w:szCs w:val="22"/>
          <w:lang w:eastAsia="en-AU"/>
          <w14:ligatures w14:val="standardContextual"/>
        </w:rPr>
      </w:pPr>
      <w:hyperlink w:history="1" w:anchor="_Toc146103200">
        <w:r w:rsidRPr="009F65C5">
          <w:rPr>
            <w:rStyle w:val="Hyperlink"/>
            <w:noProof/>
          </w:rPr>
          <w:t>2.2 Braille Ballots</w:t>
        </w:r>
        <w:r>
          <w:rPr>
            <w:noProof/>
            <w:webHidden/>
          </w:rPr>
          <w:tab/>
        </w:r>
        <w:r>
          <w:rPr>
            <w:noProof/>
            <w:webHidden/>
          </w:rPr>
          <w:fldChar w:fldCharType="begin"/>
        </w:r>
        <w:r>
          <w:rPr>
            <w:noProof/>
            <w:webHidden/>
          </w:rPr>
          <w:instrText xml:space="preserve"> PAGEREF _Toc146103200 \h </w:instrText>
        </w:r>
        <w:r>
          <w:rPr>
            <w:noProof/>
            <w:webHidden/>
          </w:rPr>
        </w:r>
        <w:r>
          <w:rPr>
            <w:noProof/>
            <w:webHidden/>
          </w:rPr>
          <w:fldChar w:fldCharType="separate"/>
        </w:r>
        <w:r>
          <w:rPr>
            <w:noProof/>
            <w:webHidden/>
          </w:rPr>
          <w:t>7</w:t>
        </w:r>
        <w:r>
          <w:rPr>
            <w:noProof/>
            <w:webHidden/>
          </w:rPr>
          <w:fldChar w:fldCharType="end"/>
        </w:r>
      </w:hyperlink>
    </w:p>
    <w:p w:rsidR="00D02735" w:rsidRDefault="00D02735" w14:paraId="5B651759" w14:textId="6FA6F67C">
      <w:pPr>
        <w:pStyle w:val="TOC3"/>
        <w:tabs>
          <w:tab w:val="right" w:leader="dot" w:pos="10790"/>
        </w:tabs>
        <w:rPr>
          <w:rFonts w:asciiTheme="minorHAnsi" w:hAnsiTheme="minorHAnsi" w:eastAsiaTheme="minorEastAsia" w:cstheme="minorBidi"/>
          <w:noProof/>
          <w:kern w:val="2"/>
          <w:sz w:val="22"/>
          <w:szCs w:val="22"/>
          <w:lang w:eastAsia="en-AU"/>
          <w14:ligatures w14:val="standardContextual"/>
        </w:rPr>
      </w:pPr>
      <w:hyperlink w:history="1" w:anchor="_Toc146103201">
        <w:r w:rsidRPr="009F65C5">
          <w:rPr>
            <w:rStyle w:val="Hyperlink"/>
            <w:noProof/>
          </w:rPr>
          <w:t>2.3 Telephone voting</w:t>
        </w:r>
        <w:r>
          <w:rPr>
            <w:noProof/>
            <w:webHidden/>
          </w:rPr>
          <w:tab/>
        </w:r>
        <w:r>
          <w:rPr>
            <w:noProof/>
            <w:webHidden/>
          </w:rPr>
          <w:fldChar w:fldCharType="begin"/>
        </w:r>
        <w:r>
          <w:rPr>
            <w:noProof/>
            <w:webHidden/>
          </w:rPr>
          <w:instrText xml:space="preserve"> PAGEREF _Toc146103201 \h </w:instrText>
        </w:r>
        <w:r>
          <w:rPr>
            <w:noProof/>
            <w:webHidden/>
          </w:rPr>
        </w:r>
        <w:r>
          <w:rPr>
            <w:noProof/>
            <w:webHidden/>
          </w:rPr>
          <w:fldChar w:fldCharType="separate"/>
        </w:r>
        <w:r>
          <w:rPr>
            <w:noProof/>
            <w:webHidden/>
          </w:rPr>
          <w:t>7</w:t>
        </w:r>
        <w:r>
          <w:rPr>
            <w:noProof/>
            <w:webHidden/>
          </w:rPr>
          <w:fldChar w:fldCharType="end"/>
        </w:r>
      </w:hyperlink>
    </w:p>
    <w:p w:rsidR="00D02735" w:rsidRDefault="00D02735" w14:paraId="503D955C" w14:textId="6C5E0038">
      <w:pPr>
        <w:pStyle w:val="TOC3"/>
        <w:tabs>
          <w:tab w:val="right" w:leader="dot" w:pos="10790"/>
        </w:tabs>
        <w:rPr>
          <w:rFonts w:asciiTheme="minorHAnsi" w:hAnsiTheme="minorHAnsi" w:eastAsiaTheme="minorEastAsia" w:cstheme="minorBidi"/>
          <w:noProof/>
          <w:kern w:val="2"/>
          <w:sz w:val="22"/>
          <w:szCs w:val="22"/>
          <w:lang w:eastAsia="en-AU"/>
          <w14:ligatures w14:val="standardContextual"/>
        </w:rPr>
      </w:pPr>
      <w:hyperlink w:history="1" w:anchor="_Toc146103202">
        <w:r w:rsidRPr="009F65C5">
          <w:rPr>
            <w:rStyle w:val="Hyperlink"/>
            <w:noProof/>
          </w:rPr>
          <w:t>2.4 Stencils and other tactile templates</w:t>
        </w:r>
        <w:r>
          <w:rPr>
            <w:noProof/>
            <w:webHidden/>
          </w:rPr>
          <w:tab/>
        </w:r>
        <w:r>
          <w:rPr>
            <w:noProof/>
            <w:webHidden/>
          </w:rPr>
          <w:fldChar w:fldCharType="begin"/>
        </w:r>
        <w:r>
          <w:rPr>
            <w:noProof/>
            <w:webHidden/>
          </w:rPr>
          <w:instrText xml:space="preserve"> PAGEREF _Toc146103202 \h </w:instrText>
        </w:r>
        <w:r>
          <w:rPr>
            <w:noProof/>
            <w:webHidden/>
          </w:rPr>
        </w:r>
        <w:r>
          <w:rPr>
            <w:noProof/>
            <w:webHidden/>
          </w:rPr>
          <w:fldChar w:fldCharType="separate"/>
        </w:r>
        <w:r>
          <w:rPr>
            <w:noProof/>
            <w:webHidden/>
          </w:rPr>
          <w:t>8</w:t>
        </w:r>
        <w:r>
          <w:rPr>
            <w:noProof/>
            <w:webHidden/>
          </w:rPr>
          <w:fldChar w:fldCharType="end"/>
        </w:r>
      </w:hyperlink>
    </w:p>
    <w:p w:rsidR="00D02735" w:rsidRDefault="00D02735" w14:paraId="6597D711" w14:textId="517FEC6E">
      <w:pPr>
        <w:pStyle w:val="TOC3"/>
        <w:tabs>
          <w:tab w:val="right" w:leader="dot" w:pos="10790"/>
        </w:tabs>
        <w:rPr>
          <w:rFonts w:asciiTheme="minorHAnsi" w:hAnsiTheme="minorHAnsi" w:eastAsiaTheme="minorEastAsia" w:cstheme="minorBidi"/>
          <w:noProof/>
          <w:kern w:val="2"/>
          <w:sz w:val="22"/>
          <w:szCs w:val="22"/>
          <w:lang w:eastAsia="en-AU"/>
          <w14:ligatures w14:val="standardContextual"/>
        </w:rPr>
      </w:pPr>
      <w:hyperlink w:history="1" w:anchor="_Toc146103203">
        <w:r w:rsidRPr="009F65C5">
          <w:rPr>
            <w:rStyle w:val="Hyperlink"/>
            <w:noProof/>
          </w:rPr>
          <w:t>2.5 Mechanical Voting</w:t>
        </w:r>
        <w:r>
          <w:rPr>
            <w:noProof/>
            <w:webHidden/>
          </w:rPr>
          <w:tab/>
        </w:r>
        <w:r>
          <w:rPr>
            <w:noProof/>
            <w:webHidden/>
          </w:rPr>
          <w:fldChar w:fldCharType="begin"/>
        </w:r>
        <w:r>
          <w:rPr>
            <w:noProof/>
            <w:webHidden/>
          </w:rPr>
          <w:instrText xml:space="preserve"> PAGEREF _Toc146103203 \h </w:instrText>
        </w:r>
        <w:r>
          <w:rPr>
            <w:noProof/>
            <w:webHidden/>
          </w:rPr>
        </w:r>
        <w:r>
          <w:rPr>
            <w:noProof/>
            <w:webHidden/>
          </w:rPr>
          <w:fldChar w:fldCharType="separate"/>
        </w:r>
        <w:r>
          <w:rPr>
            <w:noProof/>
            <w:webHidden/>
          </w:rPr>
          <w:t>9</w:t>
        </w:r>
        <w:r>
          <w:rPr>
            <w:noProof/>
            <w:webHidden/>
          </w:rPr>
          <w:fldChar w:fldCharType="end"/>
        </w:r>
      </w:hyperlink>
    </w:p>
    <w:p w:rsidR="00D02735" w:rsidRDefault="00D02735" w14:paraId="0D228F8E" w14:textId="7BDF7A83">
      <w:pPr>
        <w:pStyle w:val="TOC3"/>
        <w:tabs>
          <w:tab w:val="right" w:leader="dot" w:pos="10790"/>
        </w:tabs>
        <w:rPr>
          <w:rFonts w:asciiTheme="minorHAnsi" w:hAnsiTheme="minorHAnsi" w:eastAsiaTheme="minorEastAsia" w:cstheme="minorBidi"/>
          <w:noProof/>
          <w:kern w:val="2"/>
          <w:sz w:val="22"/>
          <w:szCs w:val="22"/>
          <w:lang w:eastAsia="en-AU"/>
          <w14:ligatures w14:val="standardContextual"/>
        </w:rPr>
      </w:pPr>
      <w:hyperlink w:history="1" w:anchor="_Toc146103204">
        <w:r w:rsidRPr="009F65C5">
          <w:rPr>
            <w:rStyle w:val="Hyperlink"/>
            <w:noProof/>
          </w:rPr>
          <w:t>2.6 Electronic Voting</w:t>
        </w:r>
        <w:r>
          <w:rPr>
            <w:noProof/>
            <w:webHidden/>
          </w:rPr>
          <w:tab/>
        </w:r>
        <w:r>
          <w:rPr>
            <w:noProof/>
            <w:webHidden/>
          </w:rPr>
          <w:fldChar w:fldCharType="begin"/>
        </w:r>
        <w:r>
          <w:rPr>
            <w:noProof/>
            <w:webHidden/>
          </w:rPr>
          <w:instrText xml:space="preserve"> PAGEREF _Toc146103204 \h </w:instrText>
        </w:r>
        <w:r>
          <w:rPr>
            <w:noProof/>
            <w:webHidden/>
          </w:rPr>
        </w:r>
        <w:r>
          <w:rPr>
            <w:noProof/>
            <w:webHidden/>
          </w:rPr>
          <w:fldChar w:fldCharType="separate"/>
        </w:r>
        <w:r>
          <w:rPr>
            <w:noProof/>
            <w:webHidden/>
          </w:rPr>
          <w:t>9</w:t>
        </w:r>
        <w:r>
          <w:rPr>
            <w:noProof/>
            <w:webHidden/>
          </w:rPr>
          <w:fldChar w:fldCharType="end"/>
        </w:r>
      </w:hyperlink>
    </w:p>
    <w:p w:rsidR="00D02735" w:rsidRDefault="00D02735" w14:paraId="01E9EF0A" w14:textId="3B244671">
      <w:pPr>
        <w:pStyle w:val="TOC3"/>
        <w:tabs>
          <w:tab w:val="right" w:leader="dot" w:pos="10790"/>
        </w:tabs>
        <w:rPr>
          <w:rFonts w:asciiTheme="minorHAnsi" w:hAnsiTheme="minorHAnsi" w:eastAsiaTheme="minorEastAsia" w:cstheme="minorBidi"/>
          <w:noProof/>
          <w:kern w:val="2"/>
          <w:sz w:val="22"/>
          <w:szCs w:val="22"/>
          <w:lang w:eastAsia="en-AU"/>
          <w14:ligatures w14:val="standardContextual"/>
        </w:rPr>
      </w:pPr>
      <w:hyperlink w:history="1" w:anchor="_Toc146103205">
        <w:r w:rsidRPr="009F65C5">
          <w:rPr>
            <w:rStyle w:val="Hyperlink"/>
            <w:noProof/>
          </w:rPr>
          <w:t>2.7 Internet Voting</w:t>
        </w:r>
        <w:r>
          <w:rPr>
            <w:noProof/>
            <w:webHidden/>
          </w:rPr>
          <w:tab/>
        </w:r>
        <w:r>
          <w:rPr>
            <w:noProof/>
            <w:webHidden/>
          </w:rPr>
          <w:fldChar w:fldCharType="begin"/>
        </w:r>
        <w:r>
          <w:rPr>
            <w:noProof/>
            <w:webHidden/>
          </w:rPr>
          <w:instrText xml:space="preserve"> PAGEREF _Toc146103205 \h </w:instrText>
        </w:r>
        <w:r>
          <w:rPr>
            <w:noProof/>
            <w:webHidden/>
          </w:rPr>
        </w:r>
        <w:r>
          <w:rPr>
            <w:noProof/>
            <w:webHidden/>
          </w:rPr>
          <w:fldChar w:fldCharType="separate"/>
        </w:r>
        <w:r>
          <w:rPr>
            <w:noProof/>
            <w:webHidden/>
          </w:rPr>
          <w:t>10</w:t>
        </w:r>
        <w:r>
          <w:rPr>
            <w:noProof/>
            <w:webHidden/>
          </w:rPr>
          <w:fldChar w:fldCharType="end"/>
        </w:r>
      </w:hyperlink>
    </w:p>
    <w:p w:rsidR="00D02735" w:rsidRDefault="00D02735" w14:paraId="06840BCF" w14:textId="0A94B66C">
      <w:pPr>
        <w:pStyle w:val="TOC2"/>
        <w:tabs>
          <w:tab w:val="right" w:leader="dot" w:pos="10790"/>
        </w:tabs>
        <w:rPr>
          <w:rFonts w:asciiTheme="minorHAnsi" w:hAnsiTheme="minorHAnsi" w:eastAsiaTheme="minorEastAsia" w:cstheme="minorBidi"/>
          <w:noProof/>
          <w:kern w:val="2"/>
          <w:sz w:val="22"/>
          <w:szCs w:val="22"/>
          <w:lang w:eastAsia="en-AU"/>
          <w14:ligatures w14:val="standardContextual"/>
        </w:rPr>
      </w:pPr>
      <w:hyperlink w:history="1" w:anchor="_Toc146103206">
        <w:r w:rsidRPr="009F65C5">
          <w:rPr>
            <w:rStyle w:val="Hyperlink"/>
            <w:noProof/>
          </w:rPr>
          <w:t>3. The Current Policy Landscape</w:t>
        </w:r>
        <w:r>
          <w:rPr>
            <w:noProof/>
            <w:webHidden/>
          </w:rPr>
          <w:tab/>
        </w:r>
        <w:r>
          <w:rPr>
            <w:noProof/>
            <w:webHidden/>
          </w:rPr>
          <w:fldChar w:fldCharType="begin"/>
        </w:r>
        <w:r>
          <w:rPr>
            <w:noProof/>
            <w:webHidden/>
          </w:rPr>
          <w:instrText xml:space="preserve"> PAGEREF _Toc146103206 \h </w:instrText>
        </w:r>
        <w:r>
          <w:rPr>
            <w:noProof/>
            <w:webHidden/>
          </w:rPr>
        </w:r>
        <w:r>
          <w:rPr>
            <w:noProof/>
            <w:webHidden/>
          </w:rPr>
          <w:fldChar w:fldCharType="separate"/>
        </w:r>
        <w:r>
          <w:rPr>
            <w:noProof/>
            <w:webHidden/>
          </w:rPr>
          <w:t>12</w:t>
        </w:r>
        <w:r>
          <w:rPr>
            <w:noProof/>
            <w:webHidden/>
          </w:rPr>
          <w:fldChar w:fldCharType="end"/>
        </w:r>
      </w:hyperlink>
    </w:p>
    <w:p w:rsidR="00D02735" w:rsidRDefault="00D02735" w14:paraId="12C5A805" w14:textId="54B0D361">
      <w:pPr>
        <w:pStyle w:val="TOC2"/>
        <w:tabs>
          <w:tab w:val="right" w:leader="dot" w:pos="10790"/>
        </w:tabs>
        <w:rPr>
          <w:rFonts w:asciiTheme="minorHAnsi" w:hAnsiTheme="minorHAnsi" w:eastAsiaTheme="minorEastAsia" w:cstheme="minorBidi"/>
          <w:noProof/>
          <w:kern w:val="2"/>
          <w:sz w:val="22"/>
          <w:szCs w:val="22"/>
          <w:lang w:eastAsia="en-AU"/>
          <w14:ligatures w14:val="standardContextual"/>
        </w:rPr>
      </w:pPr>
      <w:hyperlink w:history="1" w:anchor="_Toc146103207">
        <w:r w:rsidRPr="009F65C5">
          <w:rPr>
            <w:rStyle w:val="Hyperlink"/>
            <w:noProof/>
          </w:rPr>
          <w:t>4. Charting a path forward</w:t>
        </w:r>
        <w:r>
          <w:rPr>
            <w:noProof/>
            <w:webHidden/>
          </w:rPr>
          <w:tab/>
        </w:r>
        <w:r>
          <w:rPr>
            <w:noProof/>
            <w:webHidden/>
          </w:rPr>
          <w:fldChar w:fldCharType="begin"/>
        </w:r>
        <w:r>
          <w:rPr>
            <w:noProof/>
            <w:webHidden/>
          </w:rPr>
          <w:instrText xml:space="preserve"> PAGEREF _Toc146103207 \h </w:instrText>
        </w:r>
        <w:r>
          <w:rPr>
            <w:noProof/>
            <w:webHidden/>
          </w:rPr>
        </w:r>
        <w:r>
          <w:rPr>
            <w:noProof/>
            <w:webHidden/>
          </w:rPr>
          <w:fldChar w:fldCharType="separate"/>
        </w:r>
        <w:r>
          <w:rPr>
            <w:noProof/>
            <w:webHidden/>
          </w:rPr>
          <w:t>14</w:t>
        </w:r>
        <w:r>
          <w:rPr>
            <w:noProof/>
            <w:webHidden/>
          </w:rPr>
          <w:fldChar w:fldCharType="end"/>
        </w:r>
      </w:hyperlink>
    </w:p>
    <w:p w:rsidR="00D02735" w:rsidRDefault="00D02735" w14:paraId="43CB8B8B" w14:textId="1082A596">
      <w:pPr>
        <w:pStyle w:val="TOC2"/>
        <w:tabs>
          <w:tab w:val="right" w:leader="dot" w:pos="10790"/>
        </w:tabs>
        <w:rPr>
          <w:rFonts w:asciiTheme="minorHAnsi" w:hAnsiTheme="minorHAnsi" w:eastAsiaTheme="minorEastAsia" w:cstheme="minorBidi"/>
          <w:noProof/>
          <w:kern w:val="2"/>
          <w:sz w:val="22"/>
          <w:szCs w:val="22"/>
          <w:lang w:eastAsia="en-AU"/>
          <w14:ligatures w14:val="standardContextual"/>
        </w:rPr>
      </w:pPr>
      <w:hyperlink w:history="1" w:anchor="_Toc146103208">
        <w:r w:rsidRPr="009F65C5">
          <w:rPr>
            <w:rStyle w:val="Hyperlink"/>
            <w:noProof/>
          </w:rPr>
          <w:t>5. Other Accessibility Challenges at Elections</w:t>
        </w:r>
        <w:r>
          <w:rPr>
            <w:noProof/>
            <w:webHidden/>
          </w:rPr>
          <w:tab/>
        </w:r>
        <w:r>
          <w:rPr>
            <w:noProof/>
            <w:webHidden/>
          </w:rPr>
          <w:fldChar w:fldCharType="begin"/>
        </w:r>
        <w:r>
          <w:rPr>
            <w:noProof/>
            <w:webHidden/>
          </w:rPr>
          <w:instrText xml:space="preserve"> PAGEREF _Toc146103208 \h </w:instrText>
        </w:r>
        <w:r>
          <w:rPr>
            <w:noProof/>
            <w:webHidden/>
          </w:rPr>
        </w:r>
        <w:r>
          <w:rPr>
            <w:noProof/>
            <w:webHidden/>
          </w:rPr>
          <w:fldChar w:fldCharType="separate"/>
        </w:r>
        <w:r>
          <w:rPr>
            <w:noProof/>
            <w:webHidden/>
          </w:rPr>
          <w:t>15</w:t>
        </w:r>
        <w:r>
          <w:rPr>
            <w:noProof/>
            <w:webHidden/>
          </w:rPr>
          <w:fldChar w:fldCharType="end"/>
        </w:r>
      </w:hyperlink>
    </w:p>
    <w:p w:rsidR="00D02735" w:rsidRDefault="00D02735" w14:paraId="72B525E1" w14:textId="48BE9173">
      <w:pPr>
        <w:pStyle w:val="TOC2"/>
        <w:tabs>
          <w:tab w:val="right" w:leader="dot" w:pos="10790"/>
        </w:tabs>
        <w:rPr>
          <w:rFonts w:asciiTheme="minorHAnsi" w:hAnsiTheme="minorHAnsi" w:eastAsiaTheme="minorEastAsia" w:cstheme="minorBidi"/>
          <w:noProof/>
          <w:kern w:val="2"/>
          <w:sz w:val="22"/>
          <w:szCs w:val="22"/>
          <w:lang w:eastAsia="en-AU"/>
          <w14:ligatures w14:val="standardContextual"/>
        </w:rPr>
      </w:pPr>
      <w:hyperlink w:history="1" w:anchor="_Toc146103209">
        <w:r w:rsidRPr="009F65C5">
          <w:rPr>
            <w:rStyle w:val="Hyperlink"/>
            <w:noProof/>
          </w:rPr>
          <w:t>6. Summary of Recommendations</w:t>
        </w:r>
        <w:r>
          <w:rPr>
            <w:noProof/>
            <w:webHidden/>
          </w:rPr>
          <w:tab/>
        </w:r>
        <w:r>
          <w:rPr>
            <w:noProof/>
            <w:webHidden/>
          </w:rPr>
          <w:fldChar w:fldCharType="begin"/>
        </w:r>
        <w:r>
          <w:rPr>
            <w:noProof/>
            <w:webHidden/>
          </w:rPr>
          <w:instrText xml:space="preserve"> PAGEREF _Toc146103209 \h </w:instrText>
        </w:r>
        <w:r>
          <w:rPr>
            <w:noProof/>
            <w:webHidden/>
          </w:rPr>
        </w:r>
        <w:r>
          <w:rPr>
            <w:noProof/>
            <w:webHidden/>
          </w:rPr>
          <w:fldChar w:fldCharType="separate"/>
        </w:r>
        <w:r>
          <w:rPr>
            <w:noProof/>
            <w:webHidden/>
          </w:rPr>
          <w:t>17</w:t>
        </w:r>
        <w:r>
          <w:rPr>
            <w:noProof/>
            <w:webHidden/>
          </w:rPr>
          <w:fldChar w:fldCharType="end"/>
        </w:r>
      </w:hyperlink>
    </w:p>
    <w:p w:rsidR="00D02735" w:rsidRDefault="00D02735" w14:paraId="2A7B0ABF" w14:textId="2A829718">
      <w:pPr>
        <w:pStyle w:val="TOC2"/>
        <w:tabs>
          <w:tab w:val="right" w:leader="dot" w:pos="10790"/>
        </w:tabs>
        <w:rPr>
          <w:rFonts w:asciiTheme="minorHAnsi" w:hAnsiTheme="minorHAnsi" w:eastAsiaTheme="minorEastAsia" w:cstheme="minorBidi"/>
          <w:noProof/>
          <w:kern w:val="2"/>
          <w:sz w:val="22"/>
          <w:szCs w:val="22"/>
          <w:lang w:eastAsia="en-AU"/>
          <w14:ligatures w14:val="standardContextual"/>
        </w:rPr>
      </w:pPr>
      <w:hyperlink w:history="1" w:anchor="_Toc146103210">
        <w:r w:rsidRPr="009F65C5">
          <w:rPr>
            <w:rStyle w:val="Hyperlink"/>
            <w:noProof/>
          </w:rPr>
          <w:t>Appendix – Summary of Voting Laws in Australia</w:t>
        </w:r>
        <w:r>
          <w:rPr>
            <w:noProof/>
            <w:webHidden/>
          </w:rPr>
          <w:tab/>
        </w:r>
        <w:r>
          <w:rPr>
            <w:noProof/>
            <w:webHidden/>
          </w:rPr>
          <w:fldChar w:fldCharType="begin"/>
        </w:r>
        <w:r>
          <w:rPr>
            <w:noProof/>
            <w:webHidden/>
          </w:rPr>
          <w:instrText xml:space="preserve"> PAGEREF _Toc146103210 \h </w:instrText>
        </w:r>
        <w:r>
          <w:rPr>
            <w:noProof/>
            <w:webHidden/>
          </w:rPr>
        </w:r>
        <w:r>
          <w:rPr>
            <w:noProof/>
            <w:webHidden/>
          </w:rPr>
          <w:fldChar w:fldCharType="separate"/>
        </w:r>
        <w:r>
          <w:rPr>
            <w:noProof/>
            <w:webHidden/>
          </w:rPr>
          <w:t>18</w:t>
        </w:r>
        <w:r>
          <w:rPr>
            <w:noProof/>
            <w:webHidden/>
          </w:rPr>
          <w:fldChar w:fldCharType="end"/>
        </w:r>
      </w:hyperlink>
    </w:p>
    <w:p w:rsidR="00D02735" w:rsidRDefault="00D02735" w14:paraId="4D580B57" w14:textId="249E671B">
      <w:pPr>
        <w:pStyle w:val="TOC3"/>
        <w:tabs>
          <w:tab w:val="right" w:leader="dot" w:pos="10790"/>
        </w:tabs>
        <w:rPr>
          <w:rFonts w:asciiTheme="minorHAnsi" w:hAnsiTheme="minorHAnsi" w:eastAsiaTheme="minorEastAsia" w:cstheme="minorBidi"/>
          <w:noProof/>
          <w:kern w:val="2"/>
          <w:sz w:val="22"/>
          <w:szCs w:val="22"/>
          <w:lang w:eastAsia="en-AU"/>
          <w14:ligatures w14:val="standardContextual"/>
        </w:rPr>
      </w:pPr>
      <w:hyperlink w:history="1" w:anchor="_Toc146103211">
        <w:r w:rsidRPr="009F65C5">
          <w:rPr>
            <w:rStyle w:val="Hyperlink"/>
            <w:noProof/>
          </w:rPr>
          <w:t>1. Commonwealth</w:t>
        </w:r>
        <w:r>
          <w:rPr>
            <w:noProof/>
            <w:webHidden/>
          </w:rPr>
          <w:tab/>
        </w:r>
        <w:r>
          <w:rPr>
            <w:noProof/>
            <w:webHidden/>
          </w:rPr>
          <w:fldChar w:fldCharType="begin"/>
        </w:r>
        <w:r>
          <w:rPr>
            <w:noProof/>
            <w:webHidden/>
          </w:rPr>
          <w:instrText xml:space="preserve"> PAGEREF _Toc146103211 \h </w:instrText>
        </w:r>
        <w:r>
          <w:rPr>
            <w:noProof/>
            <w:webHidden/>
          </w:rPr>
        </w:r>
        <w:r>
          <w:rPr>
            <w:noProof/>
            <w:webHidden/>
          </w:rPr>
          <w:fldChar w:fldCharType="separate"/>
        </w:r>
        <w:r>
          <w:rPr>
            <w:noProof/>
            <w:webHidden/>
          </w:rPr>
          <w:t>18</w:t>
        </w:r>
        <w:r>
          <w:rPr>
            <w:noProof/>
            <w:webHidden/>
          </w:rPr>
          <w:fldChar w:fldCharType="end"/>
        </w:r>
      </w:hyperlink>
    </w:p>
    <w:p w:rsidR="00D02735" w:rsidRDefault="00D02735" w14:paraId="45B7ED29" w14:textId="28ACB8F4">
      <w:pPr>
        <w:pStyle w:val="TOC3"/>
        <w:tabs>
          <w:tab w:val="right" w:leader="dot" w:pos="10790"/>
        </w:tabs>
        <w:rPr>
          <w:rFonts w:asciiTheme="minorHAnsi" w:hAnsiTheme="minorHAnsi" w:eastAsiaTheme="minorEastAsia" w:cstheme="minorBidi"/>
          <w:noProof/>
          <w:kern w:val="2"/>
          <w:sz w:val="22"/>
          <w:szCs w:val="22"/>
          <w:lang w:eastAsia="en-AU"/>
          <w14:ligatures w14:val="standardContextual"/>
        </w:rPr>
      </w:pPr>
      <w:hyperlink w:history="1" w:anchor="_Toc146103212">
        <w:r w:rsidRPr="009F65C5">
          <w:rPr>
            <w:rStyle w:val="Hyperlink"/>
            <w:noProof/>
          </w:rPr>
          <w:t>2. Victoria</w:t>
        </w:r>
        <w:r>
          <w:rPr>
            <w:noProof/>
            <w:webHidden/>
          </w:rPr>
          <w:tab/>
        </w:r>
        <w:r>
          <w:rPr>
            <w:noProof/>
            <w:webHidden/>
          </w:rPr>
          <w:fldChar w:fldCharType="begin"/>
        </w:r>
        <w:r>
          <w:rPr>
            <w:noProof/>
            <w:webHidden/>
          </w:rPr>
          <w:instrText xml:space="preserve"> PAGEREF _Toc146103212 \h </w:instrText>
        </w:r>
        <w:r>
          <w:rPr>
            <w:noProof/>
            <w:webHidden/>
          </w:rPr>
        </w:r>
        <w:r>
          <w:rPr>
            <w:noProof/>
            <w:webHidden/>
          </w:rPr>
          <w:fldChar w:fldCharType="separate"/>
        </w:r>
        <w:r>
          <w:rPr>
            <w:noProof/>
            <w:webHidden/>
          </w:rPr>
          <w:t>19</w:t>
        </w:r>
        <w:r>
          <w:rPr>
            <w:noProof/>
            <w:webHidden/>
          </w:rPr>
          <w:fldChar w:fldCharType="end"/>
        </w:r>
      </w:hyperlink>
    </w:p>
    <w:p w:rsidR="00D02735" w:rsidRDefault="00D02735" w14:paraId="3C120E98" w14:textId="73469578">
      <w:pPr>
        <w:pStyle w:val="TOC3"/>
        <w:tabs>
          <w:tab w:val="right" w:leader="dot" w:pos="10790"/>
        </w:tabs>
        <w:rPr>
          <w:rFonts w:asciiTheme="minorHAnsi" w:hAnsiTheme="minorHAnsi" w:eastAsiaTheme="minorEastAsia" w:cstheme="minorBidi"/>
          <w:noProof/>
          <w:kern w:val="2"/>
          <w:sz w:val="22"/>
          <w:szCs w:val="22"/>
          <w:lang w:eastAsia="en-AU"/>
          <w14:ligatures w14:val="standardContextual"/>
        </w:rPr>
      </w:pPr>
      <w:hyperlink w:history="1" w:anchor="_Toc146103213">
        <w:r w:rsidRPr="009F65C5">
          <w:rPr>
            <w:rStyle w:val="Hyperlink"/>
            <w:noProof/>
          </w:rPr>
          <w:t>3. Queensland</w:t>
        </w:r>
        <w:r>
          <w:rPr>
            <w:noProof/>
            <w:webHidden/>
          </w:rPr>
          <w:tab/>
        </w:r>
        <w:r>
          <w:rPr>
            <w:noProof/>
            <w:webHidden/>
          </w:rPr>
          <w:fldChar w:fldCharType="begin"/>
        </w:r>
        <w:r>
          <w:rPr>
            <w:noProof/>
            <w:webHidden/>
          </w:rPr>
          <w:instrText xml:space="preserve"> PAGEREF _Toc146103213 \h </w:instrText>
        </w:r>
        <w:r>
          <w:rPr>
            <w:noProof/>
            <w:webHidden/>
          </w:rPr>
        </w:r>
        <w:r>
          <w:rPr>
            <w:noProof/>
            <w:webHidden/>
          </w:rPr>
          <w:fldChar w:fldCharType="separate"/>
        </w:r>
        <w:r>
          <w:rPr>
            <w:noProof/>
            <w:webHidden/>
          </w:rPr>
          <w:t>21</w:t>
        </w:r>
        <w:r>
          <w:rPr>
            <w:noProof/>
            <w:webHidden/>
          </w:rPr>
          <w:fldChar w:fldCharType="end"/>
        </w:r>
      </w:hyperlink>
    </w:p>
    <w:p w:rsidR="00D02735" w:rsidRDefault="00D02735" w14:paraId="1BC6A8C0" w14:textId="1FCA1AF9">
      <w:pPr>
        <w:pStyle w:val="TOC3"/>
        <w:tabs>
          <w:tab w:val="right" w:leader="dot" w:pos="10790"/>
        </w:tabs>
        <w:rPr>
          <w:rFonts w:asciiTheme="minorHAnsi" w:hAnsiTheme="minorHAnsi" w:eastAsiaTheme="minorEastAsia" w:cstheme="minorBidi"/>
          <w:noProof/>
          <w:kern w:val="2"/>
          <w:sz w:val="22"/>
          <w:szCs w:val="22"/>
          <w:lang w:eastAsia="en-AU"/>
          <w14:ligatures w14:val="standardContextual"/>
        </w:rPr>
      </w:pPr>
      <w:hyperlink w:history="1" w:anchor="_Toc146103214">
        <w:r w:rsidRPr="009F65C5">
          <w:rPr>
            <w:rStyle w:val="Hyperlink"/>
            <w:noProof/>
          </w:rPr>
          <w:t>4. New South Wales</w:t>
        </w:r>
        <w:r>
          <w:rPr>
            <w:noProof/>
            <w:webHidden/>
          </w:rPr>
          <w:tab/>
        </w:r>
        <w:r>
          <w:rPr>
            <w:noProof/>
            <w:webHidden/>
          </w:rPr>
          <w:fldChar w:fldCharType="begin"/>
        </w:r>
        <w:r>
          <w:rPr>
            <w:noProof/>
            <w:webHidden/>
          </w:rPr>
          <w:instrText xml:space="preserve"> PAGEREF _Toc146103214 \h </w:instrText>
        </w:r>
        <w:r>
          <w:rPr>
            <w:noProof/>
            <w:webHidden/>
          </w:rPr>
        </w:r>
        <w:r>
          <w:rPr>
            <w:noProof/>
            <w:webHidden/>
          </w:rPr>
          <w:fldChar w:fldCharType="separate"/>
        </w:r>
        <w:r>
          <w:rPr>
            <w:noProof/>
            <w:webHidden/>
          </w:rPr>
          <w:t>22</w:t>
        </w:r>
        <w:r>
          <w:rPr>
            <w:noProof/>
            <w:webHidden/>
          </w:rPr>
          <w:fldChar w:fldCharType="end"/>
        </w:r>
      </w:hyperlink>
    </w:p>
    <w:p w:rsidR="00D02735" w:rsidRDefault="00D02735" w14:paraId="2F4484D3" w14:textId="76B929E5">
      <w:pPr>
        <w:pStyle w:val="TOC3"/>
        <w:tabs>
          <w:tab w:val="right" w:leader="dot" w:pos="10790"/>
        </w:tabs>
        <w:rPr>
          <w:rFonts w:asciiTheme="minorHAnsi" w:hAnsiTheme="minorHAnsi" w:eastAsiaTheme="minorEastAsia" w:cstheme="minorBidi"/>
          <w:noProof/>
          <w:kern w:val="2"/>
          <w:sz w:val="22"/>
          <w:szCs w:val="22"/>
          <w:lang w:eastAsia="en-AU"/>
          <w14:ligatures w14:val="standardContextual"/>
        </w:rPr>
      </w:pPr>
      <w:hyperlink w:history="1" w:anchor="_Toc146103215">
        <w:r w:rsidRPr="009F65C5">
          <w:rPr>
            <w:rStyle w:val="Hyperlink"/>
            <w:noProof/>
          </w:rPr>
          <w:t>5. ACT</w:t>
        </w:r>
        <w:r>
          <w:rPr>
            <w:noProof/>
            <w:webHidden/>
          </w:rPr>
          <w:tab/>
        </w:r>
        <w:r>
          <w:rPr>
            <w:noProof/>
            <w:webHidden/>
          </w:rPr>
          <w:fldChar w:fldCharType="begin"/>
        </w:r>
        <w:r>
          <w:rPr>
            <w:noProof/>
            <w:webHidden/>
          </w:rPr>
          <w:instrText xml:space="preserve"> PAGEREF _Toc146103215 \h </w:instrText>
        </w:r>
        <w:r>
          <w:rPr>
            <w:noProof/>
            <w:webHidden/>
          </w:rPr>
        </w:r>
        <w:r>
          <w:rPr>
            <w:noProof/>
            <w:webHidden/>
          </w:rPr>
          <w:fldChar w:fldCharType="separate"/>
        </w:r>
        <w:r>
          <w:rPr>
            <w:noProof/>
            <w:webHidden/>
          </w:rPr>
          <w:t>23</w:t>
        </w:r>
        <w:r>
          <w:rPr>
            <w:noProof/>
            <w:webHidden/>
          </w:rPr>
          <w:fldChar w:fldCharType="end"/>
        </w:r>
      </w:hyperlink>
    </w:p>
    <w:p w:rsidR="00D02735" w:rsidRDefault="00D02735" w14:paraId="72A85988" w14:textId="30B014CC">
      <w:pPr>
        <w:pStyle w:val="TOC3"/>
        <w:tabs>
          <w:tab w:val="right" w:leader="dot" w:pos="10790"/>
        </w:tabs>
        <w:rPr>
          <w:rFonts w:asciiTheme="minorHAnsi" w:hAnsiTheme="minorHAnsi" w:eastAsiaTheme="minorEastAsia" w:cstheme="minorBidi"/>
          <w:noProof/>
          <w:kern w:val="2"/>
          <w:sz w:val="22"/>
          <w:szCs w:val="22"/>
          <w:lang w:eastAsia="en-AU"/>
          <w14:ligatures w14:val="standardContextual"/>
        </w:rPr>
      </w:pPr>
      <w:hyperlink w:history="1" w:anchor="_Toc146103216">
        <w:r w:rsidRPr="009F65C5">
          <w:rPr>
            <w:rStyle w:val="Hyperlink"/>
            <w:noProof/>
          </w:rPr>
          <w:t>Tasmania</w:t>
        </w:r>
        <w:r>
          <w:rPr>
            <w:noProof/>
            <w:webHidden/>
          </w:rPr>
          <w:tab/>
        </w:r>
        <w:r>
          <w:rPr>
            <w:noProof/>
            <w:webHidden/>
          </w:rPr>
          <w:fldChar w:fldCharType="begin"/>
        </w:r>
        <w:r>
          <w:rPr>
            <w:noProof/>
            <w:webHidden/>
          </w:rPr>
          <w:instrText xml:space="preserve"> PAGEREF _Toc146103216 \h </w:instrText>
        </w:r>
        <w:r>
          <w:rPr>
            <w:noProof/>
            <w:webHidden/>
          </w:rPr>
        </w:r>
        <w:r>
          <w:rPr>
            <w:noProof/>
            <w:webHidden/>
          </w:rPr>
          <w:fldChar w:fldCharType="separate"/>
        </w:r>
        <w:r>
          <w:rPr>
            <w:noProof/>
            <w:webHidden/>
          </w:rPr>
          <w:t>24</w:t>
        </w:r>
        <w:r>
          <w:rPr>
            <w:noProof/>
            <w:webHidden/>
          </w:rPr>
          <w:fldChar w:fldCharType="end"/>
        </w:r>
      </w:hyperlink>
    </w:p>
    <w:p w:rsidR="00D02735" w:rsidRDefault="00D02735" w14:paraId="3F7FB02A" w14:textId="19AA9DC0">
      <w:pPr>
        <w:pStyle w:val="TOC3"/>
        <w:tabs>
          <w:tab w:val="right" w:leader="dot" w:pos="10790"/>
        </w:tabs>
        <w:rPr>
          <w:rFonts w:asciiTheme="minorHAnsi" w:hAnsiTheme="minorHAnsi" w:eastAsiaTheme="minorEastAsia" w:cstheme="minorBidi"/>
          <w:noProof/>
          <w:kern w:val="2"/>
          <w:sz w:val="22"/>
          <w:szCs w:val="22"/>
          <w:lang w:eastAsia="en-AU"/>
          <w14:ligatures w14:val="standardContextual"/>
        </w:rPr>
      </w:pPr>
      <w:hyperlink w:history="1" w:anchor="_Toc146103217">
        <w:r w:rsidRPr="009F65C5">
          <w:rPr>
            <w:rStyle w:val="Hyperlink"/>
            <w:noProof/>
          </w:rPr>
          <w:t>7. South Australia</w:t>
        </w:r>
        <w:r>
          <w:rPr>
            <w:noProof/>
            <w:webHidden/>
          </w:rPr>
          <w:tab/>
        </w:r>
        <w:r>
          <w:rPr>
            <w:noProof/>
            <w:webHidden/>
          </w:rPr>
          <w:fldChar w:fldCharType="begin"/>
        </w:r>
        <w:r>
          <w:rPr>
            <w:noProof/>
            <w:webHidden/>
          </w:rPr>
          <w:instrText xml:space="preserve"> PAGEREF _Toc146103217 \h </w:instrText>
        </w:r>
        <w:r>
          <w:rPr>
            <w:noProof/>
            <w:webHidden/>
          </w:rPr>
        </w:r>
        <w:r>
          <w:rPr>
            <w:noProof/>
            <w:webHidden/>
          </w:rPr>
          <w:fldChar w:fldCharType="separate"/>
        </w:r>
        <w:r>
          <w:rPr>
            <w:noProof/>
            <w:webHidden/>
          </w:rPr>
          <w:t>25</w:t>
        </w:r>
        <w:r>
          <w:rPr>
            <w:noProof/>
            <w:webHidden/>
          </w:rPr>
          <w:fldChar w:fldCharType="end"/>
        </w:r>
      </w:hyperlink>
    </w:p>
    <w:p w:rsidR="00D02735" w:rsidRDefault="00D02735" w14:paraId="20961B8B" w14:textId="21C81897">
      <w:pPr>
        <w:pStyle w:val="TOC3"/>
        <w:tabs>
          <w:tab w:val="right" w:leader="dot" w:pos="10790"/>
        </w:tabs>
        <w:rPr>
          <w:rFonts w:asciiTheme="minorHAnsi" w:hAnsiTheme="minorHAnsi" w:eastAsiaTheme="minorEastAsia" w:cstheme="minorBidi"/>
          <w:noProof/>
          <w:kern w:val="2"/>
          <w:sz w:val="22"/>
          <w:szCs w:val="22"/>
          <w:lang w:eastAsia="en-AU"/>
          <w14:ligatures w14:val="standardContextual"/>
        </w:rPr>
      </w:pPr>
      <w:hyperlink w:history="1" w:anchor="_Toc146103218">
        <w:r w:rsidRPr="009F65C5">
          <w:rPr>
            <w:rStyle w:val="Hyperlink"/>
            <w:noProof/>
          </w:rPr>
          <w:t>8. Western Australia</w:t>
        </w:r>
        <w:r>
          <w:rPr>
            <w:noProof/>
            <w:webHidden/>
          </w:rPr>
          <w:tab/>
        </w:r>
        <w:r>
          <w:rPr>
            <w:noProof/>
            <w:webHidden/>
          </w:rPr>
          <w:fldChar w:fldCharType="begin"/>
        </w:r>
        <w:r>
          <w:rPr>
            <w:noProof/>
            <w:webHidden/>
          </w:rPr>
          <w:instrText xml:space="preserve"> PAGEREF _Toc146103218 \h </w:instrText>
        </w:r>
        <w:r>
          <w:rPr>
            <w:noProof/>
            <w:webHidden/>
          </w:rPr>
        </w:r>
        <w:r>
          <w:rPr>
            <w:noProof/>
            <w:webHidden/>
          </w:rPr>
          <w:fldChar w:fldCharType="separate"/>
        </w:r>
        <w:r>
          <w:rPr>
            <w:noProof/>
            <w:webHidden/>
          </w:rPr>
          <w:t>27</w:t>
        </w:r>
        <w:r>
          <w:rPr>
            <w:noProof/>
            <w:webHidden/>
          </w:rPr>
          <w:fldChar w:fldCharType="end"/>
        </w:r>
      </w:hyperlink>
    </w:p>
    <w:p w:rsidR="00D02735" w:rsidRDefault="00D02735" w14:paraId="39AB66A2" w14:textId="2F68426D">
      <w:pPr>
        <w:pStyle w:val="TOC3"/>
        <w:tabs>
          <w:tab w:val="right" w:leader="dot" w:pos="10790"/>
        </w:tabs>
        <w:rPr>
          <w:rFonts w:asciiTheme="minorHAnsi" w:hAnsiTheme="minorHAnsi" w:eastAsiaTheme="minorEastAsia" w:cstheme="minorBidi"/>
          <w:noProof/>
          <w:kern w:val="2"/>
          <w:sz w:val="22"/>
          <w:szCs w:val="22"/>
          <w:lang w:eastAsia="en-AU"/>
          <w14:ligatures w14:val="standardContextual"/>
        </w:rPr>
      </w:pPr>
      <w:hyperlink w:history="1" w:anchor="_Toc146103219">
        <w:r w:rsidRPr="009F65C5">
          <w:rPr>
            <w:rStyle w:val="Hyperlink"/>
            <w:noProof/>
          </w:rPr>
          <w:t>9. Northern Territory</w:t>
        </w:r>
        <w:r>
          <w:rPr>
            <w:noProof/>
            <w:webHidden/>
          </w:rPr>
          <w:tab/>
        </w:r>
        <w:r>
          <w:rPr>
            <w:noProof/>
            <w:webHidden/>
          </w:rPr>
          <w:fldChar w:fldCharType="begin"/>
        </w:r>
        <w:r>
          <w:rPr>
            <w:noProof/>
            <w:webHidden/>
          </w:rPr>
          <w:instrText xml:space="preserve"> PAGEREF _Toc146103219 \h </w:instrText>
        </w:r>
        <w:r>
          <w:rPr>
            <w:noProof/>
            <w:webHidden/>
          </w:rPr>
        </w:r>
        <w:r>
          <w:rPr>
            <w:noProof/>
            <w:webHidden/>
          </w:rPr>
          <w:fldChar w:fldCharType="separate"/>
        </w:r>
        <w:r>
          <w:rPr>
            <w:noProof/>
            <w:webHidden/>
          </w:rPr>
          <w:t>28</w:t>
        </w:r>
        <w:r>
          <w:rPr>
            <w:noProof/>
            <w:webHidden/>
          </w:rPr>
          <w:fldChar w:fldCharType="end"/>
        </w:r>
      </w:hyperlink>
    </w:p>
    <w:p w:rsidRPr="00CD0BA4" w:rsidR="00A36708" w:rsidP="00CD0BA4" w:rsidRDefault="00A36708" w14:paraId="1324EF73" w14:textId="7F8D2519">
      <w:pPr>
        <w:pStyle w:val="TOC2"/>
        <w:tabs>
          <w:tab w:val="right" w:leader="dot" w:pos="10790"/>
        </w:tabs>
        <w:rPr>
          <w:rFonts w:asciiTheme="minorHAnsi" w:hAnsiTheme="minorHAnsi" w:eastAsiaTheme="minorEastAsia" w:cstheme="minorBidi"/>
          <w:noProof/>
          <w:kern w:val="2"/>
          <w:sz w:val="22"/>
          <w:szCs w:val="22"/>
          <w:lang w:eastAsia="en-AU"/>
          <w14:ligatures w14:val="standardContextual"/>
        </w:rPr>
      </w:pPr>
      <w:r w:rsidRPr="00041591">
        <w:fldChar w:fldCharType="end"/>
      </w:r>
      <w:r w:rsidRPr="00041591">
        <w:br w:type="page"/>
      </w:r>
    </w:p>
    <w:p w:rsidRPr="00041591" w:rsidR="00A36708" w:rsidP="00A36708" w:rsidRDefault="00A36708" w14:paraId="0B02D357" w14:textId="03F29DA0">
      <w:pPr>
        <w:pStyle w:val="Heading2"/>
        <w:rPr>
          <w:rFonts w:cs="Arial"/>
        </w:rPr>
      </w:pPr>
      <w:bookmarkStart w:name="_Toc146103190" w:id="13"/>
      <w:r w:rsidRPr="00041591">
        <w:rPr>
          <w:rFonts w:cs="Arial"/>
        </w:rPr>
        <w:t>Introduction</w:t>
      </w:r>
      <w:bookmarkEnd w:id="3"/>
      <w:bookmarkEnd w:id="13"/>
    </w:p>
    <w:p w:rsidRPr="00041591" w:rsidR="00A36708" w:rsidP="00A36708" w:rsidRDefault="00A36708" w14:paraId="06726BCD" w14:textId="0D95B4CE">
      <w:pPr>
        <w:pStyle w:val="Heading3"/>
        <w:rPr>
          <w:rFonts w:cs="Arial"/>
        </w:rPr>
      </w:pPr>
      <w:bookmarkStart w:name="_Toc59048283" w:id="14"/>
      <w:bookmarkStart w:name="_Toc43900325" w:id="15"/>
      <w:bookmarkStart w:name="_Toc146103191" w:id="16"/>
      <w:r w:rsidRPr="00041591">
        <w:rPr>
          <w:rFonts w:cs="Arial"/>
        </w:rPr>
        <w:t>About Blind Citizens Australia</w:t>
      </w:r>
      <w:bookmarkEnd w:id="14"/>
      <w:bookmarkEnd w:id="16"/>
    </w:p>
    <w:p w:rsidRPr="00041591" w:rsidR="001E0757" w:rsidP="00A36708" w:rsidRDefault="001E0757" w14:paraId="5E676574" w14:textId="77777777">
      <w:bookmarkStart w:name="_Toc59048284" w:id="17"/>
      <w:bookmarkEnd w:id="15"/>
      <w:r w:rsidRPr="00041591">
        <w:t>Blind Citizens Australia (BCA) is the peak national representative organisation of and for the over 500,000 people in Australia who are blind or vision impaired. For nearly 50 years, BCA has built a strong reputation for empowering Australians who are blind or vision impaired to lead full and active lives and to make meaningful contributions to our communities.</w:t>
      </w:r>
    </w:p>
    <w:p w:rsidRPr="00041591" w:rsidR="00A36708" w:rsidP="00A36708" w:rsidRDefault="001E0757" w14:paraId="6E9E5DFA" w14:textId="7E80F2EF">
      <w:r w:rsidRPr="00041591">
        <w:t>BCA provides peer support and individual advocacy to people who are blind or vision impaired across Australia. Through our campaign work, we address systemic barriers by promoting the full and equal participation in society of people who are blind or vision impaired. Through our policy work, we provide advice to community and governments on issues of importance to people who are blind or vision impaired. As a disability-led organisation, our work is directly informed by lived experience.</w:t>
      </w:r>
      <w:r w:rsidR="00607F42">
        <w:t xml:space="preserve"> </w:t>
      </w:r>
      <w:r w:rsidRPr="00041591">
        <w:t>All directors are full members of BCA and the majority of our volunteers and staff are blind or vision impaired. They are of diverse backgrounds and identities</w:t>
      </w:r>
      <w:r w:rsidRPr="00041591" w:rsidR="00A36708">
        <w:t xml:space="preserve">. </w:t>
      </w:r>
    </w:p>
    <w:p w:rsidRPr="00041591" w:rsidR="00A36708" w:rsidP="00A36708" w:rsidRDefault="00A36708" w14:paraId="4C883D1A" w14:textId="434606B9">
      <w:pPr>
        <w:pStyle w:val="Heading3"/>
        <w:rPr>
          <w:rFonts w:cs="Arial"/>
        </w:rPr>
      </w:pPr>
      <w:bookmarkStart w:name="_Toc146103192" w:id="18"/>
      <w:r w:rsidRPr="00041591">
        <w:rPr>
          <w:rFonts w:cs="Arial"/>
        </w:rPr>
        <w:t>About people who are blind or vision impaired</w:t>
      </w:r>
      <w:bookmarkEnd w:id="17"/>
      <w:bookmarkEnd w:id="18"/>
    </w:p>
    <w:p w:rsidRPr="00041591" w:rsidR="00A36708" w:rsidP="00A36708" w:rsidRDefault="00A36708" w14:paraId="219CDCE6" w14:textId="4CE6223D">
      <w:r w:rsidRPr="00041591">
        <w:t xml:space="preserve">There are currently more than </w:t>
      </w:r>
      <w:r w:rsidRPr="00041591" w:rsidR="008A1806">
        <w:t>500</w:t>
      </w:r>
      <w:r w:rsidRPr="00041591">
        <w:t>,000 people who are blind or vision impaired in Australia with estimates that this will rise to 564,000 by 2030</w:t>
      </w:r>
      <w:r w:rsidRPr="00041591" w:rsidR="008A1806">
        <w:t>.</w:t>
      </w:r>
      <w:r w:rsidRPr="00041591">
        <w:t xml:space="preserve"> According to Vision Initiative, around 80% of vision loss in Australia is caused by conditions that become more common as people age</w:t>
      </w:r>
      <w:bookmarkStart w:name="_Ref17711410" w:id="19"/>
      <w:r w:rsidRPr="00041591">
        <w:rPr>
          <w:rStyle w:val="EndnoteReference"/>
        </w:rPr>
        <w:endnoteReference w:id="2"/>
      </w:r>
      <w:bookmarkEnd w:id="19"/>
      <w:r w:rsidR="00607F42">
        <w:t>.</w:t>
      </w:r>
    </w:p>
    <w:p w:rsidR="00522820" w:rsidP="00A36708" w:rsidRDefault="00A36708" w14:paraId="538E1942" w14:textId="048E68FA">
      <w:r w:rsidRPr="00041591">
        <w:t xml:space="preserve">Australians who are blind or vision impaired can live rich and active lives and make meaningful contributions to their communities: working, volunteering, raising families and engaging in sports and other recreational activities. </w:t>
      </w:r>
    </w:p>
    <w:p w:rsidRPr="00041591" w:rsidR="00A36708" w:rsidP="00A36708" w:rsidRDefault="00A36708" w14:paraId="7E922E34" w14:textId="48C3484C">
      <w:r w:rsidRPr="00041591">
        <w:t>The extent to which people can actively and independently participate in community life does, however, rely on facilities, services and systems that are available to the public being designed in a way that makes them inclusive of the needs of all citizens – including those who are blind or vision impaired.</w:t>
      </w:r>
    </w:p>
    <w:p w:rsidRPr="00041591" w:rsidR="00A36708" w:rsidP="00A36708" w:rsidRDefault="00C61339" w14:paraId="49037135" w14:textId="7A8897BD">
      <w:pPr>
        <w:pStyle w:val="Heading2"/>
        <w:rPr>
          <w:rFonts w:cs="Arial"/>
        </w:rPr>
      </w:pPr>
      <w:bookmarkStart w:name="_Toc59048286" w:id="20"/>
      <w:bookmarkStart w:name="_Toc146103193" w:id="21"/>
      <w:r>
        <w:rPr>
          <w:rFonts w:cs="Arial"/>
        </w:rPr>
        <w:t>1</w:t>
      </w:r>
      <w:r w:rsidRPr="00041591" w:rsidR="00A36708">
        <w:rPr>
          <w:rFonts w:cs="Arial"/>
        </w:rPr>
        <w:t xml:space="preserve">. </w:t>
      </w:r>
      <w:bookmarkEnd w:id="20"/>
      <w:r w:rsidR="00297508">
        <w:rPr>
          <w:rFonts w:cs="Arial"/>
        </w:rPr>
        <w:t>Context of Report</w:t>
      </w:r>
      <w:bookmarkEnd w:id="21"/>
    </w:p>
    <w:p w:rsidRPr="00EC4C36" w:rsidR="00EC4C36" w:rsidP="00C61339" w:rsidRDefault="00C61339" w14:paraId="70805274" w14:textId="0C2B74BD">
      <w:pPr>
        <w:pStyle w:val="Heading3"/>
      </w:pPr>
      <w:bookmarkStart w:name="_Toc146103194" w:id="22"/>
      <w:r>
        <w:t xml:space="preserve">1.1 What this Policy Report is </w:t>
      </w:r>
      <w:proofErr w:type="gramStart"/>
      <w:r>
        <w:t>about</w:t>
      </w:r>
      <w:bookmarkEnd w:id="22"/>
      <w:proofErr w:type="gramEnd"/>
    </w:p>
    <w:p w:rsidR="00FD1632" w:rsidP="00BF509B" w:rsidRDefault="00FD1632" w14:paraId="0BD450DF" w14:textId="198374BD">
      <w:bookmarkStart w:name="_Hlk144822318" w:id="23"/>
      <w:r>
        <w:t xml:space="preserve">Australia risks </w:t>
      </w:r>
      <w:proofErr w:type="gramStart"/>
      <w:r>
        <w:t>lagging behind</w:t>
      </w:r>
      <w:proofErr w:type="gramEnd"/>
      <w:r>
        <w:t xml:space="preserve"> the international community in ensuring truly equal access to our political system. Our systems of voting, which rely heavily on pencil and paper voting or human-assisted phone voting options, force people who are blind or vision impaired to rely on another person to cast their vote – a support worker, a spouse or other family member, or an Electoral Commission staff member – and trust that person will complete the ballot paper accurately according to their wishes.</w:t>
      </w:r>
    </w:p>
    <w:p w:rsidR="00BF509B" w:rsidP="00BF509B" w:rsidRDefault="00BF509B" w14:paraId="75CD4AF9" w14:textId="40B8C7C3">
      <w:r>
        <w:t>There are three key elements that make up a fully accessible vote:</w:t>
      </w:r>
    </w:p>
    <w:p w:rsidR="00BF509B" w:rsidP="002C219C" w:rsidRDefault="00BF509B" w14:paraId="5FC231C2" w14:textId="77777777">
      <w:pPr>
        <w:pStyle w:val="FirstDotPoint"/>
      </w:pPr>
      <w:r>
        <w:t>Secrecy – being able to vote in private.</w:t>
      </w:r>
    </w:p>
    <w:p w:rsidR="00BF509B" w:rsidP="002C219C" w:rsidRDefault="00BF509B" w14:paraId="37FBD0B2" w14:textId="77777777">
      <w:pPr>
        <w:pStyle w:val="FirstDotPoint"/>
      </w:pPr>
      <w:r>
        <w:t>Independence – being able to vote without the need for assistance by another person.</w:t>
      </w:r>
    </w:p>
    <w:p w:rsidR="00BF509B" w:rsidP="002C219C" w:rsidRDefault="00BF509B" w14:paraId="177EC80D" w14:textId="130BE41A">
      <w:pPr>
        <w:pStyle w:val="FirstDotPoint"/>
      </w:pPr>
      <w:r>
        <w:t>Verifiability – being able to check back on the voting choices you have made</w:t>
      </w:r>
      <w:r w:rsidR="00C93772">
        <w:t>.</w:t>
      </w:r>
    </w:p>
    <w:p w:rsidR="00C61339" w:rsidP="008A679B" w:rsidRDefault="008A679B" w14:paraId="3FC48532" w14:textId="4A662D42">
      <w:r>
        <w:t xml:space="preserve">Australia was the first country in the world to allow citizens to cast their vote anonymously. First implemented in Tasmania, </w:t>
      </w:r>
      <w:proofErr w:type="gramStart"/>
      <w:r>
        <w:t>Victoria</w:t>
      </w:r>
      <w:proofErr w:type="gramEnd"/>
      <w:r>
        <w:t xml:space="preserve"> and South Australia in 1856, and spreading to all Australian colonies other than Western Australia within three years</w:t>
      </w:r>
      <w:r w:rsidR="00A75C89">
        <w:rPr>
          <w:rStyle w:val="EndnoteReference"/>
        </w:rPr>
        <w:endnoteReference w:id="3"/>
      </w:r>
      <w:r>
        <w:t>, the ‘secret ballot’ (or ‘Australian Ballot’ as it was known at the time) sparked a voting revolution in liberal democracies and soon became a cornerstone of free societies, a central part of the principle of free and equal participation in the electoral process.</w:t>
      </w:r>
      <w:r w:rsidR="00FD1632">
        <w:t xml:space="preserve"> </w:t>
      </w:r>
      <w:r>
        <w:t xml:space="preserve">And yet, </w:t>
      </w:r>
      <w:r w:rsidR="00FD1632">
        <w:t>b</w:t>
      </w:r>
      <w:r>
        <w:t>y failing to have election processes that are accessible to all citizens, Australia risks the formation of governments that do not reflect the genuine needs, interests, and values of the citizens it claims to represent.</w:t>
      </w:r>
    </w:p>
    <w:p w:rsidR="00FC0213" w:rsidP="008A679B" w:rsidRDefault="00FC0213" w14:paraId="45722CA9" w14:textId="5B1BC63C">
      <w:r>
        <w:t>For too long, this issue has been seen as a zero-sum game between the competing concepts of accessibility and security. But for people who are blind or vision impaired, these issues are intertwined. Ensuring all people can cast a vote accessibly, and that vote is counted secretly and securely, is central to why BCA continues to push for change.</w:t>
      </w:r>
    </w:p>
    <w:p w:rsidR="008A679B" w:rsidP="008A679B" w:rsidRDefault="008A679B" w14:paraId="65919803" w14:textId="12199715">
      <w:pPr>
        <w:pStyle w:val="Heading3"/>
      </w:pPr>
      <w:bookmarkStart w:name="_Toc146103195" w:id="24"/>
      <w:r>
        <w:t xml:space="preserve">1.2 How this Policy Report was </w:t>
      </w:r>
      <w:proofErr w:type="gramStart"/>
      <w:r w:rsidR="00E551E1">
        <w:t>d</w:t>
      </w:r>
      <w:r>
        <w:t>eveloped</w:t>
      </w:r>
      <w:bookmarkEnd w:id="24"/>
      <w:proofErr w:type="gramEnd"/>
    </w:p>
    <w:p w:rsidR="00274DEB" w:rsidP="00274DEB" w:rsidRDefault="008A679B" w14:paraId="03C6AA44" w14:textId="14917FC2">
      <w:r>
        <w:t>The report</w:t>
      </w:r>
      <w:r w:rsidRPr="00041591">
        <w:t xml:space="preserve"> is based on </w:t>
      </w:r>
      <w:r>
        <w:t xml:space="preserve">extensive </w:t>
      </w:r>
      <w:r w:rsidRPr="00041591">
        <w:t>consultation</w:t>
      </w:r>
      <w:r>
        <w:t>s</w:t>
      </w:r>
      <w:r w:rsidRPr="00041591">
        <w:t xml:space="preserve"> with</w:t>
      </w:r>
      <w:r>
        <w:t xml:space="preserve"> </w:t>
      </w:r>
      <w:r w:rsidRPr="00041591">
        <w:t>members</w:t>
      </w:r>
      <w:r>
        <w:t xml:space="preserve"> and other people who are blind or vision impaired,</w:t>
      </w:r>
      <w:r w:rsidRPr="00274DEB" w:rsidR="00274DEB">
        <w:t xml:space="preserve"> </w:t>
      </w:r>
      <w:r w:rsidR="00274DEB">
        <w:t xml:space="preserve">and our ongoing systemic </w:t>
      </w:r>
      <w:r w:rsidRPr="00041591" w:rsidR="00274DEB">
        <w:t>advocacy work in the sector.</w:t>
      </w:r>
    </w:p>
    <w:p w:rsidR="008A679B" w:rsidP="008A679B" w:rsidRDefault="00274DEB" w14:paraId="4D90191A" w14:textId="0B688264">
      <w:r>
        <w:t xml:space="preserve">It builds on the work of submissions made </w:t>
      </w:r>
      <w:r w:rsidR="008A679B">
        <w:t xml:space="preserve">to state and federal </w:t>
      </w:r>
      <w:r w:rsidR="00C93772">
        <w:t xml:space="preserve">reviews and </w:t>
      </w:r>
      <w:r w:rsidR="008A679B">
        <w:t>inquiries</w:t>
      </w:r>
      <w:r w:rsidR="00C93772">
        <w:t xml:space="preserve"> – including the Joint Standing Committee on Electoral Matters (JSCEM) </w:t>
      </w:r>
      <w:r>
        <w:t>‘</w:t>
      </w:r>
      <w:r w:rsidR="00C93772">
        <w:t>Inquiry into the Conduct of the 2022 Federal Election</w:t>
      </w:r>
      <w:r>
        <w:t>’</w:t>
      </w:r>
      <w:r w:rsidR="00C93772">
        <w:t xml:space="preserve">, and the NSW Electoral Commission </w:t>
      </w:r>
      <w:r>
        <w:t>‘</w:t>
      </w:r>
      <w:r w:rsidR="00C93772">
        <w:t>Technology Assisted Voting (TAV) Review</w:t>
      </w:r>
      <w:r>
        <w:t>’</w:t>
      </w:r>
      <w:r w:rsidR="00C93772">
        <w:t xml:space="preserve"> – </w:t>
      </w:r>
      <w:r>
        <w:t xml:space="preserve">as well as a presentation delivered by BCA staff at the 2023 Roundtable on Print Disability. </w:t>
      </w:r>
    </w:p>
    <w:p w:rsidR="00C93772" w:rsidP="008A679B" w:rsidRDefault="00C93772" w14:paraId="424B726C" w14:textId="4DFDE47B">
      <w:r>
        <w:t>Th</w:t>
      </w:r>
      <w:r w:rsidR="00274DEB">
        <w:t xml:space="preserve">e report has also been informed by research into voting processes conducted by the Public Interest Advocacy Centre (PIAC), </w:t>
      </w:r>
    </w:p>
    <w:p w:rsidR="00E551E1" w:rsidP="00E551E1" w:rsidRDefault="00E551E1" w14:paraId="68C2F8D2" w14:textId="3D72E100">
      <w:pPr>
        <w:pStyle w:val="Heading3"/>
      </w:pPr>
      <w:bookmarkStart w:name="_Toc146103196" w:id="25"/>
      <w:r>
        <w:t>1.3 Underpinning Policy Frameworks</w:t>
      </w:r>
      <w:bookmarkEnd w:id="25"/>
    </w:p>
    <w:p w:rsidR="00313E94" w:rsidP="00E551E1" w:rsidRDefault="00313E94" w14:paraId="7CE2EC5D" w14:textId="77777777">
      <w:r>
        <w:t xml:space="preserve">The </w:t>
      </w:r>
      <w:r w:rsidR="00E551E1">
        <w:t>lack of truly accessible and anonymous voting systems</w:t>
      </w:r>
      <w:r>
        <w:t xml:space="preserve"> mean </w:t>
      </w:r>
      <w:r w:rsidR="00E551E1">
        <w:t>governments in Australia are</w:t>
      </w:r>
      <w:r>
        <w:t xml:space="preserve"> at risk of</w:t>
      </w:r>
      <w:r w:rsidR="00E551E1">
        <w:t xml:space="preserve"> failing to meet the commitments to equal political participation made under the under the International Covenant on Civil and Political Rights (ICCPR) and the United Nations Convention on the Rights of Persons with Disabilities (CPRD).</w:t>
      </w:r>
    </w:p>
    <w:p w:rsidR="00E551E1" w:rsidP="00E551E1" w:rsidRDefault="00E551E1" w14:paraId="5B7B4159" w14:textId="0A5BC00A">
      <w:r>
        <w:t>Australia’s obligations under the ICCPR includes Article 25(b) – ensuring the right to vote by secret ballot without distinction or unreasonable restrictions</w:t>
      </w:r>
      <w:r w:rsidR="00961325">
        <w:rPr>
          <w:rStyle w:val="EndnoteReference"/>
        </w:rPr>
        <w:endnoteReference w:id="4"/>
      </w:r>
      <w:r>
        <w:t xml:space="preserve">. Similarly, Article 29 of the United Nations Convention on the Rights of Persons with Disabilities (CPRD) requires governments ensure people with disability can enjoy political rights on an equal basis with others, including the right to vote by secret ballot. Article 29 of the CRPD </w:t>
      </w:r>
      <w:r w:rsidR="00961325">
        <w:t xml:space="preserve">also </w:t>
      </w:r>
      <w:r>
        <w:t xml:space="preserve">requires governments to ensure that voting procedures, </w:t>
      </w:r>
      <w:proofErr w:type="gramStart"/>
      <w:r>
        <w:t>facilities</w:t>
      </w:r>
      <w:proofErr w:type="gramEnd"/>
      <w:r>
        <w:t xml:space="preserve"> and materials are “appropriate, accessible and easy to understand and use” and to facilitate “the use of assistive and new technologies where appropriate”</w:t>
      </w:r>
      <w:r w:rsidR="00961325">
        <w:rPr>
          <w:rStyle w:val="EndnoteReference"/>
        </w:rPr>
        <w:endnoteReference w:id="5"/>
      </w:r>
      <w:r>
        <w:t>.</w:t>
      </w:r>
    </w:p>
    <w:p w:rsidR="00E551E1" w:rsidP="00E551E1" w:rsidRDefault="00E551E1" w14:paraId="562E5B5A" w14:textId="6B4B52E3">
      <w:pPr>
        <w:pStyle w:val="Heading3"/>
      </w:pPr>
      <w:bookmarkStart w:name="_Toc146103197" w:id="26"/>
      <w:r>
        <w:t xml:space="preserve">1.4 How this Policy Report should be </w:t>
      </w:r>
      <w:proofErr w:type="gramStart"/>
      <w:r>
        <w:t>used</w:t>
      </w:r>
      <w:bookmarkEnd w:id="26"/>
      <w:proofErr w:type="gramEnd"/>
    </w:p>
    <w:p w:rsidR="00E551E1" w:rsidP="00E551E1" w:rsidRDefault="00E551E1" w14:paraId="0711DB0E" w14:textId="7A2DEA82">
      <w:r>
        <w:t xml:space="preserve">BCA staff and members can refer to this Policy Report when working with local, state/territory and federal governments, and independent statutory bodies including state and federal Electoral Commissions. </w:t>
      </w:r>
    </w:p>
    <w:p w:rsidR="00BF509B" w:rsidP="00BF509B" w:rsidRDefault="00E551E1" w14:paraId="3E3D6462" w14:textId="08476971">
      <w:r w:rsidR="7F98AA25">
        <w:rPr/>
        <w:t xml:space="preserve">This Policy Report is available on the BCA Policy Hub </w:t>
      </w:r>
      <w:r w:rsidR="7F98AA25">
        <w:rPr/>
        <w:t>[</w:t>
      </w:r>
      <w:r w:rsidR="5A2D9B45">
        <w:rPr/>
        <w:t>https://www.bca.org.au/policy-reports-and-position-papers/]</w:t>
      </w:r>
      <w:r w:rsidR="7F98AA25">
        <w:rPr/>
        <w:t xml:space="preserve"> and will be distributed to relevant decision makers and other stakeholders.</w:t>
      </w:r>
      <w:bookmarkEnd w:id="23"/>
    </w:p>
    <w:p w:rsidR="00BF509B" w:rsidRDefault="00BF509B" w14:paraId="4A000C6B" w14:textId="77777777">
      <w:pPr>
        <w:spacing w:before="0" w:after="160" w:line="259" w:lineRule="auto"/>
      </w:pPr>
      <w:r>
        <w:br w:type="page"/>
      </w:r>
    </w:p>
    <w:p w:rsidR="001F053A" w:rsidP="001F053A" w:rsidRDefault="00436DC4" w14:paraId="4AC00C92" w14:textId="71E429F6">
      <w:pPr>
        <w:pStyle w:val="Heading2"/>
      </w:pPr>
      <w:bookmarkStart w:name="_Toc146103198" w:id="27"/>
      <w:r>
        <w:t>2</w:t>
      </w:r>
      <w:r w:rsidR="001F053A">
        <w:t>. A</w:t>
      </w:r>
      <w:r w:rsidR="00F56698">
        <w:t>ccessibility of Existing</w:t>
      </w:r>
      <w:r w:rsidR="001F053A">
        <w:t xml:space="preserve"> Voting Methods</w:t>
      </w:r>
      <w:bookmarkEnd w:id="27"/>
    </w:p>
    <w:p w:rsidR="00F56698" w:rsidP="001F053A" w:rsidRDefault="00436DC4" w14:paraId="7A436789" w14:textId="5823D09C">
      <w:pPr>
        <w:pStyle w:val="Heading3"/>
      </w:pPr>
      <w:bookmarkStart w:name="_Toc146103199" w:id="28"/>
      <w:r>
        <w:t>2</w:t>
      </w:r>
      <w:r w:rsidR="001F053A">
        <w:t xml:space="preserve">.1 </w:t>
      </w:r>
      <w:r w:rsidR="00F56698">
        <w:t>Paper Ballots</w:t>
      </w:r>
      <w:bookmarkEnd w:id="28"/>
    </w:p>
    <w:p w:rsidRPr="005377AE" w:rsidR="00F56698" w:rsidP="00A75C89" w:rsidRDefault="00F56698" w14:paraId="05EF0142" w14:textId="77777777">
      <w:pPr>
        <w:rPr>
          <w:rFonts w:eastAsia="MS Gothic" w:cs="Times New Roman"/>
          <w:b/>
          <w:color w:val="4F2260"/>
          <w:sz w:val="32"/>
        </w:rPr>
      </w:pPr>
      <w:r w:rsidRPr="003E7BB2">
        <w:t>Dating back to ancient Greece and Rome, the most consistently utilised method of voting has been the paper ballot.</w:t>
      </w:r>
      <w:r w:rsidRPr="003E7BB2">
        <w:rPr>
          <w:vertAlign w:val="superscript"/>
        </w:rPr>
        <w:endnoteReference w:id="6"/>
      </w:r>
      <w:r>
        <w:t xml:space="preserve"> P</w:t>
      </w:r>
      <w:r w:rsidRPr="003E7BB2">
        <w:t xml:space="preserve">eople </w:t>
      </w:r>
      <w:r>
        <w:t xml:space="preserve">strongly </w:t>
      </w:r>
      <w:r w:rsidRPr="003E7BB2">
        <w:t>trust the paper ballot</w:t>
      </w:r>
      <w:r>
        <w:t xml:space="preserve"> because</w:t>
      </w:r>
      <w:r w:rsidRPr="003E7BB2">
        <w:t xml:space="preserve"> it leaves a physical record of a vote that can be counted by hand.</w:t>
      </w:r>
      <w:bookmarkStart w:name="_Toc138772851" w:id="29"/>
      <w:bookmarkStart w:name="_Toc138776748" w:id="30"/>
    </w:p>
    <w:p w:rsidR="00F56698" w:rsidP="00A75C89" w:rsidRDefault="00F56698" w14:paraId="3D0FE611" w14:textId="77777777">
      <w:r w:rsidRPr="003E7BB2">
        <w:t>To cast a vote, a voter must insert the paper ballot into the ballot box. These boxes are easy to watch over, allowing election officials to prevent election fraud with relative ease.</w:t>
      </w:r>
      <w:bookmarkEnd w:id="29"/>
      <w:bookmarkEnd w:id="30"/>
      <w:r w:rsidRPr="003E7BB2">
        <w:t xml:space="preserve"> </w:t>
      </w:r>
      <w:bookmarkStart w:name="_Toc138772852" w:id="31"/>
      <w:bookmarkStart w:name="_Toc138776749" w:id="32"/>
    </w:p>
    <w:p w:rsidR="00F56698" w:rsidP="00A75C89" w:rsidRDefault="00F56698" w14:paraId="25F9F0A5" w14:textId="77777777">
      <w:r w:rsidRPr="003E7BB2">
        <w:t>Paper ballot systems are also simple to operate – there are no moving parts and therefore no room for mechanical error, only human error. Human error does exist, however, with approximately two million ballots, or 1.8 per cent of the national vote, declared invalid in the infamous 2000 US presidential election.</w:t>
      </w:r>
      <w:bookmarkEnd w:id="31"/>
      <w:bookmarkEnd w:id="32"/>
      <w:r w:rsidRPr="003E7BB2">
        <w:t xml:space="preserve"> </w:t>
      </w:r>
      <w:bookmarkStart w:name="_Toc138772853" w:id="33"/>
      <w:bookmarkStart w:name="_Toc138776750" w:id="34"/>
    </w:p>
    <w:p w:rsidR="00F56698" w:rsidP="00A75C89" w:rsidRDefault="00F56698" w14:paraId="3D44156E" w14:textId="128D8464">
      <w:r w:rsidRPr="003E7BB2">
        <w:t xml:space="preserve">Most people have no trouble when completing a paper ballot, but people who are blind, vision impaired or </w:t>
      </w:r>
      <w:r w:rsidR="00CD0BA4">
        <w:t>and other print disabilities</w:t>
      </w:r>
      <w:r w:rsidRPr="003E7BB2">
        <w:t xml:space="preserve"> may find it exceedingly difficult</w:t>
      </w:r>
      <w:r w:rsidR="00313E94">
        <w:t xml:space="preserve"> – i</w:t>
      </w:r>
      <w:r w:rsidRPr="003E7BB2">
        <w:t>f not impossible</w:t>
      </w:r>
      <w:r w:rsidR="00313E94">
        <w:t xml:space="preserve"> – </w:t>
      </w:r>
      <w:r w:rsidRPr="003E7BB2">
        <w:t xml:space="preserve">to vote in this way. </w:t>
      </w:r>
      <w:proofErr w:type="gramStart"/>
      <w:r w:rsidRPr="003E7BB2">
        <w:t>In order to</w:t>
      </w:r>
      <w:proofErr w:type="gramEnd"/>
      <w:r w:rsidRPr="003E7BB2">
        <w:t xml:space="preserve"> complete a paper ballot, therefore, these people typically require someone else to do it on their behalf.</w:t>
      </w:r>
      <w:bookmarkEnd w:id="33"/>
      <w:bookmarkEnd w:id="34"/>
    </w:p>
    <w:p w:rsidR="00750284" w:rsidP="00750284" w:rsidRDefault="00436DC4" w14:paraId="25F2C8D9" w14:textId="2F42D65B">
      <w:pPr>
        <w:pStyle w:val="Heading3"/>
      </w:pPr>
      <w:bookmarkStart w:name="_Toc146103200" w:id="35"/>
      <w:r>
        <w:t>2</w:t>
      </w:r>
      <w:r w:rsidR="00750284">
        <w:t>.2 Braille Ballots</w:t>
      </w:r>
      <w:bookmarkEnd w:id="35"/>
    </w:p>
    <w:p w:rsidR="00750284" w:rsidP="00750284" w:rsidRDefault="00750284" w14:paraId="6E1006AB" w14:textId="4DCB22EF">
      <w:r>
        <w:t xml:space="preserve">Braille ballots seem an obvious answer to the paper ballot </w:t>
      </w:r>
      <w:proofErr w:type="gramStart"/>
      <w:r>
        <w:t>problems, but</w:t>
      </w:r>
      <w:proofErr w:type="gramEnd"/>
      <w:r>
        <w:t xml:space="preserve"> can pose additional problems</w:t>
      </w:r>
      <w:r w:rsidR="008D26AC">
        <w:rPr>
          <w:rStyle w:val="EndnoteReference"/>
        </w:rPr>
        <w:endnoteReference w:id="7"/>
      </w:r>
      <w:r>
        <w:t xml:space="preserve">.  Braille ballots </w:t>
      </w:r>
      <w:r w:rsidR="008D26AC">
        <w:t xml:space="preserve">can </w:t>
      </w:r>
      <w:r>
        <w:t>cost up to 10 times as much to produce as paper ballots, and Braille print also takes up much more space than regular print, with a single regular print ballot translating into 11 pages of braille print.</w:t>
      </w:r>
      <w:r w:rsidR="008D26AC">
        <w:t xml:space="preserve"> </w:t>
      </w:r>
      <w:r>
        <w:t xml:space="preserve">Given the size of recent Senate and Legislative Council ballot papers, </w:t>
      </w:r>
      <w:r w:rsidR="008D26AC">
        <w:t>many electoral commissions across Australia consider this to be an untenable option</w:t>
      </w:r>
      <w:r>
        <w:t>.</w:t>
      </w:r>
    </w:p>
    <w:p w:rsidRPr="00F56698" w:rsidR="00750284" w:rsidP="00A75C89" w:rsidRDefault="00BB1A3D" w14:paraId="7A0B8CC6" w14:textId="28F909D9">
      <w:r>
        <w:t>B</w:t>
      </w:r>
      <w:r w:rsidRPr="008D26AC" w:rsidR="008D26AC">
        <w:t xml:space="preserve">raille </w:t>
      </w:r>
      <w:r w:rsidR="008D26AC">
        <w:t>has been</w:t>
      </w:r>
      <w:r w:rsidRPr="008D26AC" w:rsidR="008D26AC">
        <w:t xml:space="preserve"> used on templates/stencils that attach to regular paper ballots. </w:t>
      </w:r>
    </w:p>
    <w:p w:rsidR="001F053A" w:rsidP="001F053A" w:rsidRDefault="00436DC4" w14:paraId="675B203E" w14:textId="7BC0487D">
      <w:pPr>
        <w:pStyle w:val="Heading3"/>
      </w:pPr>
      <w:bookmarkStart w:name="_Toc146103201" w:id="36"/>
      <w:r>
        <w:t>2</w:t>
      </w:r>
      <w:r w:rsidR="00F56698">
        <w:t>.</w:t>
      </w:r>
      <w:r w:rsidR="008D26AC">
        <w:t>3</w:t>
      </w:r>
      <w:r w:rsidR="00F56698">
        <w:t xml:space="preserve"> </w:t>
      </w:r>
      <w:r w:rsidR="001F053A">
        <w:t>Telephone voting</w:t>
      </w:r>
      <w:bookmarkEnd w:id="36"/>
    </w:p>
    <w:p w:rsidR="008D26AC" w:rsidP="001F053A" w:rsidRDefault="008D26AC" w14:paraId="10DB668B" w14:textId="30DBFADA">
      <w:r>
        <w:t>The option of human-assisted telephone voting has been adopted widely across Australian jurisdictions in recent years</w:t>
      </w:r>
      <w:r w:rsidR="005227E6">
        <w:t xml:space="preserve">, including the 2022 Federal Election, </w:t>
      </w:r>
      <w:proofErr w:type="spellStart"/>
      <w:r w:rsidR="005227E6">
        <w:t>and</w:t>
      </w:r>
      <w:r w:rsidR="00C6552D">
        <w:t>will</w:t>
      </w:r>
      <w:proofErr w:type="spellEnd"/>
      <w:r w:rsidR="00C6552D">
        <w:t xml:space="preserve"> be used at the 2023 Referendum on a Voice to Parliament.</w:t>
      </w:r>
    </w:p>
    <w:p w:rsidR="00C6552D" w:rsidP="001F053A" w:rsidRDefault="00C6552D" w14:paraId="6802BFB2" w14:textId="6DA34FCA">
      <w:r>
        <w:t>While each electoral commission have their own unique systems in place, the process for using human-assisted telephone voting remains broadly the same across jurisdictions:</w:t>
      </w:r>
    </w:p>
    <w:p w:rsidR="001F053A" w:rsidP="002C219C" w:rsidRDefault="00C6552D" w14:paraId="08D51385" w14:textId="1A1D9B75">
      <w:pPr>
        <w:pStyle w:val="ListParagraph"/>
        <w:numPr>
          <w:ilvl w:val="0"/>
          <w:numId w:val="27"/>
        </w:numPr>
      </w:pPr>
      <w:r>
        <w:t>After an election has been called, a</w:t>
      </w:r>
      <w:r w:rsidR="001F053A">
        <w:t>n eligible voter registers by calling the dedicated telephone service and receiving a</w:t>
      </w:r>
      <w:r>
        <w:t xml:space="preserve"> unique</w:t>
      </w:r>
      <w:r w:rsidR="001F053A">
        <w:t xml:space="preserve"> ID number.</w:t>
      </w:r>
    </w:p>
    <w:p w:rsidR="001F053A" w:rsidP="002C219C" w:rsidRDefault="00C6552D" w14:paraId="715A9740" w14:textId="0A74C205">
      <w:pPr>
        <w:pStyle w:val="ListParagraph"/>
        <w:numPr>
          <w:ilvl w:val="0"/>
          <w:numId w:val="27"/>
        </w:numPr>
      </w:pPr>
      <w:r>
        <w:t>During the voting period, t</w:t>
      </w:r>
      <w:r w:rsidR="001F053A">
        <w:t xml:space="preserve">he voter calls the telephone service again </w:t>
      </w:r>
      <w:r>
        <w:t>and</w:t>
      </w:r>
      <w:r w:rsidR="001F053A">
        <w:t xml:space="preserve"> provides</w:t>
      </w:r>
      <w:r>
        <w:t xml:space="preserve"> their</w:t>
      </w:r>
      <w:r w:rsidR="001F053A">
        <w:t xml:space="preserve"> ID number. The voter casts a vote by disclosing preferences to </w:t>
      </w:r>
      <w:r>
        <w:t>election official</w:t>
      </w:r>
      <w:r w:rsidR="001F053A">
        <w:t xml:space="preserve"> who manually fills out a paper ballot.</w:t>
      </w:r>
    </w:p>
    <w:p w:rsidR="001F053A" w:rsidP="002C219C" w:rsidRDefault="001F053A" w14:paraId="3B696C75" w14:textId="27C988EB">
      <w:pPr>
        <w:pStyle w:val="ListParagraph"/>
        <w:numPr>
          <w:ilvl w:val="0"/>
          <w:numId w:val="27"/>
        </w:numPr>
      </w:pPr>
      <w:r>
        <w:t xml:space="preserve">A second </w:t>
      </w:r>
      <w:r w:rsidR="00C6552D">
        <w:t xml:space="preserve">election official </w:t>
      </w:r>
      <w:r>
        <w:t>observes the first staff member completing the ballot paper and confirms it reflects the voter’s instructions.</w:t>
      </w:r>
    </w:p>
    <w:p w:rsidR="00BF509B" w:rsidP="001F053A" w:rsidRDefault="001F053A" w14:paraId="5B005C3D" w14:textId="16DA699B">
      <w:r>
        <w:t xml:space="preserve">While this system </w:t>
      </w:r>
      <w:r w:rsidR="00BF509B">
        <w:t>of voting does g</w:t>
      </w:r>
      <w:r>
        <w:t xml:space="preserve">o some way into protecting the anonymity of the voter, it does little to allow a voter who is </w:t>
      </w:r>
      <w:proofErr w:type="gramStart"/>
      <w:r>
        <w:t>blind</w:t>
      </w:r>
      <w:proofErr w:type="gramEnd"/>
      <w:r>
        <w:t xml:space="preserve"> or vision impaired an opportunity to verify their ballot has been entered correctly.</w:t>
      </w:r>
      <w:r w:rsidR="00BF509B">
        <w:t xml:space="preserve"> </w:t>
      </w:r>
      <w:r w:rsidRPr="00BF509B" w:rsidR="00BF509B">
        <w:t xml:space="preserve">Ultimately the voter is still forced to trust that election staff are recording their voting preferences </w:t>
      </w:r>
      <w:r w:rsidRPr="00BF509B" w:rsidR="00543A0C">
        <w:t>correctly and</w:t>
      </w:r>
      <w:r w:rsidRPr="00BF509B" w:rsidR="00BF509B">
        <w:t xml:space="preserve"> will not change anything before the ballot has been submitted</w:t>
      </w:r>
      <w:r w:rsidR="00543A0C">
        <w:t>.</w:t>
      </w:r>
    </w:p>
    <w:p w:rsidR="001F053A" w:rsidP="001F053A" w:rsidRDefault="00436DC4" w14:paraId="738C093F" w14:textId="0F906719">
      <w:pPr>
        <w:pStyle w:val="Heading3"/>
      </w:pPr>
      <w:bookmarkStart w:name="_Toc146103202" w:id="37"/>
      <w:r>
        <w:t>2</w:t>
      </w:r>
      <w:r w:rsidR="001F053A">
        <w:t>.</w:t>
      </w:r>
      <w:r w:rsidR="00F56698">
        <w:t>4</w:t>
      </w:r>
      <w:r w:rsidR="001F053A">
        <w:t xml:space="preserve"> Stencils and other tactile</w:t>
      </w:r>
      <w:r w:rsidR="007F3B49">
        <w:t xml:space="preserve"> templates</w:t>
      </w:r>
      <w:bookmarkEnd w:id="37"/>
    </w:p>
    <w:p w:rsidR="001F053A" w:rsidP="007F3B49" w:rsidRDefault="007F3B49" w14:paraId="5E4BAC1F" w14:textId="79FF1617">
      <w:r>
        <w:t xml:space="preserve">Tactile voting templates have been developed in other jurisdictions around the world and have offered voters who are </w:t>
      </w:r>
      <w:proofErr w:type="gramStart"/>
      <w:r>
        <w:t>blind</w:t>
      </w:r>
      <w:proofErr w:type="gramEnd"/>
      <w:r>
        <w:t xml:space="preserve"> or vision impaired an unprecedented engagement with the electoral process. These templates are attached over the top of a regular paper ballot. The </w:t>
      </w:r>
      <w:r w:rsidR="001F053A">
        <w:t>templates are generally designed with clear and non-decorative lettering, large print, good colour contrast, raised letters, braille, and cut-out sections with a black border to assist people to find where to mark their vote</w:t>
      </w:r>
      <w:r>
        <w:t>.</w:t>
      </w:r>
    </w:p>
    <w:p w:rsidR="00343C99" w:rsidP="00343C99" w:rsidRDefault="007F3B49" w14:paraId="61EC4CDD" w14:textId="51CA5301">
      <w:r>
        <w:t xml:space="preserve">These templates have been extensively used to provide accessible voting in the Republic of Ireland since the </w:t>
      </w:r>
      <w:proofErr w:type="spellStart"/>
      <w:r>
        <w:t>mid 2010s</w:t>
      </w:r>
      <w:proofErr w:type="spellEnd"/>
      <w:r>
        <w:t xml:space="preserve">, when the </w:t>
      </w:r>
      <w:r w:rsidR="00343C99">
        <w:t>Department of Housing, Planning and Local Government established a working group with disability organisations to produce tactile ballot paper templates suitable for all</w:t>
      </w:r>
      <w:r>
        <w:t xml:space="preserve"> </w:t>
      </w:r>
      <w:r w:rsidR="00343C99">
        <w:t xml:space="preserve">local, </w:t>
      </w:r>
      <w:proofErr w:type="gramStart"/>
      <w:r w:rsidR="00343C99">
        <w:t>presidential</w:t>
      </w:r>
      <w:proofErr w:type="gramEnd"/>
      <w:r w:rsidR="00343C99">
        <w:t xml:space="preserve"> and European elections</w:t>
      </w:r>
      <w:r>
        <w:t xml:space="preserve"> and future referenda</w:t>
      </w:r>
      <w:r>
        <w:rPr>
          <w:rStyle w:val="EndnoteReference"/>
        </w:rPr>
        <w:endnoteReference w:id="8"/>
      </w:r>
      <w:r w:rsidR="00343C99">
        <w:t>. Three templates were developed, which were available in all polling stations and are attached to the same ballot paper used by everyone else:</w:t>
      </w:r>
    </w:p>
    <w:p w:rsidR="00343C99" w:rsidP="002C219C" w:rsidRDefault="00343C99" w14:paraId="414DAAC1" w14:textId="77777777">
      <w:pPr>
        <w:pStyle w:val="ListParagraph"/>
        <w:numPr>
          <w:ilvl w:val="0"/>
          <w:numId w:val="29"/>
        </w:numPr>
      </w:pPr>
      <w:r>
        <w:t>For referenda: There are two cut out boxes on the template, one for ‘Yes’ and one for ‘No’. In the March 2018 referendum - the result of which removed the constitutional ban on abortion - Irish people who are blind or vision impaired were able to vote independently and secretly for the first time, with tactile ballot paper templates available at every polling station throughout the country.</w:t>
      </w:r>
    </w:p>
    <w:p w:rsidR="00343C99" w:rsidP="002C219C" w:rsidRDefault="00343C99" w14:paraId="5B9C7A3D" w14:textId="77777777">
      <w:pPr>
        <w:pStyle w:val="ListParagraph"/>
        <w:numPr>
          <w:ilvl w:val="0"/>
          <w:numId w:val="29"/>
        </w:numPr>
      </w:pPr>
      <w:r>
        <w:t>For presidential elections: For the October 2018 presidential election, there were six cut out boxes – one for each of the six candidates. Again, the template was placed over the ballot paper to match the boxes to be marked on the ballot paper. Voters could also call a free phone number to listen to a list of election candidates. This could be listened to at any time including at home, at the polling station and in the polling booth. Voters could also find a list of candidates on the presidential election website.</w:t>
      </w:r>
    </w:p>
    <w:p w:rsidR="007F3B49" w:rsidP="002C219C" w:rsidRDefault="00343C99" w14:paraId="17E54665" w14:textId="55C51F31">
      <w:pPr>
        <w:pStyle w:val="ListParagraph"/>
        <w:numPr>
          <w:ilvl w:val="0"/>
          <w:numId w:val="29"/>
        </w:numPr>
      </w:pPr>
      <w:r>
        <w:t>For local and European elections: For the May 2019 local and European elections, there were 20 cut out boxes on the template. The template had flaps over each of the cut outs, so that people could close each one over as they marked the ballot paper. There was also a cut out hole at the top right-hand corner of the template, so that voters knew that the template had been placed the right way up on the ballot paper.</w:t>
      </w:r>
    </w:p>
    <w:p w:rsidR="001F053A" w:rsidP="001F053A" w:rsidRDefault="00436DC4" w14:paraId="18171361" w14:textId="3ECC5493">
      <w:pPr>
        <w:pStyle w:val="Heading3"/>
      </w:pPr>
      <w:bookmarkStart w:name="_Toc146103203" w:id="38"/>
      <w:r>
        <w:t>2</w:t>
      </w:r>
      <w:r w:rsidR="001F053A">
        <w:t>.</w:t>
      </w:r>
      <w:r w:rsidR="00F56698">
        <w:t>5</w:t>
      </w:r>
      <w:r w:rsidR="001F053A">
        <w:t xml:space="preserve"> Mechanical Voting</w:t>
      </w:r>
      <w:bookmarkEnd w:id="38"/>
    </w:p>
    <w:p w:rsidR="00811882" w:rsidP="001F053A" w:rsidRDefault="001F053A" w14:paraId="42D0CB69" w14:textId="3C0814A7">
      <w:r>
        <w:t>The mechanical lever voting machine was invented in 1892 and was the most used voting system in the US by the 1960s</w:t>
      </w:r>
      <w:r w:rsidR="00543A0C">
        <w:rPr>
          <w:rStyle w:val="EndnoteReference"/>
        </w:rPr>
        <w:endnoteReference w:id="9"/>
      </w:r>
      <w:r>
        <w:t>.</w:t>
      </w:r>
      <w:r w:rsidR="005B31AE">
        <w:t xml:space="preserve"> </w:t>
      </w:r>
      <w:proofErr w:type="gramStart"/>
      <w:r>
        <w:t>In order to</w:t>
      </w:r>
      <w:proofErr w:type="gramEnd"/>
      <w:r>
        <w:t xml:space="preserve"> use the lever machine, a voter enters a private booth and turns a series of levers that signify their choice of candidate. A voter can change their mind by turning the lever back on their original choice and pulling the lever on their new choice. Once the voter is satisfied with their choice, they pull a large master </w:t>
      </w:r>
      <w:proofErr w:type="gramStart"/>
      <w:r>
        <w:t>lever</w:t>
      </w:r>
      <w:proofErr w:type="gramEnd"/>
      <w:r>
        <w:t xml:space="preserve"> and their vote is mechanically tallied. </w:t>
      </w:r>
    </w:p>
    <w:p w:rsidR="00811882" w:rsidP="001F053A" w:rsidRDefault="00811882" w14:paraId="43199DE0" w14:textId="528EC23B">
      <w:r>
        <w:t>Mechanical voting systems also have significant draw backs</w:t>
      </w:r>
      <w:r w:rsidR="00543A0C">
        <w:t xml:space="preserve">, </w:t>
      </w:r>
      <w:r>
        <w:t xml:space="preserve">both for the blind and vision impaired community as well as for the </w:t>
      </w:r>
      <w:proofErr w:type="gramStart"/>
      <w:r>
        <w:t>general public</w:t>
      </w:r>
      <w:proofErr w:type="gramEnd"/>
      <w:r>
        <w:t xml:space="preserve">. People who are blind or vision impaired would still likely need support to find and identify the appropriate levers, and ultimately these devices need regular servicing and repair. </w:t>
      </w:r>
      <w:r w:rsidR="00543A0C">
        <w:t>Failure to regularly service and replace mechanical voting systems can have enormous consequences: such was the case for the result of the 2000</w:t>
      </w:r>
      <w:r>
        <w:t xml:space="preserve"> US Presidential </w:t>
      </w:r>
      <w:r w:rsidR="00543A0C">
        <w:t>E</w:t>
      </w:r>
      <w:r>
        <w:t>lection</w:t>
      </w:r>
      <w:r w:rsidR="00543A0C">
        <w:t xml:space="preserve">, which </w:t>
      </w:r>
      <w:r>
        <w:t>hinged on election officials in Florida determining the validity of ‘hanging chads’ (where the punch-card voting machines failed to fully detach a portion of the ballot paper) and ‘dimpled chads’ (where the machines merely dented the ballot paper)</w:t>
      </w:r>
      <w:r w:rsidR="00543A0C">
        <w:rPr>
          <w:rStyle w:val="EndnoteReference"/>
        </w:rPr>
        <w:endnoteReference w:id="10"/>
      </w:r>
      <w:r>
        <w:t xml:space="preserve">. </w:t>
      </w:r>
    </w:p>
    <w:p w:rsidR="001F053A" w:rsidP="001F053A" w:rsidRDefault="00436DC4" w14:paraId="1DCFF4CF" w14:textId="759A4FB9">
      <w:pPr>
        <w:pStyle w:val="Heading3"/>
      </w:pPr>
      <w:bookmarkStart w:name="_Toc146103204" w:id="39"/>
      <w:r>
        <w:t>2</w:t>
      </w:r>
      <w:r w:rsidR="001F053A">
        <w:t>.</w:t>
      </w:r>
      <w:r w:rsidR="00F56698">
        <w:t>6</w:t>
      </w:r>
      <w:r w:rsidR="001F053A">
        <w:t xml:space="preserve"> Electronic Voting</w:t>
      </w:r>
      <w:bookmarkEnd w:id="39"/>
    </w:p>
    <w:p w:rsidR="00BB1A3D" w:rsidP="00951C10" w:rsidRDefault="001F053A" w14:paraId="1998DAD3" w14:textId="50C722FB">
      <w:r>
        <w:t xml:space="preserve">Electronic voting machines </w:t>
      </w:r>
      <w:r w:rsidR="00BB1A3D">
        <w:t xml:space="preserve">(also known as voting kiosks) </w:t>
      </w:r>
      <w:r>
        <w:t>have become one of the most popular alternative methods of voting around the world</w:t>
      </w:r>
      <w:r w:rsidR="00543A0C">
        <w:rPr>
          <w:rStyle w:val="EndnoteReference"/>
        </w:rPr>
        <w:endnoteReference w:id="11"/>
      </w:r>
      <w:r>
        <w:t>.</w:t>
      </w:r>
      <w:r w:rsidR="003D1247">
        <w:t xml:space="preserve"> </w:t>
      </w:r>
      <w:r>
        <w:t xml:space="preserve">The most common type of electronic voting machine is the Direct Recording Electronic (DRE) machine, which stores votes directly to a hard drive or other </w:t>
      </w:r>
      <w:r>
        <w:t xml:space="preserve">storage medium. </w:t>
      </w:r>
      <w:r w:rsidR="003D1247">
        <w:t>An alternative method known as ‘b</w:t>
      </w:r>
      <w:r>
        <w:t>allot markers</w:t>
      </w:r>
      <w:r w:rsidR="003D1247">
        <w:t>’</w:t>
      </w:r>
      <w:r>
        <w:t xml:space="preserve"> are very similar to DREs, except they produce a paper ballot rather than storing the vote </w:t>
      </w:r>
      <w:proofErr w:type="gramStart"/>
      <w:r>
        <w:t>electronically, and</w:t>
      </w:r>
      <w:proofErr w:type="gramEnd"/>
      <w:r>
        <w:t xml:space="preserve"> require a voter to insert a </w:t>
      </w:r>
      <w:r w:rsidR="003D1247">
        <w:t xml:space="preserve">blank </w:t>
      </w:r>
      <w:r>
        <w:t>ballot into the machine prior to voting.</w:t>
      </w:r>
    </w:p>
    <w:p w:rsidR="00951C10" w:rsidP="00951C10" w:rsidRDefault="003D1247" w14:paraId="28A03161" w14:textId="5D5A6D4B">
      <w:r>
        <w:t xml:space="preserve">In recent years </w:t>
      </w:r>
      <w:r w:rsidR="00951C10">
        <w:t xml:space="preserve">there have been significant advances and improvements </w:t>
      </w:r>
      <w:r w:rsidR="00BB1A3D">
        <w:t xml:space="preserve">to </w:t>
      </w:r>
      <w:r w:rsidR="00951C10">
        <w:t xml:space="preserve">mobile voting kiosks </w:t>
      </w:r>
      <w:r w:rsidR="00BB1A3D">
        <w:t>t</w:t>
      </w:r>
      <w:r w:rsidR="00951C10">
        <w:t>hat are designed to support voters with a variety of disability types.</w:t>
      </w:r>
      <w:r>
        <w:t xml:space="preserve"> These newer model kiosks, </w:t>
      </w:r>
      <w:r w:rsidR="00A06C67">
        <w:t xml:space="preserve">some of which are </w:t>
      </w:r>
      <w:r>
        <w:t>already in use in other jurisdictions around the world</w:t>
      </w:r>
      <w:r w:rsidR="00BB1A3D">
        <w:t xml:space="preserve"> and in limited trials in Australia</w:t>
      </w:r>
      <w:r>
        <w:t xml:space="preserve">, often </w:t>
      </w:r>
      <w:r w:rsidR="00A06C67">
        <w:t>incorporate</w:t>
      </w:r>
      <w:r>
        <w:t xml:space="preserve"> </w:t>
      </w:r>
      <w:r w:rsidR="00951C10">
        <w:t>a range of accessibility features</w:t>
      </w:r>
      <w:r w:rsidR="00A06C67">
        <w:t xml:space="preserve">. Most kiosks provide a digital interface with options to increase magnification or otherwise alter the display to a </w:t>
      </w:r>
      <w:proofErr w:type="gramStart"/>
      <w:r w:rsidR="00A06C67">
        <w:t>voters</w:t>
      </w:r>
      <w:proofErr w:type="gramEnd"/>
      <w:r w:rsidR="00A06C67">
        <w:t xml:space="preserve"> preference, headphones for voters who require audio options, and either large button controllers or a telephone-style keypad that can be overlayed</w:t>
      </w:r>
      <w:r w:rsidR="00316C54">
        <w:t xml:space="preserve"> on the display</w:t>
      </w:r>
      <w:r w:rsidR="00A06C67">
        <w:t xml:space="preserve"> for voters who are unable to use touchscreens. Some also provide built in scanners and printers to allow voters to </w:t>
      </w:r>
      <w:r w:rsidR="00951C10">
        <w:t xml:space="preserve">print out, check and scan in their ballot once they are satisfied with their selection. Some even allow voters to make their voting choices ahead of time on a device of their choosing, then use QR code readers to transfer those voting preferences to an official ballot. Many of these are built using </w:t>
      </w:r>
      <w:r w:rsidR="006B2FA5">
        <w:t>ultra-light</w:t>
      </w:r>
      <w:r w:rsidR="00951C10">
        <w:t xml:space="preserve"> </w:t>
      </w:r>
      <w:proofErr w:type="gramStart"/>
      <w:r w:rsidR="00951C10">
        <w:t>materials, and</w:t>
      </w:r>
      <w:proofErr w:type="gramEnd"/>
      <w:r w:rsidR="005B31AE">
        <w:t xml:space="preserve"> are</w:t>
      </w:r>
      <w:r w:rsidR="00951C10">
        <w:t xml:space="preserve"> designed to be portable - which means there is the potential for them to be used to support voting in regional and remote areas</w:t>
      </w:r>
      <w:r w:rsidR="00BB1A3D">
        <w:rPr>
          <w:rStyle w:val="EndnoteReference"/>
        </w:rPr>
        <w:endnoteReference w:id="12"/>
      </w:r>
      <w:r w:rsidR="00951C10">
        <w:t>.</w:t>
      </w:r>
    </w:p>
    <w:p w:rsidR="00BB1A3D" w:rsidP="00951C10" w:rsidRDefault="00316C54" w14:paraId="68C9C60F" w14:textId="3010F3D2">
      <w:r>
        <w:t xml:space="preserve">Because votes cast using kiosks are recorded and stored on locally owned infrastructure, and are not transmitted via public networks, they </w:t>
      </w:r>
      <w:proofErr w:type="gramStart"/>
      <w:r>
        <w:t>are considered to be</w:t>
      </w:r>
      <w:proofErr w:type="gramEnd"/>
      <w:r>
        <w:t xml:space="preserve"> more secure than internet voting. Importantly, these kiosks can be designed to be </w:t>
      </w:r>
      <w:r w:rsidR="006B2FA5">
        <w:t>“</w:t>
      </w:r>
      <w:r w:rsidRPr="006B2FA5" w:rsidR="006B2FA5">
        <w:t>end-to-end verifiable</w:t>
      </w:r>
      <w:r w:rsidR="006B2FA5">
        <w:t>”</w:t>
      </w:r>
      <w:r w:rsidRPr="006B2FA5" w:rsidR="006B2FA5">
        <w:t xml:space="preserve">, </w:t>
      </w:r>
      <w:r w:rsidR="006B2FA5">
        <w:t xml:space="preserve">which </w:t>
      </w:r>
      <w:r w:rsidRPr="006B2FA5" w:rsidR="006B2FA5">
        <w:t>allow</w:t>
      </w:r>
      <w:r w:rsidR="006B2FA5">
        <w:t xml:space="preserve">s </w:t>
      </w:r>
      <w:r w:rsidRPr="006B2FA5" w:rsidR="006B2FA5">
        <w:t>a</w:t>
      </w:r>
      <w:r w:rsidR="006B2FA5">
        <w:t xml:space="preserve">n elector </w:t>
      </w:r>
      <w:r w:rsidRPr="006B2FA5" w:rsidR="006B2FA5">
        <w:t xml:space="preserve">to confirm their vote was </w:t>
      </w:r>
      <w:r w:rsidR="006B2FA5">
        <w:t>“</w:t>
      </w:r>
      <w:r w:rsidRPr="006B2FA5" w:rsidR="006B2FA5">
        <w:t>cast as intended, recorded as cast and counted as recorded</w:t>
      </w:r>
      <w:r w:rsidR="006B2FA5">
        <w:t>”</w:t>
      </w:r>
      <w:r w:rsidR="006B2FA5">
        <w:rPr>
          <w:rStyle w:val="EndnoteReference"/>
        </w:rPr>
        <w:endnoteReference w:id="13"/>
      </w:r>
      <w:r w:rsidR="006B2FA5">
        <w:t xml:space="preserve">. The limited trial of the V-vote system in Victoria was an example of this type of </w:t>
      </w:r>
      <w:r w:rsidR="00436DC4">
        <w:t>end-to-end</w:t>
      </w:r>
      <w:r w:rsidR="006B2FA5">
        <w:t xml:space="preserve"> verification.</w:t>
      </w:r>
    </w:p>
    <w:p w:rsidR="001F053A" w:rsidP="001F053A" w:rsidRDefault="00436DC4" w14:paraId="2226A7B4" w14:textId="35F2FFD3">
      <w:pPr>
        <w:pStyle w:val="Heading3"/>
      </w:pPr>
      <w:bookmarkStart w:name="_Toc146103205" w:id="40"/>
      <w:r>
        <w:t>2</w:t>
      </w:r>
      <w:r w:rsidR="001F053A">
        <w:t>.</w:t>
      </w:r>
      <w:r w:rsidR="00F56698">
        <w:t>7</w:t>
      </w:r>
      <w:r w:rsidR="00313E94">
        <w:t xml:space="preserve"> </w:t>
      </w:r>
      <w:r w:rsidR="001F053A">
        <w:t>Internet Voting</w:t>
      </w:r>
      <w:bookmarkEnd w:id="40"/>
    </w:p>
    <w:p w:rsidR="00183A26" w:rsidP="00D43E53" w:rsidRDefault="001F053A" w14:paraId="546C52F4" w14:textId="77777777">
      <w:r>
        <w:t xml:space="preserve">Australia has </w:t>
      </w:r>
      <w:r w:rsidR="00183A26">
        <w:t>limited experience with online systems of voting. The</w:t>
      </w:r>
      <w:r>
        <w:t xml:space="preserve"> ‘iVote’ system </w:t>
      </w:r>
      <w:r w:rsidR="00183A26">
        <w:t>was introduced in 2011 for use in</w:t>
      </w:r>
      <w:r>
        <w:t xml:space="preserve"> NSW</w:t>
      </w:r>
      <w:r w:rsidR="00183A26">
        <w:t xml:space="preserve"> state and local council elections</w:t>
      </w:r>
      <w:r>
        <w:t xml:space="preserve"> </w:t>
      </w:r>
      <w:r w:rsidR="00183A26">
        <w:t>to support</w:t>
      </w:r>
      <w:r>
        <w:t xml:space="preserve"> people who are </w:t>
      </w:r>
      <w:proofErr w:type="gramStart"/>
      <w:r>
        <w:t>blind</w:t>
      </w:r>
      <w:proofErr w:type="gramEnd"/>
      <w:r>
        <w:t xml:space="preserve"> or vision impaired</w:t>
      </w:r>
      <w:r w:rsidR="00183A26">
        <w:t xml:space="preserve"> to vote</w:t>
      </w:r>
      <w:r>
        <w:t>.</w:t>
      </w:r>
      <w:r w:rsidR="00183A26">
        <w:t xml:space="preserve"> </w:t>
      </w:r>
      <w:r>
        <w:t xml:space="preserve">The iVote system allowed voters to cast their vote by internet (through a computer, </w:t>
      </w:r>
      <w:proofErr w:type="gramStart"/>
      <w:r>
        <w:t>smartphone</w:t>
      </w:r>
      <w:proofErr w:type="gramEnd"/>
      <w:r>
        <w:t xml:space="preserve"> or tablet) or by telephone</w:t>
      </w:r>
      <w:r w:rsidR="00183A26">
        <w:t xml:space="preserve"> using an automated (not human assisted) process. This </w:t>
      </w:r>
      <w:r>
        <w:t xml:space="preserve">provided voters who are </w:t>
      </w:r>
      <w:proofErr w:type="gramStart"/>
      <w:r>
        <w:t>blind</w:t>
      </w:r>
      <w:proofErr w:type="gramEnd"/>
      <w:r>
        <w:t xml:space="preserve"> or vision impaired with a </w:t>
      </w:r>
      <w:r w:rsidR="00183A26">
        <w:t>range</w:t>
      </w:r>
      <w:r>
        <w:t xml:space="preserve"> options for voting that may suit their particular accessibility needs.</w:t>
      </w:r>
    </w:p>
    <w:p w:rsidR="00D43E53" w:rsidP="00D43E53" w:rsidRDefault="00D43E53" w14:paraId="1011951E" w14:textId="77777777">
      <w:r>
        <w:t>At the time of its introduction, it was estimated there were about 70,000 voters in NSW who were blind or vision impaired</w:t>
      </w:r>
      <w:r>
        <w:rPr>
          <w:rStyle w:val="EndnoteReference"/>
        </w:rPr>
        <w:endnoteReference w:id="14"/>
      </w:r>
      <w:r>
        <w:t xml:space="preserve">. iVote was also expected to benefit people with other disabilities (around </w:t>
      </w:r>
      <w:r>
        <w:t>330,000 voters) and people in remote locations (around 6,500 voters) who had difficulty attending a polling station and casting a vote in the same way as other NSW voters</w:t>
      </w:r>
      <w:r>
        <w:rPr>
          <w:rStyle w:val="EndnoteReference"/>
        </w:rPr>
        <w:endnoteReference w:id="15"/>
      </w:r>
      <w:r>
        <w:t>.</w:t>
      </w:r>
    </w:p>
    <w:p w:rsidR="00D43E53" w:rsidP="00D43E53" w:rsidRDefault="00D43E53" w14:paraId="0D926489" w14:textId="77777777">
      <w:pPr>
        <w:rPr>
          <w:rFonts w:ascii="Times New Roman" w:hAnsi="Times New Roman" w:cs="Times New Roman" w:eastAsiaTheme="minorHAnsi"/>
          <w:szCs w:val="24"/>
          <w:lang w:eastAsia="en-AU"/>
        </w:rPr>
      </w:pPr>
      <w:r>
        <w:t>Since 2011, iVote has enabled thousands of voters who are blind or vision impaired, and many more voters who have other disabilities or circumstances that make it difficult to access a polling station, to cast their votes independently and participate equally in NSW elections. NSWEC analysis since 2011 has shown increasing uptake of iVote and ‘a high degree of satisfaction among electors who used iVote’ as well as reporting that about 10% of electors who used iVote would not have been able to vote had iVote not been available</w:t>
      </w:r>
      <w:r>
        <w:rPr>
          <w:rStyle w:val="EndnoteReference"/>
        </w:rPr>
        <w:endnoteReference w:id="16"/>
      </w:r>
      <w:r>
        <w:t>. In the 2015 election alone, nearly 5000 people who are blind or vision impaired used iVote to cast their ballot.</w:t>
      </w:r>
      <w:r>
        <w:rPr>
          <w:rFonts w:ascii="Times New Roman" w:hAnsi="Times New Roman" w:cs="Times New Roman" w:eastAsiaTheme="minorHAnsi"/>
          <w:szCs w:val="24"/>
          <w:lang w:eastAsia="en-AU"/>
        </w:rPr>
        <w:t xml:space="preserve"> </w:t>
      </w:r>
    </w:p>
    <w:p w:rsidR="001F053A" w:rsidP="001F053A" w:rsidRDefault="001F053A" w14:paraId="4E81944B" w14:textId="0A114AB9">
      <w:r>
        <w:t>The process for voting using iVote involved the following steps:</w:t>
      </w:r>
    </w:p>
    <w:p w:rsidR="001F053A" w:rsidP="002C219C" w:rsidRDefault="001F053A" w14:paraId="5C22ECB1" w14:textId="77777777">
      <w:pPr>
        <w:pStyle w:val="ListParagraph"/>
        <w:numPr>
          <w:ilvl w:val="0"/>
          <w:numId w:val="28"/>
        </w:numPr>
      </w:pPr>
      <w:r>
        <w:t>An eligible voter could register online or through the iVote registration call centre, set a PIN and receive a vote ID.</w:t>
      </w:r>
    </w:p>
    <w:p w:rsidR="001F053A" w:rsidP="002C219C" w:rsidRDefault="001F053A" w14:paraId="42DF2E46" w14:textId="77777777">
      <w:pPr>
        <w:pStyle w:val="ListParagraph"/>
        <w:numPr>
          <w:ilvl w:val="0"/>
          <w:numId w:val="28"/>
        </w:numPr>
      </w:pPr>
      <w:r>
        <w:t>Once voting started, the voter could log into iVote online or by telephone, using the PIN and vote ID. The voter casts their vote using that device (which they are likely to already be familiar with and have personalised to their needs) without assistance from another person.</w:t>
      </w:r>
    </w:p>
    <w:p w:rsidR="001F053A" w:rsidP="002C219C" w:rsidRDefault="001F053A" w14:paraId="06FF0375" w14:textId="77777777">
      <w:pPr>
        <w:pStyle w:val="ListParagraph"/>
        <w:numPr>
          <w:ilvl w:val="0"/>
          <w:numId w:val="28"/>
        </w:numPr>
      </w:pPr>
      <w:r>
        <w:t>To ensure their vote has been recorded correctly, the voter could contact the verification server and provide their PIN, vote ID and vote receipt number at any time after a vote is cast and before voting closes. The vote is read aloud by text-to-speech technology.</w:t>
      </w:r>
    </w:p>
    <w:p w:rsidR="001F053A" w:rsidP="002C219C" w:rsidRDefault="001F053A" w14:paraId="003452AF" w14:textId="5AB739E0">
      <w:pPr>
        <w:pStyle w:val="ListParagraph"/>
        <w:numPr>
          <w:ilvl w:val="0"/>
          <w:numId w:val="28"/>
        </w:numPr>
      </w:pPr>
      <w:r>
        <w:t>At the end of the election, the receipt numbers are uploaded to the iVote website and voters can check that their votes were counted in the total by searching their receipt numbers</w:t>
      </w:r>
      <w:r w:rsidR="00183A26">
        <w:t>.</w:t>
      </w:r>
    </w:p>
    <w:p w:rsidR="00183A26" w:rsidP="00811882" w:rsidRDefault="00811882" w14:paraId="15119ABB" w14:textId="15C86119">
      <w:r>
        <w:t>Internet voting seems like an undeniably attractive option for people who are blind or vision impaired; however, it is not a silver bullet.</w:t>
      </w:r>
      <w:r w:rsidR="00D43E53">
        <w:t xml:space="preserve"> </w:t>
      </w:r>
      <w:r w:rsidR="00093142">
        <w:t xml:space="preserve">Given Australia’s notoriously bad internet connectivity in regional, and remote areas, a reliance on online voting has the potential to disenfranchise many voters if they experience internet outages during an election period. In addition, system failure in online voting can have significant impacts. During voting for </w:t>
      </w:r>
      <w:r w:rsidR="003B2513">
        <w:t xml:space="preserve">the </w:t>
      </w:r>
      <w:r w:rsidR="00D43E53">
        <w:t>2021 NSW Local Council Elections</w:t>
      </w:r>
      <w:r w:rsidR="003B2513">
        <w:t xml:space="preserve">, </w:t>
      </w:r>
      <w:r w:rsidR="00093142">
        <w:t xml:space="preserve">the </w:t>
      </w:r>
      <w:proofErr w:type="spellStart"/>
      <w:r w:rsidR="00093142">
        <w:t>i</w:t>
      </w:r>
      <w:proofErr w:type="spellEnd"/>
      <w:r w:rsidR="00093142">
        <w:t xml:space="preserve">-Vote system crashed, </w:t>
      </w:r>
      <w:r w:rsidR="003B2513">
        <w:t>resulting in a situation where the number of people who were prevented from voting due to issues with iVote outnumbered the margin of victory by the successful candidate in three separate races. In a post-election review, Electoral Commissioner found that there was a possibility that “</w:t>
      </w:r>
      <w:r w:rsidRPr="003B2513" w:rsidR="003B2513">
        <w:t>if each individual who had registered to use iVote on election day had been able to vote, a different outcome might have occurred</w:t>
      </w:r>
      <w:r w:rsidR="003B2513">
        <w:t xml:space="preserve">”, leading </w:t>
      </w:r>
      <w:r>
        <w:t xml:space="preserve">to </w:t>
      </w:r>
      <w:r w:rsidR="003B2513">
        <w:t xml:space="preserve">the Supreme Court of NSW declaring </w:t>
      </w:r>
      <w:r>
        <w:t xml:space="preserve">those results null and void and </w:t>
      </w:r>
      <w:r w:rsidR="003B2513">
        <w:t xml:space="preserve">ordering </w:t>
      </w:r>
      <w:r>
        <w:t>fresh elections</w:t>
      </w:r>
      <w:r w:rsidR="003B2513">
        <w:t xml:space="preserve"> take place</w:t>
      </w:r>
      <w:r>
        <w:t>.</w:t>
      </w:r>
    </w:p>
    <w:p w:rsidR="00811882" w:rsidP="00811882" w:rsidRDefault="00183A26" w14:paraId="035DA0B5" w14:textId="63E36630">
      <w:r>
        <w:t>I</w:t>
      </w:r>
      <w:r w:rsidR="00811882">
        <w:t>t is important to note this is not the only problem with iVote.</w:t>
      </w:r>
      <w:r w:rsidRPr="00183A26">
        <w:t xml:space="preserve"> </w:t>
      </w:r>
      <w:r w:rsidR="00CE4DAC">
        <w:t>The vendor responsible for the development of iVote (</w:t>
      </w:r>
      <w:proofErr w:type="spellStart"/>
      <w:r w:rsidR="00CE4DAC">
        <w:t>Scytl</w:t>
      </w:r>
      <w:proofErr w:type="spellEnd"/>
      <w:r w:rsidR="00CE4DAC">
        <w:t xml:space="preserve">) also designed and implemented Swiss Post, an online voting platform </w:t>
      </w:r>
      <w:r w:rsidR="00D43E53">
        <w:t xml:space="preserve">for use in elections for the nation’s cantons (regional governments), and the two systems share much of the same code. </w:t>
      </w:r>
      <w:r>
        <w:t xml:space="preserve">The </w:t>
      </w:r>
      <w:proofErr w:type="spellStart"/>
      <w:r>
        <w:t>SwissPost</w:t>
      </w:r>
      <w:proofErr w:type="spellEnd"/>
      <w:r>
        <w:t xml:space="preserve"> system was lauded for the inclusion of a mathematical proof that the encrypted votes have been properly shuffled and honestly decrypted. However, i</w:t>
      </w:r>
      <w:r w:rsidR="00811882">
        <w:t xml:space="preserve">n 2019, while examining source code of the </w:t>
      </w:r>
      <w:proofErr w:type="spellStart"/>
      <w:r w:rsidR="00811882">
        <w:t>SwissPost</w:t>
      </w:r>
      <w:proofErr w:type="spellEnd"/>
      <w:r w:rsidR="00811882">
        <w:t xml:space="preserve"> e-voting system, a team of cybersecurity experts found several serious cryptographic errors.</w:t>
      </w:r>
      <w:r>
        <w:t xml:space="preserve"> T</w:t>
      </w:r>
      <w:r w:rsidR="00811882">
        <w:t xml:space="preserve">his team found several different ways in which </w:t>
      </w:r>
      <w:proofErr w:type="spellStart"/>
      <w:r w:rsidR="00811882">
        <w:t>Scytl</w:t>
      </w:r>
      <w:proofErr w:type="spellEnd"/>
      <w:r w:rsidR="00811882">
        <w:t>, or anyone else with access to the server, could forge a “proof” that passed verification even though the votes had been manipulated. The lead researcher on this team warned:</w:t>
      </w:r>
    </w:p>
    <w:p w:rsidR="00811882" w:rsidP="00811882" w:rsidRDefault="00811882" w14:paraId="39EADFF9" w14:textId="6013AC90">
      <w:pPr>
        <w:ind w:left="720"/>
      </w:pPr>
      <w:r>
        <w:t>“Not only that it makes large-scale fraud possible for anyone who controls the system, but that that fraud could be completely undetectable. Even if we didn’t notice any problems, we have no idea whether the election outcome is accurate.”</w:t>
      </w:r>
      <w:r w:rsidR="00093142">
        <w:rPr>
          <w:rStyle w:val="EndnoteReference"/>
        </w:rPr>
        <w:endnoteReference w:id="17"/>
      </w:r>
    </w:p>
    <w:p w:rsidR="00183A26" w:rsidP="00811882" w:rsidRDefault="00811882" w14:paraId="3E51622D" w14:textId="124FE3C4">
      <w:r>
        <w:t xml:space="preserve">From BCA’s perspective, while iVote seemed incredibly promising, </w:t>
      </w:r>
      <w:r w:rsidR="00183A26">
        <w:t xml:space="preserve">we remain concerned that </w:t>
      </w:r>
      <w:r>
        <w:t>a system that merely gives the appearance of accessibility and security</w:t>
      </w:r>
      <w:r w:rsidR="00183A26">
        <w:t xml:space="preserve"> – </w:t>
      </w:r>
      <w:r>
        <w:t xml:space="preserve">but </w:t>
      </w:r>
      <w:r w:rsidR="00183A26">
        <w:t>that has</w:t>
      </w:r>
      <w:r>
        <w:t xml:space="preserve"> significant risks for back door manipulation of votes</w:t>
      </w:r>
      <w:r w:rsidR="00183A26">
        <w:t xml:space="preserve"> – i</w:t>
      </w:r>
      <w:r>
        <w:t>s arguably a worse scenario than the status quo</w:t>
      </w:r>
      <w:r w:rsidR="00183A26">
        <w:t xml:space="preserve">. </w:t>
      </w:r>
      <w:r w:rsidR="003B2513">
        <w:t xml:space="preserve">Cybersecurity experts have warned that </w:t>
      </w:r>
      <w:r w:rsidR="00093142">
        <w:t xml:space="preserve">the </w:t>
      </w:r>
      <w:r w:rsidRPr="003B2513" w:rsidR="003B2513">
        <w:t xml:space="preserve">changing </w:t>
      </w:r>
      <w:r w:rsidR="00093142">
        <w:t xml:space="preserve">of </w:t>
      </w:r>
      <w:r w:rsidRPr="003B2513" w:rsidR="003B2513">
        <w:t>a</w:t>
      </w:r>
      <w:r w:rsidR="00093142">
        <w:t xml:space="preserve"> single</w:t>
      </w:r>
      <w:r w:rsidRPr="003B2513" w:rsidR="003B2513">
        <w:t xml:space="preserve"> line of code</w:t>
      </w:r>
      <w:r w:rsidR="00093142">
        <w:t xml:space="preserve"> by a remote programmer</w:t>
      </w:r>
      <w:r w:rsidRPr="003B2513" w:rsidR="003B2513">
        <w:t xml:space="preserve"> could </w:t>
      </w:r>
      <w:r w:rsidR="00093142">
        <w:t xml:space="preserve">result in changes to </w:t>
      </w:r>
      <w:r w:rsidRPr="003B2513" w:rsidR="003B2513">
        <w:t>millions of electronic ballots in milliseconds</w:t>
      </w:r>
      <w:r w:rsidR="00093142">
        <w:rPr>
          <w:rStyle w:val="EndnoteReference"/>
        </w:rPr>
        <w:endnoteReference w:id="18"/>
      </w:r>
      <w:r w:rsidR="00093142">
        <w:t>.</w:t>
      </w:r>
    </w:p>
    <w:p w:rsidR="00093142" w:rsidP="001F053A" w:rsidRDefault="00093142" w14:paraId="253ABBA0" w14:textId="66C02DF3">
      <w:r>
        <w:t>Elsewhere o</w:t>
      </w:r>
      <w:r w:rsidR="00183A26">
        <w:t xml:space="preserve">n the international stage, </w:t>
      </w:r>
      <w:r w:rsidR="001F053A">
        <w:t>Estonia is the only country to allow binding national internet voting. Since 2005, all registered Estonian voters have been able to vote in national elections through a multi-layered encryption process over the internet. The Estonian system allows voters to vote multiple times, with only their most recent vote counted. Voters can also override their online vote by voting with a paper ballot at a traditional polling station (with only the paper ballot counted)</w:t>
      </w:r>
      <w:r>
        <w:rPr>
          <w:rStyle w:val="EndnoteReference"/>
        </w:rPr>
        <w:endnoteReference w:id="19"/>
      </w:r>
      <w:r w:rsidR="001F053A">
        <w:t>.</w:t>
      </w:r>
    </w:p>
    <w:p w:rsidR="00436DC4" w:rsidP="00436DC4" w:rsidRDefault="00436DC4" w14:paraId="39230281" w14:textId="764B7027">
      <w:pPr>
        <w:pStyle w:val="Heading2"/>
      </w:pPr>
      <w:bookmarkStart w:name="_Toc146103206" w:id="41"/>
      <w:r>
        <w:t>3</w:t>
      </w:r>
      <w:r w:rsidR="0013610A">
        <w:t>.</w:t>
      </w:r>
      <w:r>
        <w:t xml:space="preserve"> The Current Policy Landscape</w:t>
      </w:r>
      <w:bookmarkEnd w:id="41"/>
    </w:p>
    <w:p w:rsidR="00981B77" w:rsidP="00981B77" w:rsidRDefault="00436DC4" w14:paraId="2EDED3C8" w14:textId="144945E2">
      <w:r>
        <w:t>The</w:t>
      </w:r>
      <w:r w:rsidR="00981B77">
        <w:t xml:space="preserve"> Commonwealth Electoral Act 1918 and the Electoral and Referendum Regulations 2016, which govern the conduct of Federal elections and referendums, provide for an electronically assisted voting method to be used by sight-impaired people. The procedures are not specified in the Regulations and are instead determined by the Commissioner before each election.</w:t>
      </w:r>
    </w:p>
    <w:p w:rsidR="00981B77" w:rsidP="00981B77" w:rsidRDefault="00981B77" w14:paraId="356F72D4" w14:textId="77777777">
      <w:r>
        <w:t xml:space="preserve">In practice, telephone voting has been available for voters who are </w:t>
      </w:r>
      <w:proofErr w:type="gramStart"/>
      <w:r>
        <w:t>blind</w:t>
      </w:r>
      <w:proofErr w:type="gramEnd"/>
      <w:r>
        <w:t xml:space="preserve"> or vision impaired since the 2013 Federal Election, but there has been no serious attempt to implement online voting or any other form of electronically assisted voting.</w:t>
      </w:r>
    </w:p>
    <w:p w:rsidR="00981B77" w:rsidP="00981B77" w:rsidRDefault="00981B77" w14:paraId="0F94FA52" w14:textId="77777777">
      <w:r>
        <w:t>This is a similar situation in Victoria and Queensland where electronic voting is allowed under the Electoral Act, but in practice only human assisted telephone voting exists. There was a limited trial of electronic voting machines for the Victorian State election in 2014, but this was not continued.</w:t>
      </w:r>
    </w:p>
    <w:p w:rsidR="00981B77" w:rsidP="00981B77" w:rsidRDefault="00981B77" w14:paraId="6153E451" w14:textId="12189616">
      <w:r>
        <w:t xml:space="preserve">In Western Australia and South Australia, electoral laws provide for the use of an electronic voting system called Vote Assist, which allows eligible voters to vote at a computer terminal </w:t>
      </w:r>
      <w:r w:rsidR="00AD366C">
        <w:t xml:space="preserve">located at a polling </w:t>
      </w:r>
      <w:r w:rsidR="00FE1CF6">
        <w:t xml:space="preserve">location, </w:t>
      </w:r>
      <w:r>
        <w:t>with headphones, a numerical keypad and audio prompts.</w:t>
      </w:r>
    </w:p>
    <w:p w:rsidR="00981B77" w:rsidP="00981B77" w:rsidRDefault="00981B77" w14:paraId="6A6AF108" w14:textId="77777777">
      <w:r>
        <w:t xml:space="preserve">Once the elector has given their preference via </w:t>
      </w:r>
      <w:proofErr w:type="spellStart"/>
      <w:r>
        <w:t>VoteAssist</w:t>
      </w:r>
      <w:proofErr w:type="spellEnd"/>
      <w:r>
        <w:t xml:space="preserve">, the ballot papers are printed and placed into a Declaration Envelope. No votes are recorded or stored electronically on the system after the voting has occurred. Voting occurs in the presence of a witness who also signs the declaration form. </w:t>
      </w:r>
    </w:p>
    <w:p w:rsidR="00981B77" w:rsidP="00981B77" w:rsidRDefault="00981B77" w14:paraId="23ADB88B" w14:textId="77777777">
      <w:r>
        <w:t xml:space="preserve">However, </w:t>
      </w:r>
      <w:proofErr w:type="spellStart"/>
      <w:r>
        <w:t>VoteAssist</w:t>
      </w:r>
      <w:proofErr w:type="spellEnd"/>
      <w:r>
        <w:t xml:space="preserve"> is not currently offered in South Australia. In the 2021 Western Australian State election, </w:t>
      </w:r>
      <w:proofErr w:type="spellStart"/>
      <w:r>
        <w:t>VoteAssist</w:t>
      </w:r>
      <w:proofErr w:type="spellEnd"/>
      <w:r>
        <w:t xml:space="preserve"> was available in two polling locations in Perth.</w:t>
      </w:r>
    </w:p>
    <w:p w:rsidR="00981B77" w:rsidP="00981B77" w:rsidRDefault="00981B77" w14:paraId="5A8D70E8" w14:textId="77777777">
      <w:r>
        <w:t>In the ACT, the Electoral Act provides for electronic voting devices and vote counting programs (s 118A).</w:t>
      </w:r>
    </w:p>
    <w:p w:rsidR="00981B77" w:rsidP="00981B77" w:rsidRDefault="00981B77" w14:paraId="7F3147E6" w14:textId="77777777">
      <w:r>
        <w:t>Some polling locations are equipped with computers (electronic voting terminals) connected to a secure local area network – no votes are taken or transmitted over the internet or any other public network.</w:t>
      </w:r>
    </w:p>
    <w:p w:rsidR="00981B77" w:rsidP="00981B77" w:rsidRDefault="00981B77" w14:paraId="20A037AB" w14:textId="77777777">
      <w:r>
        <w:t>The voter is issued with an e-voting card to activate the system and is guided through the voting procedure. Headphones are provided to deliver recorded audio instructions.</w:t>
      </w:r>
    </w:p>
    <w:p w:rsidR="00981B77" w:rsidP="00981B77" w:rsidRDefault="00981B77" w14:paraId="3D84715D" w14:textId="77777777">
      <w:r>
        <w:t xml:space="preserve">In Tasmania, the Electoral Act does not prescribe the procedures for assisted voting. Instead, the procedures are determined by the Tasmanian Electoral Commission in relation to each election. For the 2022 Legislative Council elections, vision impaired electors were able to use a VI-Vote, a computer and </w:t>
      </w:r>
      <w:proofErr w:type="gramStart"/>
      <w:r>
        <w:t>audio based</w:t>
      </w:r>
      <w:proofErr w:type="gramEnd"/>
      <w:r>
        <w:t xml:space="preserve"> system at three pre-poll centres and three polling centres </w:t>
      </w:r>
    </w:p>
    <w:p w:rsidR="00981B77" w:rsidP="00981B77" w:rsidRDefault="00981B77" w14:paraId="1CFDD940" w14:textId="77777777">
      <w:r>
        <w:t xml:space="preserve">In the Northern Territory, the Electoral Act provides that the Electoral Commissioner may approve the use of a specified electronic or other automated system; </w:t>
      </w:r>
      <w:proofErr w:type="gramStart"/>
      <w:r>
        <w:t>however</w:t>
      </w:r>
      <w:proofErr w:type="gramEnd"/>
      <w:r>
        <w:t xml:space="preserve"> to our knowledge, none has been approved for use in NT elections.</w:t>
      </w:r>
    </w:p>
    <w:p w:rsidR="00981B77" w:rsidP="00981B77" w:rsidRDefault="00981B77" w14:paraId="51842545" w14:textId="77777777">
      <w:r>
        <w:t>Finally, in NSW, the electronic assisted voting system known as iVote was available to eligible voters from 2011 - 2022, providing the ability to vote through an automated telephone system or through an internet browser.</w:t>
      </w:r>
    </w:p>
    <w:p w:rsidR="00CD0BA4" w:rsidP="00981B77" w:rsidRDefault="00981B77" w14:paraId="17B0C86A" w14:textId="77777777">
      <w:r>
        <w:t xml:space="preserve">In 2022, the NSW Electoral Commissioner decided iVote would not be used for the 2023 State election, and NSW Parliament passed legislation to confirm that technology assisted voting would not be used, with a specific exemption allowing for human assisted telephone voting for electors who are blind or have low vision. </w:t>
      </w:r>
    </w:p>
    <w:p w:rsidR="00436DC4" w:rsidP="00981B77" w:rsidRDefault="00CD0BA4" w14:paraId="7C488485" w14:textId="3470381B">
      <w:r>
        <w:t xml:space="preserve">As of the time of publication of report, no replacement for iVote has yet been proposed; </w:t>
      </w:r>
      <w:proofErr w:type="gramStart"/>
      <w:r>
        <w:t>however</w:t>
      </w:r>
      <w:proofErr w:type="gramEnd"/>
      <w:r>
        <w:t xml:space="preserve"> the Interim Report of the NSW Electoral Commission’s ‘Technology Assisted Voting Review’ recommended legislative action be taken with the aim of a replacement system that can be used by the 2027 State Election</w:t>
      </w:r>
      <w:r w:rsidR="00436DC4">
        <w:t>.</w:t>
      </w:r>
    </w:p>
    <w:p w:rsidR="00436DC4" w:rsidP="00436DC4" w:rsidRDefault="00436DC4" w14:paraId="450D90BE" w14:textId="19346A35">
      <w:pPr>
        <w:pStyle w:val="Heading2"/>
      </w:pPr>
      <w:bookmarkStart w:name="_Toc146103207" w:id="42"/>
      <w:r>
        <w:t>4. Charting a path forward</w:t>
      </w:r>
      <w:bookmarkEnd w:id="42"/>
    </w:p>
    <w:p w:rsidR="00436DC4" w:rsidP="00436DC4" w:rsidRDefault="00436DC4" w14:paraId="34769860" w14:textId="77777777">
      <w:r>
        <w:t xml:space="preserve">It is clear there is no simple one-size-fits all approach to the provision of accessible voting. Instead, BCA is calling on all governments around Australia to work proactively with people who are </w:t>
      </w:r>
      <w:proofErr w:type="gramStart"/>
      <w:r>
        <w:t>blind</w:t>
      </w:r>
      <w:proofErr w:type="gramEnd"/>
      <w:r>
        <w:t xml:space="preserve"> or vision impaired to co-design and develop a system – or more accurately a suite of systems working together – that offers a multifaceted approach to accessible voting. These systems should provide a voting experience that can accommodate different accessibility requirements at the same time as ensuring security and performance.</w:t>
      </w:r>
    </w:p>
    <w:p w:rsidR="00436DC4" w:rsidP="00436DC4" w:rsidRDefault="00436DC4" w14:paraId="44C05C10" w14:textId="0DA15312">
      <w:r>
        <w:t>We should not back away from the ultimate push for online voting - it is a natural progression given most government services (</w:t>
      </w:r>
      <w:r w:rsidR="00FC0213">
        <w:t>C</w:t>
      </w:r>
      <w:r>
        <w:t xml:space="preserve">entrelink, </w:t>
      </w:r>
      <w:r w:rsidR="00FC0213">
        <w:t>M</w:t>
      </w:r>
      <w:r>
        <w:t xml:space="preserve">edicare, </w:t>
      </w:r>
      <w:r w:rsidR="00FC0213">
        <w:t xml:space="preserve">the Australian </w:t>
      </w:r>
      <w:r>
        <w:t>Tax Office</w:t>
      </w:r>
      <w:r w:rsidR="005227E6">
        <w:t>, the National Census</w:t>
      </w:r>
      <w:r>
        <w:t xml:space="preserve"> etc) rely on web</w:t>
      </w:r>
      <w:r w:rsidR="00F0673B">
        <w:t>-</w:t>
      </w:r>
      <w:r>
        <w:t xml:space="preserve">based engagement. However, given the mass data breaches that have occurred from Optus, </w:t>
      </w:r>
      <w:proofErr w:type="gramStart"/>
      <w:r>
        <w:t>Medibank</w:t>
      </w:r>
      <w:proofErr w:type="gramEnd"/>
      <w:r>
        <w:t xml:space="preserve"> and </w:t>
      </w:r>
      <w:r w:rsidR="00492D1F">
        <w:t>the NDIS in recent months</w:t>
      </w:r>
      <w:r>
        <w:t>, we must be creative in our approach, and prepared to embrace other solutions in the meantime.</w:t>
      </w:r>
    </w:p>
    <w:p w:rsidR="00CE4DAC" w:rsidP="00436DC4" w:rsidRDefault="00FC0213" w14:paraId="7369323A" w14:textId="77777777">
      <w:r>
        <w:t>T</w:t>
      </w:r>
      <w:r w:rsidR="00436DC4">
        <w:t>he introduction of voting kiosks for use in future elections, especially if augmented with additional technology such as Electronic Braille Displays, has the potential to significantly improve the accessibility of voting for many people who are blind or vision impaired, as well as voters with motor impairment related disabilities.</w:t>
      </w:r>
      <w:r>
        <w:t xml:space="preserve"> </w:t>
      </w:r>
    </w:p>
    <w:p w:rsidR="00436DC4" w:rsidP="00436DC4" w:rsidRDefault="00CE4DAC" w14:paraId="56263587" w14:textId="4A444E6F">
      <w:r>
        <w:t xml:space="preserve">At the other end of the technology spectrum, BCA supports further exploration of tactile stencils that are overlayed on top of a paper ballot. These stencils provide a low-tech, </w:t>
      </w:r>
      <w:proofErr w:type="gramStart"/>
      <w:r>
        <w:t>low cost</w:t>
      </w:r>
      <w:proofErr w:type="gramEnd"/>
      <w:r>
        <w:t xml:space="preserve"> option for </w:t>
      </w:r>
      <w:r>
        <w:t>improving the electoral engagement of voters who are blind or vision impaired, while also providing a greater level of privacy and data security.</w:t>
      </w:r>
    </w:p>
    <w:p w:rsidR="00CE4DAC" w:rsidP="00CE4DAC" w:rsidRDefault="00CE4DAC" w14:paraId="22306CA6" w14:textId="77777777">
      <w:pPr>
        <w:ind w:left="360"/>
        <w:rPr>
          <w:b/>
          <w:bCs/>
        </w:rPr>
      </w:pPr>
      <w:r>
        <w:rPr>
          <w:b/>
          <w:bCs/>
        </w:rPr>
        <w:t>Recommendations:</w:t>
      </w:r>
    </w:p>
    <w:p w:rsidRPr="00492D1F" w:rsidR="00CE4DAC" w:rsidP="002C219C" w:rsidRDefault="00492D1F" w14:paraId="4448C85A" w14:textId="33ACF9BB">
      <w:pPr>
        <w:pStyle w:val="ListParagraph"/>
        <w:numPr>
          <w:ilvl w:val="0"/>
          <w:numId w:val="23"/>
        </w:numPr>
        <w:rPr>
          <w:b/>
          <w:bCs/>
        </w:rPr>
      </w:pPr>
      <w:r>
        <w:t xml:space="preserve">Governments across Australia commit to working collaboratively to develop a nationally consistent TAV system that provides multiple options for voters who are </w:t>
      </w:r>
      <w:proofErr w:type="gramStart"/>
      <w:r>
        <w:t>blind</w:t>
      </w:r>
      <w:proofErr w:type="gramEnd"/>
      <w:r>
        <w:t xml:space="preserve"> or vision impaired to vote independently, secretly and verifiably</w:t>
      </w:r>
      <w:r w:rsidR="00CE4DAC">
        <w:t>.</w:t>
      </w:r>
    </w:p>
    <w:p w:rsidRPr="00CE4DAC" w:rsidR="00492D1F" w:rsidP="002C219C" w:rsidRDefault="00492D1F" w14:paraId="6CFC4C88" w14:textId="1543DE51">
      <w:pPr>
        <w:pStyle w:val="ListParagraph"/>
        <w:numPr>
          <w:ilvl w:val="0"/>
          <w:numId w:val="23"/>
        </w:numPr>
        <w:rPr>
          <w:b/>
          <w:bCs/>
        </w:rPr>
      </w:pPr>
      <w:r>
        <w:t>The blind and vision impaired community, and the broader disability community, is consulted and involved in the development and implementation of any such system to ensure it is fit for purpose.</w:t>
      </w:r>
    </w:p>
    <w:p w:rsidR="00563203" w:rsidP="00563203" w:rsidRDefault="00CE4DAC" w14:paraId="4955583E" w14:textId="6E3DB430">
      <w:pPr>
        <w:pStyle w:val="Heading2"/>
        <w:rPr>
          <w:rFonts w:cs="Arial"/>
        </w:rPr>
      </w:pPr>
      <w:bookmarkStart w:name="_Toc146103208" w:id="43"/>
      <w:r>
        <w:rPr>
          <w:rFonts w:cs="Arial"/>
        </w:rPr>
        <w:t>5</w:t>
      </w:r>
      <w:r w:rsidRPr="00041591" w:rsidR="00563203">
        <w:rPr>
          <w:rFonts w:cs="Arial"/>
        </w:rPr>
        <w:t xml:space="preserve">. </w:t>
      </w:r>
      <w:r w:rsidR="00563203">
        <w:rPr>
          <w:rFonts w:cs="Arial"/>
        </w:rPr>
        <w:t xml:space="preserve">Other </w:t>
      </w:r>
      <w:r w:rsidRPr="00232B44" w:rsidR="00232B44">
        <w:rPr>
          <w:rFonts w:cs="Arial"/>
        </w:rPr>
        <w:t xml:space="preserve">Accessibility Challenges </w:t>
      </w:r>
      <w:r w:rsidR="00436DC4">
        <w:rPr>
          <w:rFonts w:cs="Arial"/>
        </w:rPr>
        <w:t>at Elections</w:t>
      </w:r>
      <w:bookmarkEnd w:id="43"/>
    </w:p>
    <w:p w:rsidR="00A75C89" w:rsidP="00A75C89" w:rsidRDefault="00A75C89" w14:paraId="78606F12" w14:textId="25CB13B9">
      <w:bookmarkStart w:name="_Hlk144825133" w:id="44"/>
      <w:r>
        <w:t>It is worth noting that the challenges to engaging with the political process go beyond the act of casting a ballot. During election campaigns, many voters who are blind or vision impaired also experience challenges in: updating their electoral roll information, accessing lists of candidates, and engaging with the flow of information and communication from parties and candidates.</w:t>
      </w:r>
    </w:p>
    <w:p w:rsidR="00A75C89" w:rsidP="00A75C89" w:rsidRDefault="00A75C89" w14:paraId="2691F9D4" w14:textId="136D4B9D">
      <w:r>
        <w:t xml:space="preserve">A significant challenge for people who are blind or vision impaired when interacting with many of the Electoral Commission websites is the reliance on CAPTCA technology – whereby a website user is prompted to either enter </w:t>
      </w:r>
      <w:proofErr w:type="gramStart"/>
      <w:r>
        <w:t>characters, or</w:t>
      </w:r>
      <w:proofErr w:type="gramEnd"/>
      <w:r>
        <w:t xml:space="preserve"> select a number of images in a grid that show a particular object (e.g., ‘all images containing a </w:t>
      </w:r>
      <w:proofErr w:type="spellStart"/>
      <w:r>
        <w:t>bus’</w:t>
      </w:r>
      <w:proofErr w:type="spellEnd"/>
      <w:r>
        <w:t xml:space="preserve">). The latter example creates significant obstacles for people who are blind or vision impaired, and we </w:t>
      </w:r>
      <w:r w:rsidR="00232B44">
        <w:t xml:space="preserve">have </w:t>
      </w:r>
      <w:r>
        <w:t>heard from members that this system is used not only for updating electoral roll details on the website, but also even just to attempt to contact the Electoral Commission.</w:t>
      </w:r>
    </w:p>
    <w:p w:rsidR="00A75C89" w:rsidP="00A75C89" w:rsidRDefault="00232B44" w14:paraId="492A1042" w14:textId="1481917C">
      <w:r>
        <w:t xml:space="preserve">During </w:t>
      </w:r>
      <w:r w:rsidR="00A52DBE">
        <w:t>member consultations following the 2022 Federal Election, w</w:t>
      </w:r>
      <w:r w:rsidR="00A75C89">
        <w:t xml:space="preserve">e heard that the final step for updating electoral roll information - requiring a digital signature - has not been accessible. </w:t>
      </w:r>
      <w:r w:rsidR="00A52DBE">
        <w:t>O</w:t>
      </w:r>
      <w:r w:rsidR="00A75C89">
        <w:t>ne BCA member commented:</w:t>
      </w:r>
    </w:p>
    <w:p w:rsidR="00A75C89" w:rsidP="00A75C89" w:rsidRDefault="00A75C89" w14:paraId="6DBE9070" w14:textId="77777777">
      <w:pPr>
        <w:ind w:left="720"/>
      </w:pPr>
      <w:r>
        <w:t>“</w:t>
      </w:r>
      <w:proofErr w:type="gramStart"/>
      <w:r>
        <w:t>basically</w:t>
      </w:r>
      <w:proofErr w:type="gramEnd"/>
      <w:r>
        <w:t xml:space="preserve"> I turned off voice over and just hit the screen randomly and hoped it would consider it a signature and allow me to submit, luckily it did on this occasion”.</w:t>
      </w:r>
    </w:p>
    <w:p w:rsidR="00A75C89" w:rsidP="00A75C89" w:rsidRDefault="00A75C89" w14:paraId="42B7F812" w14:textId="0A4BE86E">
      <w:r>
        <w:t xml:space="preserve">We </w:t>
      </w:r>
      <w:r w:rsidR="00A52DBE">
        <w:t xml:space="preserve">also </w:t>
      </w:r>
      <w:r>
        <w:t xml:space="preserve">heard in our consultation sessions that when people who are blind or vision impaired called to request an alternative </w:t>
      </w:r>
      <w:proofErr w:type="gramStart"/>
      <w:r>
        <w:t>process</w:t>
      </w:r>
      <w:proofErr w:type="gramEnd"/>
      <w:r>
        <w:t xml:space="preserve"> they were told the only other option was to be mailed out a form, which they could then return by post or bring into a physical office. However, this was at a time when </w:t>
      </w:r>
      <w:r>
        <w:t>Australia Post was known to be experiencing significant delays, creating further uncertainty as to whether the required forms would be received and processed in time.</w:t>
      </w:r>
    </w:p>
    <w:p w:rsidR="001924D4" w:rsidP="00A75C89" w:rsidRDefault="00456E96" w14:paraId="2E2AC567" w14:textId="17E9D9AA">
      <w:r>
        <w:t>Locating</w:t>
      </w:r>
      <w:r w:rsidR="00A75C89">
        <w:t xml:space="preserve"> information about which candidates are standing for election has also presented difficulties for people who are blind or vision impaired. In the lead up to last year’s Federal Election, the Australian Electoral Commission gave a commitment that voters who are blind or vision impaired could “request a copy of a list of candidates to be sent … in an audio, e-text, large print or braille format by calling the AEC”</w:t>
      </w:r>
      <w:r>
        <w:rPr>
          <w:rStyle w:val="EndnoteReference"/>
        </w:rPr>
        <w:endnoteReference w:id="20"/>
      </w:r>
      <w:r w:rsidR="00A75C89">
        <w:t>.</w:t>
      </w:r>
      <w:r>
        <w:t xml:space="preserve"> </w:t>
      </w:r>
      <w:r w:rsidR="00A75C89">
        <w:t xml:space="preserve">Unfortunately, in practice the experience was not as positive. </w:t>
      </w:r>
      <w:r>
        <w:t>BCA’s Advocacy Team received multiple calls and emails from voters who had attempted to do this, but encountered phone operators who did not seem to know about the service.</w:t>
      </w:r>
      <w:r w:rsidR="001924D4">
        <w:t xml:space="preserve"> This had a real impact on people’s ability to vote accurately - several people identified that they planned to vote “below the line”, and so needed an accessible list of candidates, and the time to think carefully about how they would distribute their preferences. </w:t>
      </w:r>
    </w:p>
    <w:p w:rsidR="00456E96" w:rsidP="00A75C89" w:rsidRDefault="00456E96" w14:paraId="223D27E6" w14:textId="7CBBC6E5">
      <w:r>
        <w:t xml:space="preserve">Some of these situations were resolved when the voter asked to speak to a manager or team leader at the call centre who was then able to assist; but other voters reported being spoken to rudely and dismissively. As one member put it: “they made me feel like I was wasting their time”. </w:t>
      </w:r>
      <w:r w:rsidR="001924D4">
        <w:t>After receiving multiple calls on this same issue, BCA raised this with the AEC during the election period, and we received a response acknowledging this was unacceptable and apologising for the treatment of those voters. BCA</w:t>
      </w:r>
      <w:r>
        <w:t xml:space="preserve"> accept</w:t>
      </w:r>
      <w:r w:rsidR="001924D4">
        <w:t>s</w:t>
      </w:r>
      <w:r>
        <w:t xml:space="preserve"> that the ongoing complications from the Covid-19 pandemic created additional challenges during the 2022 election; but this situation highlight</w:t>
      </w:r>
      <w:r w:rsidR="001924D4">
        <w:t>s</w:t>
      </w:r>
      <w:r>
        <w:t xml:space="preserve"> the need for appropriate training on disability awareness for all election staff going forward.</w:t>
      </w:r>
    </w:p>
    <w:p w:rsidR="004403A7" w:rsidP="004403A7" w:rsidRDefault="00A75C89" w14:paraId="561E6608" w14:textId="0254BDFC">
      <w:r>
        <w:t xml:space="preserve">It is worth noting that there are additional challenges for people who are </w:t>
      </w:r>
      <w:proofErr w:type="gramStart"/>
      <w:r>
        <w:t>blind</w:t>
      </w:r>
      <w:proofErr w:type="gramEnd"/>
      <w:r>
        <w:t xml:space="preserve"> or vision impaired who are undecided voters. For voters that have already made up their mind on which party or candidate they were going to support</w:t>
      </w:r>
      <w:r w:rsidR="001924D4">
        <w:t xml:space="preserve">, the challenges already identified in this report remain; but they are at least in the position to identify how they wanted their ballot to be </w:t>
      </w:r>
      <w:proofErr w:type="gramStart"/>
      <w:r w:rsidR="001924D4">
        <w:t>cast, and</w:t>
      </w:r>
      <w:proofErr w:type="gramEnd"/>
      <w:r w:rsidR="001924D4">
        <w:t xml:space="preserve"> follow that through. However, people who are </w:t>
      </w:r>
      <w:r>
        <w:t xml:space="preserve">undecided voters felt that they were </w:t>
      </w:r>
      <w:r w:rsidR="001924D4">
        <w:t xml:space="preserve">further </w:t>
      </w:r>
      <w:r>
        <w:t>left out of the political process. On Election Day and during the Early Voting period, most political parties and candidates invest significant time and energy into ensuring their volunteers have a presence at every polling booth</w:t>
      </w:r>
      <w:r w:rsidR="001924D4">
        <w:t>. These volunteers provide voters with ‘</w:t>
      </w:r>
      <w:r>
        <w:t xml:space="preserve">How </w:t>
      </w:r>
      <w:proofErr w:type="gramStart"/>
      <w:r>
        <w:t>To</w:t>
      </w:r>
      <w:proofErr w:type="gramEnd"/>
      <w:r>
        <w:t xml:space="preserve"> Vote</w:t>
      </w:r>
      <w:r w:rsidR="001924D4">
        <w:t>’</w:t>
      </w:r>
      <w:r>
        <w:t xml:space="preserve"> material, and often some brief information about the major commitments their party or candidate has made. In </w:t>
      </w:r>
      <w:r w:rsidR="001924D4">
        <w:t>s</w:t>
      </w:r>
      <w:r>
        <w:t>ubmission</w:t>
      </w:r>
      <w:r w:rsidR="001924D4">
        <w:t>s to government</w:t>
      </w:r>
      <w:r>
        <w:t xml:space="preserve">, and in a recent appearance before the Federal Parliament’s Joint Standing Committee on Electoral Matters, BCA </w:t>
      </w:r>
      <w:r w:rsidR="001924D4">
        <w:t>has r</w:t>
      </w:r>
      <w:r>
        <w:t xml:space="preserve">ecommended that electoral laws are amended to require all campaign material - including </w:t>
      </w:r>
      <w:r>
        <w:t>how-to-vote cards - be produced in accessible formats</w:t>
      </w:r>
      <w:r w:rsidR="001924D4">
        <w:t xml:space="preserve"> including large print hard copy, braille, electronic or audio</w:t>
      </w:r>
      <w:r>
        <w:t>.</w:t>
      </w:r>
      <w:bookmarkEnd w:id="44"/>
    </w:p>
    <w:p w:rsidRPr="004403A7" w:rsidR="00492D1F" w:rsidP="004403A7" w:rsidRDefault="00492D1F" w14:paraId="22B1709C" w14:textId="3532A39F">
      <w:r>
        <w:t xml:space="preserve">Finally, through our consultations we have </w:t>
      </w:r>
      <w:r w:rsidRPr="00492D1F">
        <w:t xml:space="preserve">also heard that election </w:t>
      </w:r>
      <w:r w:rsidR="002C219C">
        <w:t>officials</w:t>
      </w:r>
      <w:r w:rsidRPr="00492D1F">
        <w:t xml:space="preserve"> struggle to know what to do when a voter who has registered as a ‘silent elector’ attempted to use the phone voting service. A silent elector is a voter whose address is not shown on publicly available editions of the electoral roll, because they believe it could put them or their family’s safety in danger</w:t>
      </w:r>
      <w:r w:rsidR="002C219C">
        <w:rPr>
          <w:rStyle w:val="EndnoteReference"/>
        </w:rPr>
        <w:endnoteReference w:id="21"/>
      </w:r>
      <w:r w:rsidRPr="00492D1F">
        <w:t xml:space="preserve">. Given the Royal Commission into Violence, Abuse, Neglect and Exploitation of People with Disability has demonstrated that about two thirds of people with disability have reported some kind of violence, </w:t>
      </w:r>
      <w:proofErr w:type="gramStart"/>
      <w:r w:rsidRPr="00492D1F">
        <w:t>abuse</w:t>
      </w:r>
      <w:proofErr w:type="gramEnd"/>
      <w:r w:rsidRPr="00492D1F">
        <w:t xml:space="preserve"> or stalking, compared to just under half of people without disability</w:t>
      </w:r>
      <w:r w:rsidR="002C219C">
        <w:rPr>
          <w:rStyle w:val="EndnoteReference"/>
        </w:rPr>
        <w:endnoteReference w:id="22"/>
      </w:r>
      <w:r w:rsidRPr="00492D1F">
        <w:t>; there is a clear need for consistent and accessible forms of voting for silent electors.</w:t>
      </w:r>
    </w:p>
    <w:p w:rsidR="009F118A" w:rsidP="009F118A" w:rsidRDefault="009F118A" w14:paraId="43CEEE7D" w14:textId="77777777">
      <w:pPr>
        <w:ind w:left="360"/>
        <w:rPr>
          <w:b/>
          <w:bCs/>
        </w:rPr>
      </w:pPr>
      <w:r>
        <w:rPr>
          <w:b/>
          <w:bCs/>
        </w:rPr>
        <w:t>Recommendations:</w:t>
      </w:r>
    </w:p>
    <w:p w:rsidRPr="00492D1F" w:rsidR="00492D1F" w:rsidP="002C219C" w:rsidRDefault="00492D1F" w14:paraId="4B27C79B" w14:textId="77777777">
      <w:pPr>
        <w:pStyle w:val="ListParagraph"/>
        <w:numPr>
          <w:ilvl w:val="0"/>
          <w:numId w:val="23"/>
        </w:numPr>
        <w:rPr>
          <w:b/>
          <w:bCs/>
        </w:rPr>
      </w:pPr>
      <w:r>
        <w:t>State/Territory and Federal Governments update laws to require material and communication from political parties and candidates – including policy information and ‘how to vote’ cards – to be available in accessible formats</w:t>
      </w:r>
      <w:r w:rsidR="009F118A">
        <w:t>.</w:t>
      </w:r>
    </w:p>
    <w:p w:rsidRPr="00492D1F" w:rsidR="00492D1F" w:rsidP="002C219C" w:rsidRDefault="00492D1F" w14:paraId="19C40506" w14:textId="23B7543F">
      <w:pPr>
        <w:pStyle w:val="ListParagraph"/>
        <w:numPr>
          <w:ilvl w:val="0"/>
          <w:numId w:val="23"/>
        </w:numPr>
        <w:rPr>
          <w:b/>
          <w:bCs/>
        </w:rPr>
      </w:pPr>
      <w:r>
        <w:t>All electoral commissions around Australia take steps to ensure all election workers are appropriately trained about providing on the needs of blind or vision impaired voters – including:</w:t>
      </w:r>
    </w:p>
    <w:p w:rsidR="00492D1F" w:rsidP="002C219C" w:rsidRDefault="00492D1F" w14:paraId="1001790B" w14:textId="77777777">
      <w:pPr>
        <w:pStyle w:val="ListParagraph"/>
        <w:numPr>
          <w:ilvl w:val="1"/>
          <w:numId w:val="31"/>
        </w:numPr>
      </w:pPr>
      <w:r>
        <w:t xml:space="preserve">Providing lists of candidates to voters who call the help </w:t>
      </w:r>
      <w:proofErr w:type="gramStart"/>
      <w:r>
        <w:t>line</w:t>
      </w:r>
      <w:proofErr w:type="gramEnd"/>
    </w:p>
    <w:p w:rsidR="00492D1F" w:rsidP="002C219C" w:rsidRDefault="00492D1F" w14:paraId="3AF69513" w14:textId="77777777">
      <w:pPr>
        <w:pStyle w:val="ListParagraph"/>
        <w:numPr>
          <w:ilvl w:val="1"/>
          <w:numId w:val="31"/>
        </w:numPr>
      </w:pPr>
      <w:r>
        <w:t xml:space="preserve">Ensuring both election workers identify themselves during the voting </w:t>
      </w:r>
      <w:proofErr w:type="gramStart"/>
      <w:r>
        <w:t>process</w:t>
      </w:r>
      <w:proofErr w:type="gramEnd"/>
    </w:p>
    <w:p w:rsidR="00A75C89" w:rsidP="002C219C" w:rsidRDefault="00492D1F" w14:paraId="3EBB878F" w14:textId="4C9C09BC">
      <w:pPr>
        <w:pStyle w:val="ListParagraph"/>
        <w:numPr>
          <w:ilvl w:val="1"/>
          <w:numId w:val="31"/>
        </w:numPr>
      </w:pPr>
      <w:r>
        <w:t xml:space="preserve">Ensuring election workers understand the specific processes for Silent Electors who are voting by </w:t>
      </w:r>
      <w:proofErr w:type="gramStart"/>
      <w:r>
        <w:t>phone</w:t>
      </w:r>
      <w:proofErr w:type="gramEnd"/>
    </w:p>
    <w:p w:rsidR="00D368C3" w:rsidP="0088774E" w:rsidRDefault="00436DC4" w14:paraId="0B7A4C11" w14:textId="3C07319F">
      <w:pPr>
        <w:pStyle w:val="Heading2"/>
      </w:pPr>
      <w:bookmarkStart w:name="_Toc146103209" w:id="45"/>
      <w:r>
        <w:t>6</w:t>
      </w:r>
      <w:r w:rsidR="00E371BD">
        <w:t xml:space="preserve">. </w:t>
      </w:r>
      <w:r w:rsidR="00F03E26">
        <w:t xml:space="preserve">Summary of </w:t>
      </w:r>
      <w:r w:rsidR="00D368C3">
        <w:t>Recommendations</w:t>
      </w:r>
      <w:bookmarkEnd w:id="45"/>
    </w:p>
    <w:p w:rsidR="00EC4C36" w:rsidP="00695BA5" w:rsidRDefault="0088774E" w14:paraId="61EA9ACD" w14:textId="0AE4419D">
      <w:r w:rsidRPr="009406C7">
        <w:t>BCA makes the following recommendations:</w:t>
      </w:r>
    </w:p>
    <w:p w:rsidR="00047E50" w:rsidP="002C219C" w:rsidRDefault="002C219C" w14:paraId="58088793" w14:textId="1C39B84C">
      <w:pPr>
        <w:pStyle w:val="ListParagraph"/>
        <w:numPr>
          <w:ilvl w:val="0"/>
          <w:numId w:val="22"/>
        </w:numPr>
      </w:pPr>
      <w:r w:rsidRPr="002C219C">
        <w:t xml:space="preserve">Governments across Australia commit to working collaboratively to develop a nationally consistent TAV system that provides multiple options for voters who are </w:t>
      </w:r>
      <w:proofErr w:type="gramStart"/>
      <w:r w:rsidRPr="002C219C">
        <w:t>blind</w:t>
      </w:r>
      <w:proofErr w:type="gramEnd"/>
      <w:r w:rsidRPr="002C219C">
        <w:t xml:space="preserve"> or vision impaired to vote independently, secretly and verifiably.</w:t>
      </w:r>
    </w:p>
    <w:p w:rsidR="0088774E" w:rsidP="002C219C" w:rsidRDefault="002C219C" w14:paraId="0324B1F4" w14:textId="4A723867">
      <w:pPr>
        <w:pStyle w:val="ListParagraph"/>
        <w:numPr>
          <w:ilvl w:val="0"/>
          <w:numId w:val="22"/>
        </w:numPr>
      </w:pPr>
      <w:r w:rsidRPr="002C219C">
        <w:t>The blind and vision impaired community, and the broader disability community, is consulted and involved in the development and implementation of any such system to ensure it is fit for purpose</w:t>
      </w:r>
      <w:r w:rsidR="00695BA5">
        <w:t>.</w:t>
      </w:r>
      <w:bookmarkEnd w:id="0"/>
    </w:p>
    <w:p w:rsidR="002C219C" w:rsidP="002C219C" w:rsidRDefault="002C219C" w14:paraId="449E166D" w14:textId="069F562D">
      <w:pPr>
        <w:pStyle w:val="ListParagraph"/>
        <w:numPr>
          <w:ilvl w:val="0"/>
          <w:numId w:val="22"/>
        </w:numPr>
      </w:pPr>
      <w:r>
        <w:t>State/Territory and Federal Governments update laws to require material and communication from political parties and candidates – including policy information and ‘how to vote’ cards – to be available in accessible formats.</w:t>
      </w:r>
    </w:p>
    <w:p w:rsidR="002C219C" w:rsidP="002C219C" w:rsidRDefault="002C219C" w14:paraId="364561B2" w14:textId="70F3C61F">
      <w:pPr>
        <w:pStyle w:val="ListParagraph"/>
        <w:numPr>
          <w:ilvl w:val="0"/>
          <w:numId w:val="22"/>
        </w:numPr>
      </w:pPr>
      <w:r>
        <w:t>All electoral commissions around Australia take steps to ensure all election workers are appropriately trained about providing on the needs of blind or vision impaired voters – including:</w:t>
      </w:r>
    </w:p>
    <w:p w:rsidR="002C219C" w:rsidP="002C219C" w:rsidRDefault="002C219C" w14:paraId="403F5379" w14:textId="77777777">
      <w:pPr>
        <w:pStyle w:val="ListParagraph"/>
        <w:numPr>
          <w:ilvl w:val="1"/>
          <w:numId w:val="31"/>
        </w:numPr>
      </w:pPr>
      <w:r>
        <w:t xml:space="preserve">Providing lists of candidates to voters who call the help </w:t>
      </w:r>
      <w:proofErr w:type="gramStart"/>
      <w:r>
        <w:t>line</w:t>
      </w:r>
      <w:proofErr w:type="gramEnd"/>
    </w:p>
    <w:p w:rsidR="002C219C" w:rsidP="002C219C" w:rsidRDefault="002C219C" w14:paraId="587212AF" w14:textId="77777777">
      <w:pPr>
        <w:pStyle w:val="ListParagraph"/>
        <w:numPr>
          <w:ilvl w:val="1"/>
          <w:numId w:val="31"/>
        </w:numPr>
      </w:pPr>
      <w:r>
        <w:t xml:space="preserve">Ensuring both election workers identify themselves during the voting </w:t>
      </w:r>
      <w:proofErr w:type="gramStart"/>
      <w:r>
        <w:t>process</w:t>
      </w:r>
      <w:proofErr w:type="gramEnd"/>
    </w:p>
    <w:p w:rsidR="002C219C" w:rsidP="002C219C" w:rsidRDefault="002C219C" w14:paraId="0A537F17" w14:textId="0B7B7431">
      <w:pPr>
        <w:pStyle w:val="ListParagraph"/>
        <w:numPr>
          <w:ilvl w:val="1"/>
          <w:numId w:val="31"/>
        </w:numPr>
      </w:pPr>
      <w:r>
        <w:t xml:space="preserve">Ensuring election workers understand the specific processes for Silent Electors who are voting by </w:t>
      </w:r>
      <w:proofErr w:type="gramStart"/>
      <w:r>
        <w:t>phone</w:t>
      </w:r>
      <w:proofErr w:type="gramEnd"/>
    </w:p>
    <w:p w:rsidR="00981B77" w:rsidP="00981B77" w:rsidRDefault="00981B77" w14:paraId="686A32A3" w14:textId="2F54CEAD">
      <w:pPr>
        <w:pStyle w:val="Heading2"/>
      </w:pPr>
      <w:bookmarkStart w:name="_Toc146103210" w:id="46"/>
      <w:r>
        <w:t>Appendix – Summary of Voting Laws in Australia</w:t>
      </w:r>
      <w:bookmarkEnd w:id="46"/>
    </w:p>
    <w:p w:rsidRPr="003678A3" w:rsidR="00981B77" w:rsidP="00981B77" w:rsidRDefault="00981B77" w14:paraId="5F1D335E" w14:textId="77777777">
      <w:pPr>
        <w:pStyle w:val="Heading3"/>
      </w:pPr>
      <w:bookmarkStart w:name="_Toc121911086" w:id="47"/>
      <w:bookmarkStart w:name="_Toc145610577" w:id="48"/>
      <w:bookmarkStart w:name="_Toc146103211" w:id="49"/>
      <w:r w:rsidRPr="003678A3">
        <w:t xml:space="preserve">1. </w:t>
      </w:r>
      <w:bookmarkEnd w:id="47"/>
      <w:r w:rsidRPr="003678A3">
        <w:t>Commonwealth</w:t>
      </w:r>
      <w:bookmarkEnd w:id="48"/>
      <w:bookmarkEnd w:id="49"/>
    </w:p>
    <w:p w:rsidRPr="003678A3" w:rsidR="00981B77" w:rsidP="00981B77" w:rsidRDefault="00981B77" w14:paraId="7E48854C" w14:textId="77777777">
      <w:pPr>
        <w:pStyle w:val="Heading4"/>
      </w:pPr>
      <w:bookmarkStart w:name="_Toc121911087" w:id="50"/>
      <w:r w:rsidRPr="003678A3">
        <w:t xml:space="preserve">1.1 </w:t>
      </w:r>
      <w:bookmarkEnd w:id="50"/>
      <w:r w:rsidRPr="003678A3">
        <w:t>Relevant Legislation</w:t>
      </w:r>
    </w:p>
    <w:p w:rsidRPr="003678A3" w:rsidR="00981B77" w:rsidP="00981B77" w:rsidRDefault="00981B77" w14:paraId="3F2EA0E2" w14:textId="77777777">
      <w:r w:rsidRPr="003678A3">
        <w:t>Commonwealth Electoral Act 1918 (</w:t>
      </w:r>
      <w:proofErr w:type="spellStart"/>
      <w:r w:rsidRPr="003678A3">
        <w:t>Cth</w:t>
      </w:r>
      <w:proofErr w:type="spellEnd"/>
      <w:r w:rsidRPr="003678A3">
        <w:t>)</w:t>
      </w:r>
    </w:p>
    <w:p w:rsidRPr="003678A3" w:rsidR="00981B77" w:rsidP="00981B77" w:rsidRDefault="00981B77" w14:paraId="7ADEC3B5" w14:textId="77777777">
      <w:r w:rsidRPr="003678A3">
        <w:t>Electoral and Referendum Regulation 2016 (</w:t>
      </w:r>
      <w:proofErr w:type="spellStart"/>
      <w:r w:rsidRPr="003678A3">
        <w:t>Cth</w:t>
      </w:r>
      <w:proofErr w:type="spellEnd"/>
      <w:r w:rsidRPr="003678A3">
        <w:t xml:space="preserve">). </w:t>
      </w:r>
    </w:p>
    <w:p w:rsidRPr="003678A3" w:rsidR="00981B77" w:rsidP="00981B77" w:rsidRDefault="00981B77" w14:paraId="4F06ED24" w14:textId="77777777">
      <w:pPr>
        <w:pStyle w:val="Heading4"/>
      </w:pPr>
      <w:bookmarkStart w:name="_Toc121911088" w:id="51"/>
      <w:r w:rsidRPr="003678A3">
        <w:t>1.2 A</w:t>
      </w:r>
      <w:bookmarkEnd w:id="51"/>
      <w:r w:rsidRPr="003678A3">
        <w:t>ssistance Available and Eligibility</w:t>
      </w:r>
    </w:p>
    <w:p w:rsidRPr="003678A3" w:rsidR="00981B77" w:rsidP="00981B77" w:rsidRDefault="00981B77" w14:paraId="57C4579E" w14:textId="77777777">
      <w:pPr>
        <w:pStyle w:val="Heading5"/>
      </w:pPr>
      <w:r w:rsidRPr="003678A3">
        <w:t>In person</w:t>
      </w:r>
    </w:p>
    <w:p w:rsidRPr="003678A3" w:rsidR="00981B77" w:rsidP="00981B77" w:rsidRDefault="00981B77" w14:paraId="22622490" w14:textId="77777777">
      <w:r w:rsidRPr="003678A3">
        <w:t xml:space="preserve">Assistance – from a person chosen by voter or presiding officer or polling official (s 234(1) and (2)). Assistant can mark, </w:t>
      </w:r>
      <w:proofErr w:type="gramStart"/>
      <w:r w:rsidRPr="003678A3">
        <w:t>fold</w:t>
      </w:r>
      <w:proofErr w:type="gramEnd"/>
      <w:r w:rsidRPr="003678A3">
        <w:t xml:space="preserve"> and deposit the ballot paper.</w:t>
      </w:r>
    </w:p>
    <w:p w:rsidRPr="003678A3" w:rsidR="00981B77" w:rsidP="00981B77" w:rsidRDefault="00981B77" w14:paraId="2A216BD3" w14:textId="77777777">
      <w:r w:rsidRPr="003678A3">
        <w:t xml:space="preserve">Eligibility – If a voter's sight is so impaired, or they are so physically incapacitated or illiterate that they are unable to vote without </w:t>
      </w:r>
      <w:proofErr w:type="gramStart"/>
      <w:r w:rsidRPr="003678A3">
        <w:t>assistance</w:t>
      </w:r>
      <w:proofErr w:type="gramEnd"/>
    </w:p>
    <w:p w:rsidRPr="003678A3" w:rsidR="00981B77" w:rsidP="00981B77" w:rsidRDefault="00981B77" w14:paraId="5F324A61" w14:textId="77777777">
      <w:r w:rsidRPr="003678A3">
        <w:t xml:space="preserve">Voting outside – voter who is unable to enter the polling place because of a physical disability, illness, advanced pregnancy or other condition may vote outside (but close to) the polling place and may be assisted in voting by the presiding officer or a polling official with </w:t>
      </w:r>
      <w:proofErr w:type="gramStart"/>
      <w:r w:rsidRPr="003678A3">
        <w:t>scrutineers</w:t>
      </w:r>
      <w:proofErr w:type="gramEnd"/>
      <w:r w:rsidRPr="003678A3">
        <w:t xml:space="preserve"> present (s 234A). </w:t>
      </w:r>
    </w:p>
    <w:p w:rsidRPr="003678A3" w:rsidR="00981B77" w:rsidP="00981B77" w:rsidRDefault="00981B77" w14:paraId="275C4514" w14:textId="77777777">
      <w:pPr>
        <w:pStyle w:val="Heading5"/>
      </w:pPr>
      <w:r w:rsidRPr="003678A3">
        <w:t>Technology Assisted Voting</w:t>
      </w:r>
    </w:p>
    <w:p w:rsidRPr="003678A3" w:rsidR="00981B77" w:rsidP="00981B77" w:rsidRDefault="00981B77" w14:paraId="19D2E1F1" w14:textId="77777777">
      <w:r w:rsidRPr="003678A3">
        <w:t>Regulations may provide for an electronically assisted voting method to be used by sight-impaired people (s 202</w:t>
      </w:r>
      <w:proofErr w:type="gramStart"/>
      <w:r w:rsidRPr="003678A3">
        <w:t>AB(</w:t>
      </w:r>
      <w:proofErr w:type="gramEnd"/>
      <w:r w:rsidRPr="003678A3">
        <w:t xml:space="preserve">1)). </w:t>
      </w:r>
    </w:p>
    <w:p w:rsidRPr="003678A3" w:rsidR="00981B77" w:rsidP="00981B77" w:rsidRDefault="00981B77" w14:paraId="4A328D94" w14:textId="77777777"/>
    <w:p w:rsidRPr="003678A3" w:rsidR="00981B77" w:rsidP="00981B77" w:rsidRDefault="00981B77" w14:paraId="106E34FE" w14:textId="77777777">
      <w:r w:rsidRPr="003678A3">
        <w:t>A sight-impaired person is a person whose sight is impaired to the extent that they are unable to vote without assistance (s 202AA).</w:t>
      </w:r>
    </w:p>
    <w:p w:rsidRPr="003678A3" w:rsidR="00981B77" w:rsidP="00981B77" w:rsidRDefault="00981B77" w14:paraId="6EF3C006" w14:textId="77777777">
      <w:pPr>
        <w:pStyle w:val="Heading4"/>
      </w:pPr>
      <w:r w:rsidRPr="003678A3">
        <w:t>1.3 Information on Electronic Voting Options</w:t>
      </w:r>
    </w:p>
    <w:p w:rsidRPr="003678A3" w:rsidR="00981B77" w:rsidP="00981B77" w:rsidRDefault="00981B77" w14:paraId="181A9886" w14:textId="77777777">
      <w:r w:rsidRPr="003678A3">
        <w:t xml:space="preserve">Regulations provide for the Electoral Commissioner to arrange for the establishment of a call centre to receive calls from sight-impaired persons who wish to register to vote by an electronically assisted vote or to vote by an electronically assisted vote (r 15(1)). </w:t>
      </w:r>
    </w:p>
    <w:p w:rsidRPr="003678A3" w:rsidR="00981B77" w:rsidP="00981B77" w:rsidRDefault="00981B77" w14:paraId="4F5A0759" w14:textId="77777777">
      <w:r w:rsidRPr="003678A3">
        <w:t>The Electoral Commissioner must also determine, in writing, procedures for enabling a registered electronically assisted voter to vote by an electronically assisted vote (r 19(1)).</w:t>
      </w:r>
    </w:p>
    <w:p w:rsidRPr="003678A3" w:rsidR="00981B77" w:rsidP="00981B77" w:rsidRDefault="00981B77" w14:paraId="4BD8C3CA" w14:textId="77777777">
      <w:pPr>
        <w:pStyle w:val="Heading4"/>
      </w:pPr>
      <w:r w:rsidRPr="003678A3">
        <w:t>1.4 Other Comments</w:t>
      </w:r>
    </w:p>
    <w:p w:rsidRPr="003678A3" w:rsidR="00981B77" w:rsidP="00981B77" w:rsidRDefault="00981B77" w14:paraId="55DBE9C8" w14:textId="77777777">
      <w:r w:rsidRPr="003678A3">
        <w:t>The Electoral Commissioner may determine that electronically assisted voting is not to be used either generally or at one or more specified places (s 202</w:t>
      </w:r>
      <w:proofErr w:type="gramStart"/>
      <w:r w:rsidRPr="003678A3">
        <w:t>AF(</w:t>
      </w:r>
      <w:proofErr w:type="gramEnd"/>
      <w:r w:rsidRPr="003678A3">
        <w:t>1)).</w:t>
      </w:r>
    </w:p>
    <w:p w:rsidRPr="003678A3" w:rsidR="00981B77" w:rsidP="00981B77" w:rsidRDefault="00981B77" w14:paraId="70A48FD8" w14:textId="77777777">
      <w:r w:rsidRPr="003678A3">
        <w:t>Procedures are not specified in the Regulations and are instead determined by the Commissioner before each election.</w:t>
      </w:r>
    </w:p>
    <w:p w:rsidRPr="003678A3" w:rsidR="00981B77" w:rsidP="00981B77" w:rsidRDefault="00981B77" w14:paraId="742F4AC6" w14:textId="77777777">
      <w:r w:rsidRPr="003678A3">
        <w:t>Telephone voting has been available at recent Federal elections.</w:t>
      </w:r>
    </w:p>
    <w:p w:rsidRPr="003678A3" w:rsidR="00981B77" w:rsidP="00981B77" w:rsidRDefault="00981B77" w14:paraId="55549121" w14:textId="77777777">
      <w:pPr>
        <w:pStyle w:val="Heading3"/>
      </w:pPr>
      <w:bookmarkStart w:name="_Toc145610578" w:id="52"/>
      <w:bookmarkStart w:name="_Toc146103212" w:id="53"/>
      <w:r w:rsidRPr="003678A3">
        <w:t>2. Victoria</w:t>
      </w:r>
      <w:bookmarkEnd w:id="52"/>
      <w:bookmarkEnd w:id="53"/>
    </w:p>
    <w:p w:rsidRPr="003678A3" w:rsidR="00981B77" w:rsidP="00981B77" w:rsidRDefault="00981B77" w14:paraId="28507AED" w14:textId="77777777">
      <w:pPr>
        <w:pStyle w:val="Heading4"/>
      </w:pPr>
      <w:r w:rsidRPr="003678A3">
        <w:t>2.1 Relevant Legislation</w:t>
      </w:r>
    </w:p>
    <w:p w:rsidRPr="003678A3" w:rsidR="00981B77" w:rsidP="00981B77" w:rsidRDefault="00981B77" w14:paraId="3288AB11" w14:textId="77777777">
      <w:r w:rsidRPr="003678A3">
        <w:t>Electoral Act 2002 (Vic)</w:t>
      </w:r>
    </w:p>
    <w:p w:rsidRPr="003678A3" w:rsidR="00981B77" w:rsidP="00981B77" w:rsidRDefault="00981B77" w14:paraId="40178444" w14:textId="77777777">
      <w:r w:rsidRPr="003678A3">
        <w:t xml:space="preserve">Electoral Regulations 2022. </w:t>
      </w:r>
    </w:p>
    <w:p w:rsidRPr="003678A3" w:rsidR="00981B77" w:rsidP="00981B77" w:rsidRDefault="00981B77" w14:paraId="6139FD6B" w14:textId="77777777">
      <w:pPr>
        <w:pStyle w:val="Heading4"/>
      </w:pPr>
      <w:r w:rsidRPr="003678A3">
        <w:t>2.2 Assistance Available and Eligibility</w:t>
      </w:r>
    </w:p>
    <w:p w:rsidRPr="003678A3" w:rsidR="00981B77" w:rsidP="00981B77" w:rsidRDefault="00981B77" w14:paraId="08BBCE1D" w14:textId="77777777">
      <w:pPr>
        <w:pStyle w:val="Heading5"/>
      </w:pPr>
      <w:r w:rsidRPr="003678A3">
        <w:t>In person</w:t>
      </w:r>
    </w:p>
    <w:p w:rsidR="00981B77" w:rsidP="00981B77" w:rsidRDefault="00981B77" w14:paraId="27DED2A7" w14:textId="77777777">
      <w:r>
        <w:t>Assistance from:</w:t>
      </w:r>
    </w:p>
    <w:p w:rsidR="00981B77" w:rsidP="00981B77" w:rsidRDefault="00981B77" w14:paraId="2A441946" w14:textId="77777777">
      <w:pPr>
        <w:pStyle w:val="ListParagraph"/>
        <w:numPr>
          <w:ilvl w:val="0"/>
          <w:numId w:val="35"/>
        </w:numPr>
      </w:pPr>
      <w:r>
        <w:t>a person appointed by the elector (s 94(1)</w:t>
      </w:r>
      <w:proofErr w:type="gramStart"/>
      <w:r>
        <w:t>);</w:t>
      </w:r>
      <w:proofErr w:type="gramEnd"/>
      <w:r>
        <w:t xml:space="preserve"> </w:t>
      </w:r>
    </w:p>
    <w:p w:rsidR="00981B77" w:rsidP="00981B77" w:rsidRDefault="00981B77" w14:paraId="118A6CA6" w14:textId="77777777">
      <w:pPr>
        <w:pStyle w:val="ListParagraph"/>
        <w:numPr>
          <w:ilvl w:val="0"/>
          <w:numId w:val="35"/>
        </w:numPr>
      </w:pPr>
      <w:r>
        <w:t>or if the elector fails to appoint someone, then in the first instance, any scrutineer (s 92(2)(a)</w:t>
      </w:r>
      <w:proofErr w:type="gramStart"/>
      <w:r>
        <w:t>);</w:t>
      </w:r>
      <w:proofErr w:type="gramEnd"/>
      <w:r>
        <w:t xml:space="preserve"> </w:t>
      </w:r>
    </w:p>
    <w:p w:rsidR="00981B77" w:rsidP="00981B77" w:rsidRDefault="00981B77" w14:paraId="0676C418" w14:textId="77777777">
      <w:pPr>
        <w:pStyle w:val="ListParagraph"/>
        <w:numPr>
          <w:ilvl w:val="0"/>
          <w:numId w:val="35"/>
        </w:numPr>
      </w:pPr>
      <w:r>
        <w:t>then in the second instance either, another election official or a person appointed by the elector (s 92(2)(b))</w:t>
      </w:r>
    </w:p>
    <w:p w:rsidR="00981B77" w:rsidP="00981B77" w:rsidRDefault="00981B77" w14:paraId="154D9181" w14:textId="77777777">
      <w:r>
        <w:t>Assistance can also be provided for voting outside but near the voting centre (s 94(3))</w:t>
      </w:r>
    </w:p>
    <w:p w:rsidR="00981B77" w:rsidP="00981B77" w:rsidRDefault="00981B77" w14:paraId="5BD3D1F6" w14:textId="77777777">
      <w:r>
        <w:t xml:space="preserve">Eligibility: electors who cannot vote without assistance because of: </w:t>
      </w:r>
    </w:p>
    <w:p w:rsidR="00981B77" w:rsidP="00981B77" w:rsidRDefault="00981B77" w14:paraId="682AAADF" w14:textId="77777777">
      <w:pPr>
        <w:pStyle w:val="ListParagraph"/>
        <w:numPr>
          <w:ilvl w:val="0"/>
          <w:numId w:val="35"/>
        </w:numPr>
      </w:pPr>
      <w:r>
        <w:t xml:space="preserve">blindless or low </w:t>
      </w:r>
      <w:proofErr w:type="gramStart"/>
      <w:r>
        <w:t>vision;</w:t>
      </w:r>
      <w:proofErr w:type="gramEnd"/>
      <w:r>
        <w:t xml:space="preserve"> </w:t>
      </w:r>
    </w:p>
    <w:p w:rsidR="00981B77" w:rsidP="00981B77" w:rsidRDefault="00981B77" w14:paraId="47EA2B6A" w14:textId="77777777">
      <w:pPr>
        <w:pStyle w:val="ListParagraph"/>
        <w:numPr>
          <w:ilvl w:val="0"/>
          <w:numId w:val="35"/>
        </w:numPr>
      </w:pPr>
      <w:r>
        <w:t xml:space="preserve">a motor impairment; or </w:t>
      </w:r>
    </w:p>
    <w:p w:rsidRPr="003678A3" w:rsidR="00981B77" w:rsidP="00981B77" w:rsidRDefault="00981B77" w14:paraId="7D906BC1" w14:textId="77777777">
      <w:pPr>
        <w:pStyle w:val="ListParagraph"/>
        <w:numPr>
          <w:ilvl w:val="0"/>
          <w:numId w:val="35"/>
        </w:numPr>
      </w:pPr>
      <w:r>
        <w:t>insufficient literacy skills (whether in English or their primary spoken language)</w:t>
      </w:r>
      <w:r w:rsidRPr="003678A3">
        <w:t xml:space="preserve">. </w:t>
      </w:r>
    </w:p>
    <w:p w:rsidRPr="003678A3" w:rsidR="00981B77" w:rsidP="00981B77" w:rsidRDefault="00981B77" w14:paraId="2882BAAF" w14:textId="77777777">
      <w:pPr>
        <w:pStyle w:val="Heading5"/>
      </w:pPr>
      <w:r w:rsidRPr="003678A3">
        <w:t xml:space="preserve">Technology Assisted </w:t>
      </w:r>
      <w:r w:rsidRPr="00FE5DC8">
        <w:rPr>
          <w:rStyle w:val="Heading5Char"/>
        </w:rPr>
        <w:t>Voting</w:t>
      </w:r>
    </w:p>
    <w:p w:rsidR="00981B77" w:rsidP="00981B77" w:rsidRDefault="00981B77" w14:paraId="3A4090E2" w14:textId="77777777">
      <w:r>
        <w:t xml:space="preserve">Electoral Act allows for electronic voting at a designated electronic voting centre (s 110C) or electronic assisted voting (s 110F) which includes voting by use of electronic equipment, </w:t>
      </w:r>
      <w:proofErr w:type="gramStart"/>
      <w:r>
        <w:t>telephone</w:t>
      </w:r>
      <w:proofErr w:type="gramEnd"/>
      <w:r>
        <w:t xml:space="preserve"> or other technology. </w:t>
      </w:r>
    </w:p>
    <w:p w:rsidR="00981B77" w:rsidP="00981B77" w:rsidRDefault="00981B77" w14:paraId="5A03089D" w14:textId="77777777">
      <w:r>
        <w:t xml:space="preserve">Eligible electors for ‘electronic voting’ are electors who cannot vote without assistance because of: </w:t>
      </w:r>
    </w:p>
    <w:p w:rsidR="00981B77" w:rsidP="00981B77" w:rsidRDefault="00981B77" w14:paraId="416E590F" w14:textId="77777777">
      <w:pPr>
        <w:pStyle w:val="ListParagraph"/>
        <w:numPr>
          <w:ilvl w:val="0"/>
          <w:numId w:val="35"/>
        </w:numPr>
      </w:pPr>
      <w:r>
        <w:t xml:space="preserve">blindless or low </w:t>
      </w:r>
      <w:proofErr w:type="gramStart"/>
      <w:r>
        <w:t>vision;</w:t>
      </w:r>
      <w:proofErr w:type="gramEnd"/>
      <w:r>
        <w:t xml:space="preserve"> </w:t>
      </w:r>
    </w:p>
    <w:p w:rsidR="00981B77" w:rsidP="00981B77" w:rsidRDefault="00981B77" w14:paraId="415B6F1D" w14:textId="77777777">
      <w:pPr>
        <w:pStyle w:val="ListParagraph"/>
        <w:numPr>
          <w:ilvl w:val="0"/>
          <w:numId w:val="35"/>
        </w:numPr>
      </w:pPr>
      <w:r>
        <w:t xml:space="preserve">a motor impairment; or </w:t>
      </w:r>
    </w:p>
    <w:p w:rsidR="00981B77" w:rsidP="00981B77" w:rsidRDefault="00981B77" w14:paraId="6BC27D21" w14:textId="77777777">
      <w:pPr>
        <w:pStyle w:val="ListParagraph"/>
        <w:numPr>
          <w:ilvl w:val="0"/>
          <w:numId w:val="35"/>
        </w:numPr>
      </w:pPr>
      <w:r>
        <w:t>insufficient literacy skills (whether in English or their primary spoken language).</w:t>
      </w:r>
    </w:p>
    <w:p w:rsidR="00981B77" w:rsidP="00981B77" w:rsidRDefault="00981B77" w14:paraId="1F4753C6" w14:textId="77777777">
      <w:r>
        <w:t>Eligible electors for ‘electronic assisted voting’ are prescribed by regulation and currently include:</w:t>
      </w:r>
    </w:p>
    <w:p w:rsidR="00981B77" w:rsidP="00981B77" w:rsidRDefault="00981B77" w14:paraId="0E65A547" w14:textId="77777777">
      <w:r>
        <w:t xml:space="preserve">electors who otherwise cannot vote without assistance because of blindness or low </w:t>
      </w:r>
      <w:proofErr w:type="gramStart"/>
      <w:r>
        <w:t>vision;</w:t>
      </w:r>
      <w:proofErr w:type="gramEnd"/>
    </w:p>
    <w:p w:rsidR="00981B77" w:rsidP="00981B77" w:rsidRDefault="00981B77" w14:paraId="6C82602B" w14:textId="77777777">
      <w:r>
        <w:t>electors who otherwise cannot vote without assistance because of a motor impairment; or</w:t>
      </w:r>
    </w:p>
    <w:p w:rsidRPr="003678A3" w:rsidR="00981B77" w:rsidP="00981B77" w:rsidRDefault="00981B77" w14:paraId="60B0477B" w14:textId="77777777">
      <w:r>
        <w:t>electors affected by an emergency declaration and are unable to travel to a voting centre (r 50</w:t>
      </w:r>
      <w:proofErr w:type="gramStart"/>
      <w:r>
        <w:t>).</w:t>
      </w:r>
      <w:r w:rsidRPr="003678A3">
        <w:t>.</w:t>
      </w:r>
      <w:proofErr w:type="gramEnd"/>
    </w:p>
    <w:p w:rsidRPr="003678A3" w:rsidR="00981B77" w:rsidP="00981B77" w:rsidRDefault="00981B77" w14:paraId="65B32F3E" w14:textId="77777777">
      <w:pPr>
        <w:pStyle w:val="Heading4"/>
      </w:pPr>
      <w:r w:rsidRPr="003678A3">
        <w:t>2.3 Information on Electronic Voting Options</w:t>
      </w:r>
    </w:p>
    <w:p w:rsidR="00981B77" w:rsidP="00981B77" w:rsidRDefault="00981B77" w14:paraId="26285D81" w14:textId="77777777">
      <w:r>
        <w:t>‘Electronic voting’ appears to be available only at interstate or overseas voting centres.</w:t>
      </w:r>
    </w:p>
    <w:p w:rsidR="00981B77" w:rsidP="00981B77" w:rsidRDefault="00981B77" w14:paraId="7597DAA1" w14:textId="77777777">
      <w:r>
        <w:t>‘Electronic assisted voting’ appears to be available only as telephone voting.</w:t>
      </w:r>
    </w:p>
    <w:p w:rsidRPr="003678A3" w:rsidR="00981B77" w:rsidP="00981B77" w:rsidRDefault="00981B77" w14:paraId="5DAB383D" w14:textId="77777777">
      <w:r>
        <w:t>Legislation appears to allow for the possibility for In Person ‘electronic voting’ at designated voting centres but does not appear to be available within the State</w:t>
      </w:r>
      <w:r w:rsidRPr="003678A3">
        <w:t>.</w:t>
      </w:r>
    </w:p>
    <w:p w:rsidRPr="003678A3" w:rsidR="00981B77" w:rsidP="00981B77" w:rsidRDefault="00981B77" w14:paraId="0C996FC7" w14:textId="77777777">
      <w:pPr>
        <w:pStyle w:val="Heading4"/>
      </w:pPr>
      <w:r w:rsidRPr="003678A3">
        <w:t>2.4 Other Comments</w:t>
      </w:r>
    </w:p>
    <w:p w:rsidR="00981B77" w:rsidP="00981B77" w:rsidRDefault="00981B77" w14:paraId="7561E32E" w14:textId="77777777">
      <w:r>
        <w:t>Local Government elections are governed by Local Government Act 2020 and Local Government Regulations 2020.</w:t>
      </w:r>
    </w:p>
    <w:p w:rsidR="00981B77" w:rsidP="00981B77" w:rsidRDefault="00981B77" w14:paraId="47555D43" w14:textId="77777777">
      <w:r>
        <w:t xml:space="preserve">The voting system for all Victorian local councils is set by the Minister for Local Government and may be postal or in person. </w:t>
      </w:r>
    </w:p>
    <w:p w:rsidRPr="003678A3" w:rsidR="00981B77" w:rsidP="00981B77" w:rsidRDefault="00981B77" w14:paraId="30E7AF6E" w14:textId="77777777">
      <w:r>
        <w:t>People who are blind or vision impaired can request an early postal ballot</w:t>
      </w:r>
      <w:r w:rsidRPr="003678A3">
        <w:t>.</w:t>
      </w:r>
    </w:p>
    <w:p w:rsidRPr="003678A3" w:rsidR="00981B77" w:rsidP="00981B77" w:rsidRDefault="00981B77" w14:paraId="4341CB81" w14:textId="77777777">
      <w:pPr>
        <w:pStyle w:val="Heading3"/>
      </w:pPr>
      <w:bookmarkStart w:name="_Toc145610579" w:id="54"/>
      <w:bookmarkStart w:name="_Toc146103213" w:id="55"/>
      <w:r>
        <w:t>3</w:t>
      </w:r>
      <w:r w:rsidRPr="003678A3">
        <w:t xml:space="preserve">. </w:t>
      </w:r>
      <w:r>
        <w:t>Queensland</w:t>
      </w:r>
      <w:bookmarkEnd w:id="54"/>
      <w:bookmarkEnd w:id="55"/>
    </w:p>
    <w:p w:rsidRPr="003678A3" w:rsidR="00981B77" w:rsidP="00981B77" w:rsidRDefault="00981B77" w14:paraId="4E28E4B6" w14:textId="77777777">
      <w:pPr>
        <w:pStyle w:val="Heading4"/>
      </w:pPr>
      <w:r>
        <w:t>3</w:t>
      </w:r>
      <w:r w:rsidRPr="003678A3">
        <w:t>.1 Relevant Legislation</w:t>
      </w:r>
    </w:p>
    <w:p w:rsidR="00981B77" w:rsidP="00981B77" w:rsidRDefault="00981B77" w14:paraId="11DAF396" w14:textId="77777777">
      <w:pPr>
        <w:pStyle w:val="NormalWeb"/>
        <w:spacing w:before="0"/>
        <w:rPr>
          <w:rFonts w:ascii="Arial" w:hAnsi="Arial" w:cs="Arial"/>
        </w:rPr>
      </w:pPr>
      <w:r w:rsidRPr="00EA7FA8">
        <w:rPr>
          <w:rFonts w:ascii="Arial" w:hAnsi="Arial" w:cs="Arial"/>
        </w:rPr>
        <w:t>Electoral Act 1992 (Qld)</w:t>
      </w:r>
    </w:p>
    <w:p w:rsidR="00981B77" w:rsidP="00981B77" w:rsidRDefault="00981B77" w14:paraId="17BF7053" w14:textId="77777777">
      <w:pPr>
        <w:pStyle w:val="NormalWeb"/>
        <w:spacing w:before="0"/>
        <w:rPr>
          <w:rFonts w:ascii="Arial" w:hAnsi="Arial" w:cs="Arial"/>
        </w:rPr>
      </w:pPr>
      <w:r w:rsidRPr="00EA7FA8">
        <w:rPr>
          <w:rFonts w:ascii="Arial" w:hAnsi="Arial" w:cs="Arial"/>
        </w:rPr>
        <w:t>Electoral Regulation 2013 (Qld)</w:t>
      </w:r>
      <w:r w:rsidRPr="003678A3">
        <w:rPr>
          <w:rFonts w:ascii="Arial" w:hAnsi="Arial" w:cs="Arial"/>
        </w:rPr>
        <w:t xml:space="preserve">. </w:t>
      </w:r>
    </w:p>
    <w:p w:rsidRPr="003678A3" w:rsidR="00981B77" w:rsidP="00981B77" w:rsidRDefault="00981B77" w14:paraId="2644E7C9" w14:textId="77777777">
      <w:pPr>
        <w:pStyle w:val="NormalWeb"/>
        <w:spacing w:before="0"/>
        <w:rPr>
          <w:rFonts w:ascii="Arial" w:hAnsi="Arial" w:cs="Arial"/>
        </w:rPr>
      </w:pPr>
      <w:r w:rsidRPr="00EA7FA8">
        <w:rPr>
          <w:rFonts w:ascii="Arial" w:hAnsi="Arial" w:cs="Arial"/>
        </w:rPr>
        <w:t>Local Government Electoral Act 2011</w:t>
      </w:r>
      <w:r>
        <w:rPr>
          <w:rFonts w:ascii="Arial" w:hAnsi="Arial" w:cs="Arial"/>
        </w:rPr>
        <w:t>.</w:t>
      </w:r>
    </w:p>
    <w:p w:rsidRPr="003678A3" w:rsidR="00981B77" w:rsidP="00981B77" w:rsidRDefault="00981B77" w14:paraId="3C7CD65F" w14:textId="77777777">
      <w:pPr>
        <w:pStyle w:val="Heading4"/>
      </w:pPr>
      <w:r>
        <w:t>3</w:t>
      </w:r>
      <w:r w:rsidRPr="003678A3">
        <w:t>.2 Assistance Available and Eligibility</w:t>
      </w:r>
    </w:p>
    <w:p w:rsidRPr="003678A3" w:rsidR="00981B77" w:rsidP="00981B77" w:rsidRDefault="00981B77" w14:paraId="1C38D7E0" w14:textId="77777777">
      <w:pPr>
        <w:pStyle w:val="Heading5"/>
      </w:pPr>
      <w:r w:rsidRPr="003678A3">
        <w:t>In person</w:t>
      </w:r>
    </w:p>
    <w:p w:rsidR="00981B77" w:rsidP="00981B77" w:rsidRDefault="00981B77" w14:paraId="4BBE6C4A" w14:textId="77777777">
      <w:r>
        <w:t xml:space="preserve">If a person satisfies an issuing officer that they are unable to vote without help, the elector may be accompanied by another person of their choosing, who may assist by: </w:t>
      </w:r>
    </w:p>
    <w:p w:rsidR="00981B77" w:rsidP="00981B77" w:rsidRDefault="00981B77" w14:paraId="634D2A66" w14:textId="77777777">
      <w:pPr>
        <w:pStyle w:val="ListParagraph"/>
        <w:numPr>
          <w:ilvl w:val="0"/>
          <w:numId w:val="36"/>
        </w:numPr>
      </w:pPr>
      <w:r>
        <w:t xml:space="preserve">acting as an </w:t>
      </w:r>
      <w:proofErr w:type="gramStart"/>
      <w:r>
        <w:t>interpreter;</w:t>
      </w:r>
      <w:proofErr w:type="gramEnd"/>
      <w:r>
        <w:t xml:space="preserve"> </w:t>
      </w:r>
    </w:p>
    <w:p w:rsidR="00981B77" w:rsidP="00981B77" w:rsidRDefault="00981B77" w14:paraId="22606AE4" w14:textId="77777777">
      <w:pPr>
        <w:pStyle w:val="ListParagraph"/>
        <w:numPr>
          <w:ilvl w:val="0"/>
          <w:numId w:val="36"/>
        </w:numPr>
      </w:pPr>
      <w:r>
        <w:t xml:space="preserve">explaining the ballot paper and how to mark </w:t>
      </w:r>
      <w:proofErr w:type="gramStart"/>
      <w:r>
        <w:t>it;</w:t>
      </w:r>
      <w:proofErr w:type="gramEnd"/>
      <w:r>
        <w:t xml:space="preserve"> </w:t>
      </w:r>
    </w:p>
    <w:p w:rsidR="00981B77" w:rsidP="00981B77" w:rsidRDefault="00981B77" w14:paraId="67F16C84" w14:textId="77777777">
      <w:pPr>
        <w:pStyle w:val="ListParagraph"/>
        <w:numPr>
          <w:ilvl w:val="0"/>
          <w:numId w:val="36"/>
        </w:numPr>
      </w:pPr>
      <w:r>
        <w:t xml:space="preserve">marking the ballot paper or helping the elector to mark the paper; and </w:t>
      </w:r>
    </w:p>
    <w:p w:rsidR="00981B77" w:rsidP="00981B77" w:rsidRDefault="00981B77" w14:paraId="33DCECEE" w14:textId="77777777">
      <w:pPr>
        <w:pStyle w:val="ListParagraph"/>
        <w:numPr>
          <w:ilvl w:val="0"/>
          <w:numId w:val="36"/>
        </w:numPr>
      </w:pPr>
      <w:r>
        <w:t>folding the ballot paper and putting it in the ballot box. (s 108(1))</w:t>
      </w:r>
    </w:p>
    <w:p w:rsidR="00981B77" w:rsidP="00981B77" w:rsidRDefault="00981B77" w14:paraId="3D7A2C4B" w14:textId="77777777">
      <w:r>
        <w:t>A person who is unable to enter a polling booth due to illness, disability or advanced pregnancy but can attend a place near the polling booth, then the voter may vote at the nearby place as if it were a polling booth (s 108(3)).</w:t>
      </w:r>
    </w:p>
    <w:p w:rsidR="00981B77" w:rsidP="00981B77" w:rsidRDefault="00981B77" w14:paraId="13021E2D" w14:textId="77777777">
      <w:r>
        <w:t xml:space="preserve">Electoral officer visits the elector with ballot paper, box, and anything else required, so the person can vote. The officer may assist the elector by acting as interpreter, explaining ballot paper, </w:t>
      </w:r>
      <w:proofErr w:type="gramStart"/>
      <w:r>
        <w:t>marking</w:t>
      </w:r>
      <w:proofErr w:type="gramEnd"/>
      <w:r>
        <w:t xml:space="preserve"> or helping to mark the ballot paper, folding and putting ballot paper in box (s 120).</w:t>
      </w:r>
    </w:p>
    <w:p w:rsidR="00981B77" w:rsidP="00981B77" w:rsidRDefault="00981B77" w14:paraId="534C7186" w14:textId="77777777">
      <w:pPr>
        <w:pStyle w:val="ListParagraph"/>
        <w:numPr>
          <w:ilvl w:val="0"/>
          <w:numId w:val="37"/>
        </w:numPr>
      </w:pPr>
      <w:r>
        <w:t xml:space="preserve">An elector who will, because of illness, disability or advanced pregnancy, be prevented from voting at a polling </w:t>
      </w:r>
      <w:proofErr w:type="gramStart"/>
      <w:r>
        <w:t>booth;</w:t>
      </w:r>
      <w:proofErr w:type="gramEnd"/>
    </w:p>
    <w:p w:rsidRPr="003678A3" w:rsidR="00981B77" w:rsidP="00981B77" w:rsidRDefault="00981B77" w14:paraId="36ABFEF7" w14:textId="77777777">
      <w:pPr>
        <w:pStyle w:val="ListParagraph"/>
        <w:numPr>
          <w:ilvl w:val="0"/>
          <w:numId w:val="37"/>
        </w:numPr>
      </w:pPr>
      <w:r>
        <w:t>an elector who will, because the elector is caring for a person who is ill, has a disability or is pregnant, be prevented from voting at a polling booth. (s 114(3)).</w:t>
      </w:r>
    </w:p>
    <w:p w:rsidRPr="003678A3" w:rsidR="00981B77" w:rsidP="00981B77" w:rsidRDefault="00981B77" w14:paraId="7F612909" w14:textId="77777777">
      <w:pPr>
        <w:pStyle w:val="Heading5"/>
      </w:pPr>
      <w:r w:rsidRPr="003678A3">
        <w:t>Technology Assisted Voting</w:t>
      </w:r>
    </w:p>
    <w:p w:rsidR="00981B77" w:rsidP="00981B77" w:rsidRDefault="00981B77" w14:paraId="4D704045" w14:textId="77777777">
      <w:r>
        <w:t>An elector may make an electronically assisted vote if the elector:</w:t>
      </w:r>
    </w:p>
    <w:p w:rsidR="00981B77" w:rsidP="00981B77" w:rsidRDefault="00981B77" w14:paraId="665E7699" w14:textId="77777777">
      <w:pPr>
        <w:pStyle w:val="ListParagraph"/>
        <w:numPr>
          <w:ilvl w:val="0"/>
          <w:numId w:val="38"/>
        </w:numPr>
      </w:pPr>
      <w:r>
        <w:t xml:space="preserve">cannot vote without assistance because the elector has and impairment or insufficient level of </w:t>
      </w:r>
      <w:proofErr w:type="gramStart"/>
      <w:r>
        <w:t>literacy;</w:t>
      </w:r>
      <w:proofErr w:type="gramEnd"/>
    </w:p>
    <w:p w:rsidR="00981B77" w:rsidP="00981B77" w:rsidRDefault="00981B77" w14:paraId="50F8BC20" w14:textId="77777777">
      <w:pPr>
        <w:pStyle w:val="ListParagraph"/>
        <w:numPr>
          <w:ilvl w:val="0"/>
          <w:numId w:val="38"/>
        </w:numPr>
      </w:pPr>
      <w:r>
        <w:t>cannot vote at a polling booth because of an impairment; or</w:t>
      </w:r>
    </w:p>
    <w:p w:rsidR="00981B77" w:rsidP="00981B77" w:rsidRDefault="00981B77" w14:paraId="7155EAB8" w14:textId="77777777">
      <w:pPr>
        <w:pStyle w:val="ListParagraph"/>
        <w:numPr>
          <w:ilvl w:val="0"/>
          <w:numId w:val="38"/>
        </w:numPr>
      </w:pPr>
      <w:r>
        <w:t>is a member of a class of elector prescribed under a regulation.</w:t>
      </w:r>
    </w:p>
    <w:p w:rsidRPr="003678A3" w:rsidR="00981B77" w:rsidP="00981B77" w:rsidRDefault="00981B77" w14:paraId="081A7F8C" w14:textId="77777777">
      <w:r>
        <w:t>(s 121A Electoral Act; r 4AA, Electoral Regulation)</w:t>
      </w:r>
      <w:r w:rsidRPr="003678A3">
        <w:t>.</w:t>
      </w:r>
    </w:p>
    <w:p w:rsidRPr="003678A3" w:rsidR="00981B77" w:rsidP="00981B77" w:rsidRDefault="00981B77" w14:paraId="7B9BC425" w14:textId="77777777">
      <w:pPr>
        <w:pStyle w:val="Heading4"/>
      </w:pPr>
      <w:r>
        <w:t>3</w:t>
      </w:r>
      <w:r w:rsidRPr="003678A3">
        <w:t>.3 Information on Electronic Voting Options</w:t>
      </w:r>
    </w:p>
    <w:p w:rsidRPr="003678A3" w:rsidR="00981B77" w:rsidP="00981B77" w:rsidRDefault="00981B77" w14:paraId="21C0B8AD" w14:textId="77777777">
      <w:r>
        <w:t xml:space="preserve">Telephone voting for State Elections is described in the </w:t>
      </w:r>
      <w:hyperlink w:history="1" r:id="rId13">
        <w:r w:rsidRPr="005950AB">
          <w:rPr>
            <w:rStyle w:val="Hyperlink"/>
          </w:rPr>
          <w:t>Procedure for Electronically Assisted Voting for State Elections</w:t>
        </w:r>
      </w:hyperlink>
      <w:r w:rsidRPr="003678A3">
        <w:t>.</w:t>
      </w:r>
    </w:p>
    <w:p w:rsidRPr="003678A3" w:rsidR="00981B77" w:rsidP="00981B77" w:rsidRDefault="00981B77" w14:paraId="79799ACA" w14:textId="77777777">
      <w:pPr>
        <w:pStyle w:val="Heading4"/>
      </w:pPr>
      <w:r>
        <w:t>3</w:t>
      </w:r>
      <w:r w:rsidRPr="003678A3">
        <w:t xml:space="preserve">.4 </w:t>
      </w:r>
      <w:r w:rsidRPr="00981B77">
        <w:t>Other</w:t>
      </w:r>
      <w:r w:rsidRPr="003678A3">
        <w:t xml:space="preserve"> Comments</w:t>
      </w:r>
    </w:p>
    <w:p w:rsidRPr="003678A3" w:rsidR="00981B77" w:rsidP="00981B77" w:rsidRDefault="00981B77" w14:paraId="49341E56" w14:textId="77777777">
      <w:r>
        <w:t xml:space="preserve">This is mirrored in the Local Government Electoral Act, with the procedure for Electronically Assisted Voting in Local Government Elections </w:t>
      </w:r>
      <w:hyperlink w:history="1" r:id="rId14">
        <w:r w:rsidRPr="005950AB">
          <w:rPr>
            <w:rStyle w:val="Hyperlink"/>
          </w:rPr>
          <w:t>outlined here</w:t>
        </w:r>
      </w:hyperlink>
      <w:r>
        <w:t xml:space="preserve">. </w:t>
      </w:r>
    </w:p>
    <w:p w:rsidRPr="003678A3" w:rsidR="00981B77" w:rsidP="00981B77" w:rsidRDefault="00981B77" w14:paraId="6F7C92E5" w14:textId="77777777">
      <w:pPr>
        <w:pStyle w:val="Heading3"/>
      </w:pPr>
      <w:bookmarkStart w:name="_Toc145610580" w:id="56"/>
      <w:bookmarkStart w:name="_Toc146103214" w:id="57"/>
      <w:r>
        <w:t>4</w:t>
      </w:r>
      <w:r w:rsidRPr="003678A3">
        <w:t xml:space="preserve">. </w:t>
      </w:r>
      <w:r>
        <w:t>New South Wales</w:t>
      </w:r>
      <w:bookmarkEnd w:id="56"/>
      <w:bookmarkEnd w:id="57"/>
    </w:p>
    <w:p w:rsidRPr="003678A3" w:rsidR="00981B77" w:rsidP="00981B77" w:rsidRDefault="00981B77" w14:paraId="191C4A3D" w14:textId="77777777">
      <w:pPr>
        <w:pStyle w:val="Heading4"/>
      </w:pPr>
      <w:r>
        <w:t>4</w:t>
      </w:r>
      <w:r w:rsidRPr="003678A3">
        <w:t>.1 Relevant Legislation</w:t>
      </w:r>
    </w:p>
    <w:p w:rsidRPr="005950AB" w:rsidR="00981B77" w:rsidP="00981B77" w:rsidRDefault="00981B77" w14:paraId="6D58C120" w14:textId="77777777">
      <w:r w:rsidRPr="005950AB">
        <w:t>Electoral Act 2017 (NSW)</w:t>
      </w:r>
    </w:p>
    <w:p w:rsidR="00981B77" w:rsidP="00981B77" w:rsidRDefault="00981B77" w14:paraId="00F5E6F5" w14:textId="77777777">
      <w:r w:rsidRPr="005950AB">
        <w:t>Electoral Regulation 2018 (NSW)</w:t>
      </w:r>
    </w:p>
    <w:p w:rsidRPr="005950AB" w:rsidR="00981B77" w:rsidP="00981B77" w:rsidRDefault="00981B77" w14:paraId="74AA0211" w14:textId="77777777">
      <w:r w:rsidRPr="005950AB">
        <w:t>Local Government Act 1993 (NSW)</w:t>
      </w:r>
    </w:p>
    <w:p w:rsidRPr="003678A3" w:rsidR="00981B77" w:rsidP="00981B77" w:rsidRDefault="00981B77" w14:paraId="391E47CE" w14:textId="77777777">
      <w:r w:rsidRPr="005950AB">
        <w:t>Local Government (General) Regulation 2021 (NSW)</w:t>
      </w:r>
    </w:p>
    <w:p w:rsidRPr="003678A3" w:rsidR="00981B77" w:rsidP="00981B77" w:rsidRDefault="00981B77" w14:paraId="59B571FE" w14:textId="77777777">
      <w:pPr>
        <w:pStyle w:val="Heading4"/>
      </w:pPr>
      <w:r>
        <w:t>4</w:t>
      </w:r>
      <w:r w:rsidRPr="003678A3">
        <w:t>.2 Assistance Available and Eligibility</w:t>
      </w:r>
    </w:p>
    <w:p w:rsidRPr="003678A3" w:rsidR="00981B77" w:rsidP="00981B77" w:rsidRDefault="00981B77" w14:paraId="20E2F40B" w14:textId="77777777">
      <w:pPr>
        <w:pStyle w:val="Heading5"/>
      </w:pPr>
      <w:r w:rsidRPr="003678A3">
        <w:t>In person</w:t>
      </w:r>
    </w:p>
    <w:p w:rsidR="00981B77" w:rsidP="00981B77" w:rsidRDefault="00981B77" w14:paraId="3DB90A83" w14:textId="77777777">
      <w:r>
        <w:t>If a person is unable to vote without assistance, a person appointed by the elector may assist the elector to vote (s 134(1)).</w:t>
      </w:r>
    </w:p>
    <w:p w:rsidRPr="003678A3" w:rsidR="00981B77" w:rsidP="00981B77" w:rsidRDefault="00981B77" w14:paraId="7ED5061F" w14:textId="77777777">
      <w:r>
        <w:t>If the elector does not appoint a person, the election official must assist the elector to vote in the presence of scrutineers or another election official or person appointed by the elector (s 134(2))</w:t>
      </w:r>
      <w:r w:rsidRPr="003678A3">
        <w:t xml:space="preserve">. </w:t>
      </w:r>
    </w:p>
    <w:p w:rsidRPr="003678A3" w:rsidR="00981B77" w:rsidP="00981B77" w:rsidRDefault="00981B77" w14:paraId="4D58DEDA" w14:textId="77777777">
      <w:pPr>
        <w:pStyle w:val="Heading5"/>
      </w:pPr>
      <w:r w:rsidRPr="003678A3">
        <w:t>Technology Assisted Voting</w:t>
      </w:r>
    </w:p>
    <w:p w:rsidR="00981B77" w:rsidP="00981B77" w:rsidRDefault="00981B77" w14:paraId="656A3A51" w14:textId="77777777">
      <w:r>
        <w:t>Technology assisted voting means voting where an eligible elector votes by means of an electronic device, such as a telephone or a computer (s 151).</w:t>
      </w:r>
    </w:p>
    <w:p w:rsidRPr="003678A3" w:rsidR="00981B77" w:rsidP="00981B77" w:rsidRDefault="00981B77" w14:paraId="374C2F8F" w14:textId="77777777">
      <w:r>
        <w:t>An eligible elector includes (among others) an elector who has a disability and because of that disability has difficulty voting at a voting centre or is unable to vote without assistance (s 152(1)(a)) or is illiterate and because of that is unable to vote without assistance (s 152(1)(b))</w:t>
      </w:r>
      <w:r w:rsidRPr="003678A3">
        <w:t>.</w:t>
      </w:r>
    </w:p>
    <w:p w:rsidRPr="003678A3" w:rsidR="00981B77" w:rsidP="00981B77" w:rsidRDefault="00981B77" w14:paraId="00C95DA4" w14:textId="77777777">
      <w:pPr>
        <w:pStyle w:val="Heading4"/>
      </w:pPr>
      <w:r>
        <w:t>4</w:t>
      </w:r>
      <w:r w:rsidRPr="003678A3">
        <w:t>.3 Information on Electronic Voting Options</w:t>
      </w:r>
    </w:p>
    <w:p w:rsidR="00981B77" w:rsidP="00981B77" w:rsidRDefault="00981B77" w14:paraId="481A0424" w14:textId="77777777">
      <w:r>
        <w:t>From 2011 – 2020, the iVote electronic assisted voting system was available to eligible voters, providing the ability to vote through an automated telephone system or through an internet browser.</w:t>
      </w:r>
    </w:p>
    <w:p w:rsidR="00981B77" w:rsidP="00981B77" w:rsidRDefault="00981B77" w14:paraId="291DAF53" w14:textId="77777777">
      <w:r>
        <w:t>In October 2022, NSW Parliament passed the Electoral Legislation Amendment Act (No 2) 2022 (NSW) which states that technology assisted voting must not be used at the 2023 general election except for telephone voting for electors who are blind or have low vision.</w:t>
      </w:r>
    </w:p>
    <w:p w:rsidR="00981B77" w:rsidP="00981B77" w:rsidRDefault="00981B77" w14:paraId="72DBC4B6" w14:textId="77777777">
      <w:r>
        <w:t>iVote will not be available for the 2023 NSW State election and no replacement has been proposed.</w:t>
      </w:r>
    </w:p>
    <w:p w:rsidRPr="003678A3" w:rsidR="00981B77" w:rsidP="00981B77" w:rsidRDefault="00981B77" w14:paraId="741677D8" w14:textId="77777777">
      <w:r>
        <w:t>Telephone assisted voting is proposed for voters who are blind or have low vision</w:t>
      </w:r>
      <w:r w:rsidRPr="003678A3">
        <w:t>.</w:t>
      </w:r>
    </w:p>
    <w:p w:rsidRPr="003678A3" w:rsidR="00981B77" w:rsidP="00981B77" w:rsidRDefault="00981B77" w14:paraId="1D0091E2" w14:textId="77777777">
      <w:pPr>
        <w:pStyle w:val="Heading4"/>
      </w:pPr>
      <w:r>
        <w:t>4.</w:t>
      </w:r>
      <w:r w:rsidRPr="003678A3">
        <w:t>4 Other Comments</w:t>
      </w:r>
    </w:p>
    <w:p w:rsidRPr="003678A3" w:rsidR="00981B77" w:rsidP="00981B77" w:rsidRDefault="00981B77" w14:paraId="39E93AAF" w14:textId="77777777">
      <w:r w:rsidRPr="00981B77">
        <w:t>Local Government elections allowed for the use of Technology Assisted Voting as available in State Elections. iVote was available for 2021 Local Government elections but has now been discontinued and options for future</w:t>
      </w:r>
      <w:r w:rsidRPr="00AC6876">
        <w:t xml:space="preserve"> local government elections are not yet clear</w:t>
      </w:r>
      <w:r w:rsidRPr="003678A3">
        <w:t>.</w:t>
      </w:r>
    </w:p>
    <w:p w:rsidRPr="003678A3" w:rsidR="00981B77" w:rsidP="00981B77" w:rsidRDefault="00981B77" w14:paraId="437D0C2A" w14:textId="77777777">
      <w:pPr>
        <w:pStyle w:val="Heading3"/>
      </w:pPr>
      <w:bookmarkStart w:name="_Toc145610581" w:id="58"/>
      <w:bookmarkStart w:name="_Toc146103215" w:id="59"/>
      <w:r>
        <w:t>5</w:t>
      </w:r>
      <w:r w:rsidRPr="003678A3">
        <w:t xml:space="preserve">. </w:t>
      </w:r>
      <w:r>
        <w:t>ACT</w:t>
      </w:r>
      <w:bookmarkEnd w:id="58"/>
      <w:bookmarkEnd w:id="59"/>
    </w:p>
    <w:p w:rsidRPr="003678A3" w:rsidR="00981B77" w:rsidP="00981B77" w:rsidRDefault="00981B77" w14:paraId="2F4870C4" w14:textId="77777777">
      <w:pPr>
        <w:pStyle w:val="Heading4"/>
      </w:pPr>
      <w:r>
        <w:t>5</w:t>
      </w:r>
      <w:r w:rsidRPr="003678A3">
        <w:t>.1 Relevant Legislation</w:t>
      </w:r>
    </w:p>
    <w:p w:rsidRPr="00AC6876" w:rsidR="00981B77" w:rsidP="00981B77" w:rsidRDefault="00981B77" w14:paraId="091AC9F3" w14:textId="77777777">
      <w:r w:rsidRPr="00AC6876">
        <w:t>Electoral Act 1992 (ACT)</w:t>
      </w:r>
    </w:p>
    <w:p w:rsidRPr="003678A3" w:rsidR="00981B77" w:rsidP="00981B77" w:rsidRDefault="00981B77" w14:paraId="63C23256" w14:textId="77777777">
      <w:r w:rsidRPr="00AC6876">
        <w:t>Electoral Regulation 1993 (ACT)</w:t>
      </w:r>
      <w:r w:rsidRPr="003678A3">
        <w:t xml:space="preserve">. </w:t>
      </w:r>
    </w:p>
    <w:p w:rsidRPr="003678A3" w:rsidR="00981B77" w:rsidP="00981B77" w:rsidRDefault="00981B77" w14:paraId="2C11FCE3" w14:textId="77777777">
      <w:pPr>
        <w:pStyle w:val="Heading4"/>
      </w:pPr>
      <w:r>
        <w:t>5</w:t>
      </w:r>
      <w:r w:rsidRPr="003678A3">
        <w:t>.2 Assistance Available and Eligibility</w:t>
      </w:r>
    </w:p>
    <w:p w:rsidRPr="003678A3" w:rsidR="00981B77" w:rsidP="00981B77" w:rsidRDefault="00981B77" w14:paraId="491F5CAB" w14:textId="77777777">
      <w:pPr>
        <w:pStyle w:val="Heading5"/>
      </w:pPr>
      <w:r w:rsidRPr="003678A3">
        <w:t>In person</w:t>
      </w:r>
    </w:p>
    <w:p w:rsidRPr="003678A3" w:rsidR="00981B77" w:rsidP="00981B77" w:rsidRDefault="00981B77" w14:paraId="5332DB8B" w14:textId="77777777">
      <w:r>
        <w:t>T</w:t>
      </w:r>
      <w:r w:rsidRPr="00AC6876">
        <w:t>he Electoral Act also provides for electronic voting devices (s 118A). If there is electronic voting at a polling place, an elector may vote using a paper ballot paper or electronic voting (s 131(3))</w:t>
      </w:r>
      <w:r w:rsidRPr="003678A3">
        <w:t xml:space="preserve">. </w:t>
      </w:r>
    </w:p>
    <w:p w:rsidRPr="003678A3" w:rsidR="00981B77" w:rsidP="00981B77" w:rsidRDefault="00981B77" w14:paraId="611D5203" w14:textId="77777777">
      <w:pPr>
        <w:pStyle w:val="Heading4"/>
      </w:pPr>
      <w:r>
        <w:t>5</w:t>
      </w:r>
      <w:r w:rsidRPr="003678A3">
        <w:t>.3 Information on Electronic Voting Options</w:t>
      </w:r>
    </w:p>
    <w:p w:rsidR="00981B77" w:rsidP="00981B77" w:rsidRDefault="00981B77" w14:paraId="3CE03A38" w14:textId="77777777">
      <w:r>
        <w:t>The Electoral Act provides for electronic voting devices and vote counting programs (s 118A).</w:t>
      </w:r>
    </w:p>
    <w:p w:rsidR="00981B77" w:rsidP="00981B77" w:rsidRDefault="00981B77" w14:paraId="01265D39" w14:textId="77777777">
      <w:r>
        <w:t>Some polling locations are equipped with computers (electronic voting terminals) connected to a secure local area network – no votes are taken or transmitted over the internet or any other public network.</w:t>
      </w:r>
    </w:p>
    <w:p w:rsidRPr="003678A3" w:rsidR="00981B77" w:rsidP="00981B77" w:rsidRDefault="00981B77" w14:paraId="37D3163F" w14:textId="77777777">
      <w:r>
        <w:t xml:space="preserve">The voter is issued with an e-voting card to activate the system and is guided through the voting procedure. Headphones are provided to deliver recorded audio instructions. Further details </w:t>
      </w:r>
      <w:hyperlink w:history="1" r:id="rId15">
        <w:r w:rsidRPr="00AC6876">
          <w:rPr>
            <w:rStyle w:val="Hyperlink"/>
          </w:rPr>
          <w:t>available here</w:t>
        </w:r>
      </w:hyperlink>
      <w:r w:rsidRPr="003678A3">
        <w:t>.</w:t>
      </w:r>
    </w:p>
    <w:p w:rsidRPr="003678A3" w:rsidR="00981B77" w:rsidP="00981B77" w:rsidRDefault="00981B77" w14:paraId="38092DC1" w14:textId="77777777">
      <w:pPr>
        <w:pStyle w:val="Heading3"/>
      </w:pPr>
      <w:bookmarkStart w:name="_Toc145610582" w:id="60"/>
      <w:bookmarkStart w:name="_Toc146103216" w:id="61"/>
      <w:r>
        <w:t>Tasmania</w:t>
      </w:r>
      <w:bookmarkEnd w:id="60"/>
      <w:bookmarkEnd w:id="61"/>
    </w:p>
    <w:p w:rsidRPr="003678A3" w:rsidR="00981B77" w:rsidP="00981B77" w:rsidRDefault="00981B77" w14:paraId="532D1343" w14:textId="77777777">
      <w:pPr>
        <w:pStyle w:val="Heading4"/>
      </w:pPr>
      <w:r>
        <w:t>6</w:t>
      </w:r>
      <w:r w:rsidRPr="003678A3">
        <w:t>.1 Relevant Legislation</w:t>
      </w:r>
    </w:p>
    <w:p w:rsidR="00981B77" w:rsidP="00981B77" w:rsidRDefault="00981B77" w14:paraId="0348DC7E" w14:textId="77777777">
      <w:r w:rsidRPr="00064997">
        <w:t>Electoral Act 2004 (Tas)</w:t>
      </w:r>
    </w:p>
    <w:p w:rsidR="00981B77" w:rsidP="00981B77" w:rsidRDefault="00981B77" w14:paraId="1D3F7783" w14:textId="77777777">
      <w:r w:rsidRPr="00064997">
        <w:t>Electoral Regulations 2015 (Tas)</w:t>
      </w:r>
    </w:p>
    <w:p w:rsidRPr="00064997" w:rsidR="00981B77" w:rsidP="00981B77" w:rsidRDefault="00981B77" w14:paraId="26D896BD" w14:textId="77777777">
      <w:r w:rsidRPr="00064997">
        <w:t xml:space="preserve">Local Government Act </w:t>
      </w:r>
      <w:proofErr w:type="gramStart"/>
      <w:r w:rsidRPr="00064997">
        <w:t>1993  (</w:t>
      </w:r>
      <w:proofErr w:type="gramEnd"/>
      <w:r w:rsidRPr="00064997">
        <w:t>Tas)</w:t>
      </w:r>
    </w:p>
    <w:p w:rsidRPr="003678A3" w:rsidR="00981B77" w:rsidP="00981B77" w:rsidRDefault="00981B77" w14:paraId="5E1B9957" w14:textId="77777777">
      <w:r w:rsidRPr="00064997">
        <w:t>Local Government (General) Regulations 2015 (Tas)</w:t>
      </w:r>
    </w:p>
    <w:p w:rsidRPr="003678A3" w:rsidR="00981B77" w:rsidP="00981B77" w:rsidRDefault="00981B77" w14:paraId="63D67FC9" w14:textId="77777777">
      <w:pPr>
        <w:pStyle w:val="Heading4"/>
      </w:pPr>
      <w:r>
        <w:t>6</w:t>
      </w:r>
      <w:r w:rsidRPr="003678A3">
        <w:t>.2 Assistance Available and Eligibility</w:t>
      </w:r>
    </w:p>
    <w:p w:rsidRPr="003678A3" w:rsidR="00981B77" w:rsidP="00981B77" w:rsidRDefault="00981B77" w14:paraId="36F1326A" w14:textId="77777777">
      <w:pPr>
        <w:pStyle w:val="Heading5"/>
      </w:pPr>
      <w:r w:rsidRPr="003678A3">
        <w:t>In person</w:t>
      </w:r>
    </w:p>
    <w:p w:rsidR="00981B77" w:rsidP="00981B77" w:rsidRDefault="00981B77" w14:paraId="5E27D1AA" w14:textId="77777777">
      <w:r>
        <w:t xml:space="preserve">The Tasmanian Electoral Commission may approve any procedures that are reasonable and appropriate to assist an elector at an ordinary, pre-poll or mobile polling place who is unable to vote without assistance (s 113(1)). </w:t>
      </w:r>
    </w:p>
    <w:p w:rsidRPr="003678A3" w:rsidR="00981B77" w:rsidP="00981B77" w:rsidRDefault="00981B77" w14:paraId="38A359B3" w14:textId="77777777">
      <w:r>
        <w:t>The Electoral Act does not prescribe procedures for assisted voting as is the case in some other jurisdictions. Instead, the procedures are determined by the Tasmanian Electoral Commission in relation to each election</w:t>
      </w:r>
      <w:r w:rsidRPr="003678A3">
        <w:t xml:space="preserve">. </w:t>
      </w:r>
    </w:p>
    <w:p w:rsidRPr="003678A3" w:rsidR="00981B77" w:rsidP="00981B77" w:rsidRDefault="00981B77" w14:paraId="6DB4F3ED" w14:textId="77777777">
      <w:pPr>
        <w:pStyle w:val="Heading4"/>
      </w:pPr>
      <w:r>
        <w:t>6</w:t>
      </w:r>
      <w:r w:rsidRPr="003678A3">
        <w:t>.3 Information on Electronic Voting Options</w:t>
      </w:r>
    </w:p>
    <w:p w:rsidRPr="003678A3" w:rsidR="00981B77" w:rsidP="00981B77" w:rsidRDefault="00981B77" w14:paraId="51FECB60" w14:textId="77777777">
      <w:r w:rsidRPr="00064997">
        <w:t xml:space="preserve">The </w:t>
      </w:r>
      <w:r w:rsidRPr="00981B77">
        <w:t>Tasmanian Electoral Commission does provide some limited services for vision impaired electors. For the 2022 Legislative Council elections, vision impaired electors were able to use a VI-Vote, a computer and audio based system at three pre-poll centres and three polling centres (see the secti</w:t>
      </w:r>
      <w:r w:rsidRPr="00064997">
        <w:t xml:space="preserve">on </w:t>
      </w:r>
      <w:hyperlink w:history="1" r:id="rId16">
        <w:r w:rsidRPr="00064997">
          <w:rPr>
            <w:rStyle w:val="Hyperlink"/>
          </w:rPr>
          <w:t>'Services for vision impaired electors'</w:t>
        </w:r>
      </w:hyperlink>
      <w:r w:rsidRPr="00064997">
        <w:t>)</w:t>
      </w:r>
      <w:r w:rsidRPr="003678A3">
        <w:t>.</w:t>
      </w:r>
    </w:p>
    <w:p w:rsidRPr="003678A3" w:rsidR="00981B77" w:rsidP="00981B77" w:rsidRDefault="00981B77" w14:paraId="36CCFA84" w14:textId="77777777">
      <w:pPr>
        <w:pStyle w:val="Heading4"/>
      </w:pPr>
      <w:r>
        <w:t>6</w:t>
      </w:r>
      <w:r w:rsidRPr="003678A3">
        <w:t>.4 Other Comments</w:t>
      </w:r>
    </w:p>
    <w:p w:rsidRPr="003678A3" w:rsidR="00981B77" w:rsidP="00981B77" w:rsidRDefault="00981B77" w14:paraId="70B36F38" w14:textId="77777777">
      <w:r w:rsidRPr="00981B77">
        <w:t>The Local Government Act provides that the Tasmanian Electoral Commissioner may approve any procedures that are reasonable and appropriate to assist an elector whose sight is so impaired or who is so physically incapacitated or illiterate that the elector is unable to vote without assistance (s 291</w:t>
      </w:r>
      <w:r w:rsidRPr="00064997">
        <w:t>).</w:t>
      </w:r>
    </w:p>
    <w:p w:rsidRPr="003678A3" w:rsidR="00981B77" w:rsidP="00981B77" w:rsidRDefault="00981B77" w14:paraId="2EBEAC4F" w14:textId="77777777">
      <w:r w:rsidRPr="00064997">
        <w:t>Following discussions with disability advocates, the TEC provided options for in person voting assistance for local government elections held in October 2022</w:t>
      </w:r>
      <w:r w:rsidRPr="003678A3">
        <w:t>.</w:t>
      </w:r>
    </w:p>
    <w:p w:rsidRPr="003678A3" w:rsidR="00981B77" w:rsidP="00981B77" w:rsidRDefault="00981B77" w14:paraId="63E51B01" w14:textId="77777777">
      <w:pPr>
        <w:pStyle w:val="Heading3"/>
      </w:pPr>
      <w:bookmarkStart w:name="_Toc145610583" w:id="62"/>
      <w:bookmarkStart w:name="_Toc146103217" w:id="63"/>
      <w:r>
        <w:t>7</w:t>
      </w:r>
      <w:r w:rsidRPr="003678A3">
        <w:t xml:space="preserve">. </w:t>
      </w:r>
      <w:r>
        <w:t>South Australia</w:t>
      </w:r>
      <w:bookmarkEnd w:id="62"/>
      <w:bookmarkEnd w:id="63"/>
    </w:p>
    <w:p w:rsidRPr="003678A3" w:rsidR="00981B77" w:rsidP="00981B77" w:rsidRDefault="00981B77" w14:paraId="6749DA11" w14:textId="77777777">
      <w:pPr>
        <w:pStyle w:val="Heading4"/>
      </w:pPr>
      <w:r>
        <w:t>7</w:t>
      </w:r>
      <w:r w:rsidRPr="003678A3">
        <w:t>.1 Relevant Legislation</w:t>
      </w:r>
    </w:p>
    <w:p w:rsidR="00981B77" w:rsidP="00981B77" w:rsidRDefault="00981B77" w14:paraId="173F9CD0" w14:textId="77777777">
      <w:r w:rsidRPr="00064997">
        <w:t>Electoral Act 1985 (SA)</w:t>
      </w:r>
    </w:p>
    <w:p w:rsidR="00981B77" w:rsidP="00981B77" w:rsidRDefault="00981B77" w14:paraId="7E6F9AD8" w14:textId="77777777">
      <w:r w:rsidRPr="00064997">
        <w:t>Electoral Regulations 2009 (SA)</w:t>
      </w:r>
    </w:p>
    <w:p w:rsidRPr="00064997" w:rsidR="00981B77" w:rsidP="00981B77" w:rsidRDefault="00981B77" w14:paraId="1A945505" w14:textId="77777777">
      <w:r w:rsidRPr="00064997">
        <w:t>Electoral Act 1985 (SA)</w:t>
      </w:r>
    </w:p>
    <w:p w:rsidRPr="003678A3" w:rsidR="00981B77" w:rsidP="00981B77" w:rsidRDefault="00981B77" w14:paraId="478E60BB" w14:textId="77777777">
      <w:r w:rsidRPr="00064997">
        <w:t>Electoral Regulations 2009 (SA)</w:t>
      </w:r>
    </w:p>
    <w:p w:rsidRPr="003678A3" w:rsidR="00981B77" w:rsidP="00981B77" w:rsidRDefault="00981B77" w14:paraId="3C21BD73" w14:textId="77777777">
      <w:pPr>
        <w:pStyle w:val="Heading4"/>
      </w:pPr>
      <w:r>
        <w:t>7</w:t>
      </w:r>
      <w:r w:rsidRPr="003678A3">
        <w:t>.2 Assistance Available and Eligibility</w:t>
      </w:r>
    </w:p>
    <w:p w:rsidRPr="003678A3" w:rsidR="00981B77" w:rsidP="00981B77" w:rsidRDefault="00981B77" w14:paraId="756DC49C" w14:textId="77777777">
      <w:pPr>
        <w:pStyle w:val="Heading5"/>
      </w:pPr>
      <w:r w:rsidRPr="003678A3">
        <w:t>In person</w:t>
      </w:r>
    </w:p>
    <w:p w:rsidR="00981B77" w:rsidP="00981B77" w:rsidRDefault="00981B77" w14:paraId="0F1C7ABA" w14:textId="77777777">
      <w:r>
        <w:t>If the person is unable to vote without assistance, they may be accompanied by an assistant of their choice while in the polling booth (s 80(1)).</w:t>
      </w:r>
    </w:p>
    <w:p w:rsidRPr="003678A3" w:rsidR="00981B77" w:rsidP="00981B77" w:rsidRDefault="00981B77" w14:paraId="529CF455" w14:textId="77777777">
      <w:r>
        <w:t xml:space="preserve">The assistant may assist the voter in several ways, </w:t>
      </w:r>
      <w:proofErr w:type="spellStart"/>
      <w:proofErr w:type="gramStart"/>
      <w:r>
        <w:t>eg</w:t>
      </w:r>
      <w:proofErr w:type="spellEnd"/>
      <w:proofErr w:type="gramEnd"/>
      <w:r>
        <w:t xml:space="preserve"> by acting as an interpreter or by assisting the voter to mark the ballot paper (s 80(3)).</w:t>
      </w:r>
    </w:p>
    <w:p w:rsidRPr="003678A3" w:rsidR="00981B77" w:rsidP="00981B77" w:rsidRDefault="00981B77" w14:paraId="6A5634A5" w14:textId="77777777">
      <w:pPr>
        <w:pStyle w:val="Heading5"/>
      </w:pPr>
      <w:r w:rsidRPr="003678A3">
        <w:t>Technology Assisted Voting</w:t>
      </w:r>
    </w:p>
    <w:p w:rsidR="00981B77" w:rsidP="00981B77" w:rsidRDefault="00981B77" w14:paraId="082EA0FF" w14:textId="77777777">
      <w:r>
        <w:t>The Act provides that the regulations may make provision in relation to voting in an election by sight-impaired electors by means of an electronically assisted voting method (s 84</w:t>
      </w:r>
      <w:proofErr w:type="gramStart"/>
      <w:r>
        <w:t>A(</w:t>
      </w:r>
      <w:proofErr w:type="gramEnd"/>
      <w:r>
        <w:t>1)).</w:t>
      </w:r>
    </w:p>
    <w:p w:rsidR="00981B77" w:rsidP="00981B77" w:rsidRDefault="00981B77" w14:paraId="7FE2FE32" w14:textId="77777777">
      <w:r>
        <w:t>A sight-impaired elector is an elector whose sight is impaired such that they are unable to vote without assistance (s 84</w:t>
      </w:r>
      <w:proofErr w:type="gramStart"/>
      <w:r>
        <w:t>A(</w:t>
      </w:r>
      <w:proofErr w:type="gramEnd"/>
      <w:r>
        <w:t>4)).</w:t>
      </w:r>
    </w:p>
    <w:p w:rsidRPr="003678A3" w:rsidR="00981B77" w:rsidP="00981B77" w:rsidRDefault="00981B77" w14:paraId="423EC0C5" w14:textId="77777777">
      <w:r>
        <w:t>The Electoral Commissioner may determine that electronically assisted voting is not to be used either generally or at one or more specified places (s 84(C))</w:t>
      </w:r>
      <w:r w:rsidRPr="003678A3">
        <w:t>.</w:t>
      </w:r>
    </w:p>
    <w:p w:rsidRPr="003678A3" w:rsidR="00981B77" w:rsidP="00981B77" w:rsidRDefault="00981B77" w14:paraId="7C762219" w14:textId="77777777">
      <w:pPr>
        <w:pStyle w:val="Heading4"/>
      </w:pPr>
      <w:r>
        <w:t>7</w:t>
      </w:r>
      <w:r w:rsidRPr="003678A3">
        <w:t>.3 Information on Electronic Voting Options</w:t>
      </w:r>
    </w:p>
    <w:p w:rsidR="00981B77" w:rsidP="00981B77" w:rsidRDefault="00981B77" w14:paraId="5B0725CC" w14:textId="77777777">
      <w:r>
        <w:t xml:space="preserve">Regulations allow for a sight-impaired elector to vote using the computer program </w:t>
      </w:r>
      <w:proofErr w:type="spellStart"/>
      <w:r>
        <w:t>VoteAssist</w:t>
      </w:r>
      <w:proofErr w:type="spellEnd"/>
      <w:r>
        <w:t>: r 12B Electoral Regulations 2009.</w:t>
      </w:r>
    </w:p>
    <w:p w:rsidR="00981B77" w:rsidP="00981B77" w:rsidRDefault="00981B77" w14:paraId="3C41E1BF" w14:textId="77777777">
      <w:proofErr w:type="spellStart"/>
      <w:r>
        <w:t>VoteAssist</w:t>
      </w:r>
      <w:proofErr w:type="spellEnd"/>
      <w:r>
        <w:t xml:space="preserve"> allows eligible voters to vote at a computer terminal with headphones, a numerical keypad and audio prompts.</w:t>
      </w:r>
    </w:p>
    <w:p w:rsidR="00981B77" w:rsidP="00981B77" w:rsidRDefault="00981B77" w14:paraId="467E1FAC" w14:textId="77777777">
      <w:r>
        <w:t xml:space="preserve">Once the elector has given their preference via </w:t>
      </w:r>
      <w:proofErr w:type="spellStart"/>
      <w:r>
        <w:t>VoteAssist</w:t>
      </w:r>
      <w:proofErr w:type="spellEnd"/>
      <w:r>
        <w:t xml:space="preserve">, the ballot papers are printed and placed into a Declaration Envelope. No votes are recorded or stored electronically on the system after the voting has occurred. Voting occurs in the presence of a witness who also signs the declaration form. </w:t>
      </w:r>
    </w:p>
    <w:p w:rsidRPr="003678A3" w:rsidR="00981B77" w:rsidP="00981B77" w:rsidRDefault="00981B77" w14:paraId="6F91E7AB" w14:textId="77777777">
      <w:proofErr w:type="spellStart"/>
      <w:r>
        <w:t>VoteAssist</w:t>
      </w:r>
      <w:proofErr w:type="spellEnd"/>
      <w:r>
        <w:t xml:space="preserve"> was trialled at 3 or 4 polling booths in the 2018 SA State </w:t>
      </w:r>
      <w:proofErr w:type="gramStart"/>
      <w:r>
        <w:t>election, but</w:t>
      </w:r>
      <w:proofErr w:type="gramEnd"/>
      <w:r>
        <w:t xml:space="preserve"> was not available for the 2022 State election. The SA Electoral Commission advises that </w:t>
      </w:r>
      <w:proofErr w:type="spellStart"/>
      <w:r>
        <w:t>VoteAssist</w:t>
      </w:r>
      <w:proofErr w:type="spellEnd"/>
      <w:r>
        <w:t xml:space="preserve"> is not currently available for voting in SA elections. </w:t>
      </w:r>
    </w:p>
    <w:p w:rsidRPr="003678A3" w:rsidR="00981B77" w:rsidP="00981B77" w:rsidRDefault="00981B77" w14:paraId="4B717153" w14:textId="77777777">
      <w:pPr>
        <w:pStyle w:val="Heading4"/>
      </w:pPr>
      <w:r>
        <w:t>7</w:t>
      </w:r>
      <w:r w:rsidRPr="003678A3">
        <w:t>.4 Other Comments</w:t>
      </w:r>
    </w:p>
    <w:p w:rsidR="00981B77" w:rsidP="00981B77" w:rsidRDefault="00981B77" w14:paraId="5A154DB3" w14:textId="77777777">
      <w:r>
        <w:t>For local government elections, all voting is conducted by postal voting (s 37).</w:t>
      </w:r>
    </w:p>
    <w:p w:rsidR="00981B77" w:rsidP="00981B77" w:rsidRDefault="00981B77" w14:paraId="7E52AFFA" w14:textId="77777777">
      <w:r>
        <w:t>If a person is illiterate or physically unable to carry out the required voting procedures, a person of the voter's choice may provide such assistance as is necessary in the circumstances and may vote on behalf of the voter in accordance with their directions and complete any declaration on behalf of the voter (s 41(1)).</w:t>
      </w:r>
    </w:p>
    <w:p w:rsidR="00981B77" w:rsidP="00981B77" w:rsidRDefault="00981B77" w14:paraId="453615DC" w14:textId="77777777">
      <w:r>
        <w:t>Approval of the returning officer must be granted before such assistance is provided (s 41(2))</w:t>
      </w:r>
    </w:p>
    <w:p w:rsidR="00981B77" w:rsidP="00981B77" w:rsidRDefault="00981B77" w14:paraId="46F1857E" w14:textId="77777777">
      <w:r>
        <w:t>The Act provides that the regulations may make provision in relation to voting in an election or poll by prescribed electors by means of an assisted voting method (s 41</w:t>
      </w:r>
      <w:proofErr w:type="gramStart"/>
      <w:r>
        <w:t>A(</w:t>
      </w:r>
      <w:proofErr w:type="gramEnd"/>
      <w:r>
        <w:t>1)).</w:t>
      </w:r>
    </w:p>
    <w:p w:rsidR="00981B77" w:rsidP="00981B77" w:rsidRDefault="00981B77" w14:paraId="3A9B142E" w14:textId="77777777">
      <w:r>
        <w:t>A prescribed elector means a sight-impaired elector (s 41</w:t>
      </w:r>
      <w:proofErr w:type="gramStart"/>
      <w:r>
        <w:t>A(</w:t>
      </w:r>
      <w:proofErr w:type="gramEnd"/>
      <w:r>
        <w:t>8)). A sight-impaired elector means an elector whose sight is impaired such that the elector is unable to vote without assistance (s 41</w:t>
      </w:r>
      <w:proofErr w:type="gramStart"/>
      <w:r>
        <w:t>A(</w:t>
      </w:r>
      <w:proofErr w:type="gramEnd"/>
      <w:r>
        <w:t>8)).</w:t>
      </w:r>
    </w:p>
    <w:p w:rsidR="00981B77" w:rsidP="00981B77" w:rsidRDefault="00981B77" w14:paraId="6A6207A5" w14:textId="77777777">
      <w:r>
        <w:t>The returning officer may determine that assisted voting is not to be used either generally or at one or more specified places (s 41</w:t>
      </w:r>
      <w:proofErr w:type="gramStart"/>
      <w:r>
        <w:t>A(</w:t>
      </w:r>
      <w:proofErr w:type="gramEnd"/>
      <w:r>
        <w:t>6)).</w:t>
      </w:r>
    </w:p>
    <w:p w:rsidR="00981B77" w:rsidP="00981B77" w:rsidRDefault="00981B77" w14:paraId="4DCC241A" w14:textId="77777777">
      <w:r>
        <w:t>Telephone assisted voting is the assisted voting method that may be used by prescribed electors (r 9</w:t>
      </w:r>
      <w:proofErr w:type="gramStart"/>
      <w:r>
        <w:t>A(</w:t>
      </w:r>
      <w:proofErr w:type="gramEnd"/>
      <w:r>
        <w:t>1)).</w:t>
      </w:r>
    </w:p>
    <w:p w:rsidRPr="003678A3" w:rsidR="00981B77" w:rsidP="00981B77" w:rsidRDefault="00981B77" w14:paraId="2B91C726" w14:textId="77777777">
      <w:r>
        <w:t>The telephone assisted voting method is set out in r 9B</w:t>
      </w:r>
      <w:r w:rsidRPr="003678A3">
        <w:t>.</w:t>
      </w:r>
    </w:p>
    <w:p w:rsidRPr="003678A3" w:rsidR="00981B77" w:rsidP="00981B77" w:rsidRDefault="00981B77" w14:paraId="1291BE25" w14:textId="77777777">
      <w:pPr>
        <w:pStyle w:val="Heading3"/>
      </w:pPr>
      <w:bookmarkStart w:name="_Toc145610584" w:id="64"/>
      <w:bookmarkStart w:name="_Toc146103218" w:id="65"/>
      <w:r>
        <w:t>8</w:t>
      </w:r>
      <w:r w:rsidRPr="003678A3">
        <w:t xml:space="preserve">. </w:t>
      </w:r>
      <w:r>
        <w:t>Western Australia</w:t>
      </w:r>
      <w:bookmarkEnd w:id="64"/>
      <w:bookmarkEnd w:id="65"/>
    </w:p>
    <w:p w:rsidRPr="003678A3" w:rsidR="00981B77" w:rsidP="00981B77" w:rsidRDefault="00981B77" w14:paraId="7C3853E6" w14:textId="77777777">
      <w:pPr>
        <w:pStyle w:val="Heading4"/>
      </w:pPr>
      <w:r>
        <w:t>8</w:t>
      </w:r>
      <w:r w:rsidRPr="003678A3">
        <w:t>.1 Relevant Legislation</w:t>
      </w:r>
    </w:p>
    <w:p w:rsidRPr="00064997" w:rsidR="00981B77" w:rsidP="00981B77" w:rsidRDefault="00981B77" w14:paraId="17F7A32E" w14:textId="77777777">
      <w:r w:rsidRPr="00064997">
        <w:t>Electoral Act 1907 (WA)</w:t>
      </w:r>
    </w:p>
    <w:p w:rsidR="00981B77" w:rsidP="00981B77" w:rsidRDefault="00981B77" w14:paraId="123BE2AC" w14:textId="77777777">
      <w:r w:rsidRPr="00064997">
        <w:t>Electoral Rules 1908 (WA)</w:t>
      </w:r>
    </w:p>
    <w:p w:rsidR="00981B77" w:rsidP="00981B77" w:rsidRDefault="00981B77" w14:paraId="1E73947D" w14:textId="77777777">
      <w:r w:rsidRPr="00064997">
        <w:t>Electoral Regulations 1996 (WA)</w:t>
      </w:r>
      <w:r w:rsidRPr="003678A3">
        <w:t xml:space="preserve">. </w:t>
      </w:r>
    </w:p>
    <w:p w:rsidRPr="00064997" w:rsidR="00981B77" w:rsidP="00981B77" w:rsidRDefault="00981B77" w14:paraId="53143522" w14:textId="77777777">
      <w:r w:rsidRPr="00064997">
        <w:t xml:space="preserve">Local Government Act 1995 (WA) </w:t>
      </w:r>
    </w:p>
    <w:p w:rsidRPr="003678A3" w:rsidR="00981B77" w:rsidP="00981B77" w:rsidRDefault="00981B77" w14:paraId="49473C42" w14:textId="77777777">
      <w:r w:rsidRPr="00064997">
        <w:t>Local Government (Elections) Regulations 1997 (WA)</w:t>
      </w:r>
    </w:p>
    <w:p w:rsidRPr="003678A3" w:rsidR="00981B77" w:rsidP="00981B77" w:rsidRDefault="00981B77" w14:paraId="4CDF80D3" w14:textId="77777777">
      <w:pPr>
        <w:pStyle w:val="Heading4"/>
      </w:pPr>
      <w:r>
        <w:t>8</w:t>
      </w:r>
      <w:r w:rsidRPr="003678A3">
        <w:t>.2 Assistance Available and Eligibility</w:t>
      </w:r>
    </w:p>
    <w:p w:rsidRPr="003678A3" w:rsidR="00981B77" w:rsidP="00FB73AE" w:rsidRDefault="00981B77" w14:paraId="355DF81E" w14:textId="77777777">
      <w:pPr>
        <w:pStyle w:val="Heading5"/>
      </w:pPr>
      <w:r w:rsidRPr="003678A3">
        <w:t xml:space="preserve">In </w:t>
      </w:r>
      <w:r w:rsidRPr="00FB73AE">
        <w:t>person</w:t>
      </w:r>
    </w:p>
    <w:p w:rsidR="00981B77" w:rsidP="00981B77" w:rsidRDefault="00981B77" w14:paraId="71046C17" w14:textId="77777777">
      <w:r w:rsidRPr="00064997">
        <w:t>Eligible electors can nominate a person to assist the elector, and the nominated person must mark the elector's ballot paper according to the directions of the elector, fold and deposit the ballot paper in the ballot box. This is to be conducted in the presence of a scrutineer or electoral officer (whichever is present). (s 129)</w:t>
      </w:r>
      <w:r w:rsidRPr="003678A3">
        <w:t xml:space="preserve">. </w:t>
      </w:r>
    </w:p>
    <w:p w:rsidR="00981B77" w:rsidP="00981B77" w:rsidRDefault="00981B77" w14:paraId="51B39C59" w14:textId="77777777">
      <w:r w:rsidRPr="00064997">
        <w:t xml:space="preserve">Electors who cannot vote without assistance because they are sight impaired, physically </w:t>
      </w:r>
      <w:proofErr w:type="gramStart"/>
      <w:r w:rsidRPr="00064997">
        <w:t>incapacitated</w:t>
      </w:r>
      <w:proofErr w:type="gramEnd"/>
      <w:r w:rsidRPr="00064997">
        <w:t xml:space="preserve"> or illiterate.</w:t>
      </w:r>
    </w:p>
    <w:p w:rsidRPr="003678A3" w:rsidR="00981B77" w:rsidP="00981B77" w:rsidRDefault="00981B77" w14:paraId="7281F50B" w14:textId="77777777">
      <w:r w:rsidRPr="00064997">
        <w:t xml:space="preserve">Electors who are unable to enter the polling place because of physical disability can vote in </w:t>
      </w:r>
      <w:proofErr w:type="gramStart"/>
      <w:r w:rsidRPr="00064997">
        <w:t>close proximity</w:t>
      </w:r>
      <w:proofErr w:type="gramEnd"/>
      <w:r w:rsidRPr="00064997">
        <w:t xml:space="preserve"> in the presence of relevant officers (s 129(3)).</w:t>
      </w:r>
    </w:p>
    <w:p w:rsidRPr="003678A3" w:rsidR="00981B77" w:rsidP="00981B77" w:rsidRDefault="00981B77" w14:paraId="7EA2AAB7" w14:textId="77777777">
      <w:pPr>
        <w:pStyle w:val="Heading5"/>
      </w:pPr>
      <w:r w:rsidRPr="003678A3">
        <w:t>Technology Assisted Voting</w:t>
      </w:r>
    </w:p>
    <w:p w:rsidR="00981B77" w:rsidP="00981B77" w:rsidRDefault="00981B77" w14:paraId="417C3B45" w14:textId="77777777">
      <w:r>
        <w:t>Early Voting - Vote Assist allows electors who visit the venues listed below to listen to pre-recorded voting instructions and ballot paper information, select their preferences using a special keypad, and have their completed ballot papers self-printed prior to ballot box lodgement. Vote Assist is available throughout the early voting period.</w:t>
      </w:r>
    </w:p>
    <w:p w:rsidR="00981B77" w:rsidP="00981B77" w:rsidRDefault="00981B77" w14:paraId="55FAAB98" w14:textId="77777777">
      <w:r>
        <w:t>Technology assisted voting means a method of voting where an eligible elector votes by means of an electronic device, such as by a telephone or by a computer linked to the internet.</w:t>
      </w:r>
    </w:p>
    <w:p w:rsidR="00981B77" w:rsidP="00981B77" w:rsidRDefault="00981B77" w14:paraId="0C95C4C8" w14:textId="77777777">
      <w:r>
        <w:t>The Electoral Commissioner may approve procedures to facilitate voting by eligible electors at an election my means of technology assisted voting. (s 99D and 99F)</w:t>
      </w:r>
    </w:p>
    <w:p w:rsidR="00981B77" w:rsidP="00981B77" w:rsidRDefault="00981B77" w14:paraId="68AAE8F9" w14:textId="77777777">
      <w:r>
        <w:t>Eligible elector means an elector who cannot vote without assistance because the elector has insufficient literacy skills or is sight impaired or otherwise incapacitated.</w:t>
      </w:r>
    </w:p>
    <w:p w:rsidRPr="003678A3" w:rsidR="00981B77" w:rsidP="00981B77" w:rsidRDefault="00981B77" w14:paraId="7FB87AC2" w14:textId="77777777">
      <w:r>
        <w:t xml:space="preserve">The Act defers to the regulations, but there do not appear to be regulations in relation to technology assisted voting </w:t>
      </w:r>
      <w:proofErr w:type="gramStart"/>
      <w:r>
        <w:t>as yet</w:t>
      </w:r>
      <w:proofErr w:type="gramEnd"/>
      <w:r w:rsidRPr="003678A3">
        <w:t>.</w:t>
      </w:r>
    </w:p>
    <w:p w:rsidRPr="003678A3" w:rsidR="00981B77" w:rsidP="00981B77" w:rsidRDefault="00981B77" w14:paraId="634A70AA" w14:textId="77777777">
      <w:pPr>
        <w:pStyle w:val="Heading4"/>
      </w:pPr>
      <w:r>
        <w:t>8</w:t>
      </w:r>
      <w:r w:rsidRPr="003678A3">
        <w:t>.3 Information on Electronic Voting Options</w:t>
      </w:r>
    </w:p>
    <w:p w:rsidR="00981B77" w:rsidP="00981B77" w:rsidRDefault="00981B77" w14:paraId="39D12444" w14:textId="77777777">
      <w:r>
        <w:t xml:space="preserve">The Western Australian Electoral Commission launched a pilot offering internet voting for the 2017 State General Election, and a telephone assisted voting option for the 2021 State General Election. </w:t>
      </w:r>
    </w:p>
    <w:p w:rsidR="00981B77" w:rsidP="00981B77" w:rsidRDefault="00981B77" w14:paraId="27691DDF" w14:textId="77777777">
      <w:r>
        <w:t>According to the Commission's website (here), the following two technology assisted voting options will be available at the 2025 State General Election:</w:t>
      </w:r>
    </w:p>
    <w:p w:rsidR="00981B77" w:rsidP="00981B77" w:rsidRDefault="00981B77" w14:paraId="06ABAD56" w14:textId="77777777">
      <w:r>
        <w:t>Telephone assisted voting: Commission staff at the vote cast call centre verbally read the voting instructions and ballot paper information to the elector, who then instructs the operator how they want their ballot papers marked, whilst ensuring elector anonymity; and</w:t>
      </w:r>
    </w:p>
    <w:p w:rsidRPr="003678A3" w:rsidR="00981B77" w:rsidP="00981B77" w:rsidRDefault="00981B77" w14:paraId="03256E00" w14:textId="77777777">
      <w:r>
        <w:t>Vote Assist: Electors who visit certain venues can listen to pre-recorded voting instructions and ballot paper information, select their preferences using a special keypad and have their complete ballot papers self-printed prior to ballot box lodgement</w:t>
      </w:r>
      <w:r w:rsidRPr="003678A3">
        <w:t>.</w:t>
      </w:r>
    </w:p>
    <w:p w:rsidRPr="003678A3" w:rsidR="00981B77" w:rsidP="00981B77" w:rsidRDefault="00981B77" w14:paraId="4DF99A7D" w14:textId="77777777">
      <w:pPr>
        <w:pStyle w:val="Heading4"/>
      </w:pPr>
      <w:r>
        <w:t>8</w:t>
      </w:r>
      <w:r w:rsidRPr="003678A3">
        <w:t>.4 Other Comments</w:t>
      </w:r>
    </w:p>
    <w:p w:rsidRPr="003678A3" w:rsidR="00981B77" w:rsidP="00981B77" w:rsidRDefault="00981B77" w14:paraId="7BA898DB" w14:textId="77777777">
      <w:r w:rsidRPr="00064997">
        <w:t>Voting in Local Government elections may be in person or by postal ballot only as determined by the relevant council</w:t>
      </w:r>
      <w:r w:rsidRPr="003678A3">
        <w:t>.</w:t>
      </w:r>
    </w:p>
    <w:p w:rsidRPr="003678A3" w:rsidR="00981B77" w:rsidP="00981B77" w:rsidRDefault="00981B77" w14:paraId="0DFD0C89" w14:textId="77777777">
      <w:pPr>
        <w:pStyle w:val="Heading3"/>
      </w:pPr>
      <w:bookmarkStart w:name="_Toc145610585" w:id="66"/>
      <w:bookmarkStart w:name="_Toc146103219" w:id="67"/>
      <w:r>
        <w:t>9</w:t>
      </w:r>
      <w:r w:rsidRPr="003678A3">
        <w:t xml:space="preserve">. </w:t>
      </w:r>
      <w:r>
        <w:t>Northern Territory</w:t>
      </w:r>
      <w:bookmarkEnd w:id="66"/>
      <w:bookmarkEnd w:id="67"/>
    </w:p>
    <w:p w:rsidRPr="003678A3" w:rsidR="00981B77" w:rsidP="00981B77" w:rsidRDefault="00981B77" w14:paraId="3FD6AABA" w14:textId="77777777">
      <w:pPr>
        <w:pStyle w:val="Heading4"/>
      </w:pPr>
      <w:r>
        <w:t>9</w:t>
      </w:r>
      <w:r w:rsidRPr="003678A3">
        <w:t>.1 Relevant Legislation</w:t>
      </w:r>
    </w:p>
    <w:p w:rsidRPr="001B74EC" w:rsidR="00981B77" w:rsidP="00981B77" w:rsidRDefault="00981B77" w14:paraId="29607BEF" w14:textId="77777777">
      <w:r w:rsidRPr="001B74EC">
        <w:t>Electoral Act 2004 (NT)</w:t>
      </w:r>
    </w:p>
    <w:p w:rsidRPr="001B74EC" w:rsidR="00981B77" w:rsidP="00981B77" w:rsidRDefault="00981B77" w14:paraId="757F5BE8" w14:textId="77777777">
      <w:r w:rsidRPr="001B74EC">
        <w:t>Local Government Act 2019 (NT)</w:t>
      </w:r>
    </w:p>
    <w:p w:rsidRPr="001B74EC" w:rsidR="00981B77" w:rsidP="00981B77" w:rsidRDefault="00981B77" w14:paraId="31F5DC8D" w14:textId="77777777">
      <w:r w:rsidRPr="001B74EC">
        <w:t>Local Government (Electoral) Regulations 2021 (NT)</w:t>
      </w:r>
    </w:p>
    <w:p w:rsidRPr="003678A3" w:rsidR="00981B77" w:rsidP="00981B77" w:rsidRDefault="00981B77" w14:paraId="401ADE12" w14:textId="77777777">
      <w:r w:rsidRPr="001B74EC">
        <w:t>(State and Local elections have equivalent processes)</w:t>
      </w:r>
      <w:r w:rsidRPr="003678A3">
        <w:t xml:space="preserve">. </w:t>
      </w:r>
    </w:p>
    <w:p w:rsidRPr="003678A3" w:rsidR="00981B77" w:rsidP="00981B77" w:rsidRDefault="00981B77" w14:paraId="61C63200" w14:textId="77777777">
      <w:pPr>
        <w:pStyle w:val="Heading4"/>
      </w:pPr>
      <w:r>
        <w:t>9</w:t>
      </w:r>
      <w:r w:rsidRPr="003678A3">
        <w:t>.2 Assistance Available and Eligibility</w:t>
      </w:r>
    </w:p>
    <w:p w:rsidRPr="003678A3" w:rsidR="00981B77" w:rsidP="00981B77" w:rsidRDefault="00981B77" w14:paraId="0B79258F" w14:textId="77777777">
      <w:pPr>
        <w:pStyle w:val="Heading5"/>
      </w:pPr>
      <w:r w:rsidRPr="003678A3">
        <w:t>In person</w:t>
      </w:r>
    </w:p>
    <w:p w:rsidR="00981B77" w:rsidP="00981B77" w:rsidRDefault="00981B77" w14:paraId="41A2A695" w14:textId="77777777">
      <w:r>
        <w:t>Assistance available under s 87 for a voter who is otherwise unable to vote.</w:t>
      </w:r>
    </w:p>
    <w:p w:rsidR="00981B77" w:rsidP="00981B77" w:rsidRDefault="00981B77" w14:paraId="17DD6E7C" w14:textId="77777777">
      <w:r>
        <w:t>Assistance from a person nominated by the voter, or (if no nominee) an official. If an official, scrutineer also present.</w:t>
      </w:r>
    </w:p>
    <w:p w:rsidR="00981B77" w:rsidP="00981B77" w:rsidRDefault="00981B77" w14:paraId="24E4420C" w14:textId="77777777">
      <w:r>
        <w:t>Assistant may interpret, explain, mark ballot paper at voter’s direction, fold ballot paper and put in box.</w:t>
      </w:r>
    </w:p>
    <w:p w:rsidRPr="003678A3" w:rsidR="00981B77" w:rsidP="00981B77" w:rsidRDefault="00981B77" w14:paraId="63C68645" w14:textId="77777777">
      <w:r>
        <w:t xml:space="preserve">Voters unable to enter voting centre because of physical or other disability, illness, advance </w:t>
      </w:r>
      <w:proofErr w:type="gramStart"/>
      <w:r>
        <w:t>pregnancy</w:t>
      </w:r>
      <w:proofErr w:type="gramEnd"/>
      <w:r>
        <w:t xml:space="preserve"> or another condition may vote outside the voting centre with scrutineers present and may be assisted (s 88).</w:t>
      </w:r>
      <w:r w:rsidRPr="003678A3">
        <w:t xml:space="preserve"> </w:t>
      </w:r>
    </w:p>
    <w:p w:rsidRPr="003678A3" w:rsidR="00981B77" w:rsidP="00981B77" w:rsidRDefault="00981B77" w14:paraId="521A02F2" w14:textId="77777777">
      <w:pPr>
        <w:pStyle w:val="Heading4"/>
      </w:pPr>
      <w:r>
        <w:t>9</w:t>
      </w:r>
      <w:r w:rsidRPr="003678A3">
        <w:t>.3 Information on Electronic Voting Options</w:t>
      </w:r>
    </w:p>
    <w:p w:rsidR="00981B77" w:rsidP="00981B77" w:rsidRDefault="00981B77" w14:paraId="4AEFDDBF" w14:textId="77777777">
      <w:r>
        <w:t>The Act provides that the Electoral Commissioner may approve the use of a specified electronic or other automated system to (s 85</w:t>
      </w:r>
      <w:proofErr w:type="gramStart"/>
      <w:r>
        <w:t>A(</w:t>
      </w:r>
      <w:proofErr w:type="gramEnd"/>
      <w:r>
        <w:t>1)):</w:t>
      </w:r>
    </w:p>
    <w:p w:rsidR="00981B77" w:rsidP="00981B77" w:rsidRDefault="00981B77" w14:paraId="6F1ACE70" w14:textId="77777777">
      <w:pPr>
        <w:pStyle w:val="ListParagraph"/>
        <w:numPr>
          <w:ilvl w:val="0"/>
          <w:numId w:val="39"/>
        </w:numPr>
      </w:pPr>
      <w:r>
        <w:t xml:space="preserve">issue and return ballot </w:t>
      </w:r>
      <w:proofErr w:type="gramStart"/>
      <w:r>
        <w:t>papers</w:t>
      </w:r>
      <w:proofErr w:type="gramEnd"/>
    </w:p>
    <w:p w:rsidR="00981B77" w:rsidP="00981B77" w:rsidRDefault="00981B77" w14:paraId="726E87A9" w14:textId="77777777">
      <w:pPr>
        <w:pStyle w:val="ListParagraph"/>
        <w:numPr>
          <w:ilvl w:val="0"/>
          <w:numId w:val="39"/>
        </w:numPr>
      </w:pPr>
      <w:r>
        <w:t xml:space="preserve">issue and return postal voting </w:t>
      </w:r>
      <w:proofErr w:type="gramStart"/>
      <w:r>
        <w:t>papers</w:t>
      </w:r>
      <w:proofErr w:type="gramEnd"/>
    </w:p>
    <w:p w:rsidR="00981B77" w:rsidP="00981B77" w:rsidRDefault="00981B77" w14:paraId="15574AAB" w14:textId="77777777">
      <w:pPr>
        <w:pStyle w:val="ListParagraph"/>
        <w:numPr>
          <w:ilvl w:val="0"/>
          <w:numId w:val="39"/>
        </w:numPr>
      </w:pPr>
      <w:r>
        <w:t>count and process votes</w:t>
      </w:r>
    </w:p>
    <w:p w:rsidR="00981B77" w:rsidP="00981B77" w:rsidRDefault="00981B77" w14:paraId="50D847BB" w14:textId="77777777">
      <w:pPr>
        <w:pStyle w:val="ListParagraph"/>
        <w:numPr>
          <w:ilvl w:val="0"/>
          <w:numId w:val="39"/>
        </w:numPr>
      </w:pPr>
      <w:r>
        <w:t xml:space="preserve">facilitate voting by a specified group of </w:t>
      </w:r>
      <w:proofErr w:type="gramStart"/>
      <w:r>
        <w:t>electors</w:t>
      </w:r>
      <w:proofErr w:type="gramEnd"/>
    </w:p>
    <w:p w:rsidR="00981B77" w:rsidP="00981B77" w:rsidRDefault="00981B77" w14:paraId="1444A0F6" w14:textId="77777777">
      <w:pPr>
        <w:pStyle w:val="ListParagraph"/>
        <w:numPr>
          <w:ilvl w:val="0"/>
          <w:numId w:val="39"/>
        </w:numPr>
      </w:pPr>
      <w:r>
        <w:t xml:space="preserve">assist electors who have a physical or other disability, illness, advanced </w:t>
      </w:r>
      <w:proofErr w:type="gramStart"/>
      <w:r>
        <w:t>pregnancy</w:t>
      </w:r>
      <w:proofErr w:type="gramEnd"/>
      <w:r>
        <w:t xml:space="preserve"> or other condition. </w:t>
      </w:r>
    </w:p>
    <w:p w:rsidR="00981B77" w:rsidP="00981B77" w:rsidRDefault="00981B77" w14:paraId="61B98E2A" w14:textId="463047B8">
      <w:r>
        <w:t>No electronic or other automated system has been approved for use in Northern Territory elections.</w:t>
      </w:r>
    </w:p>
    <w:p w:rsidR="00981B77" w:rsidRDefault="00981B77" w14:paraId="453C4582" w14:textId="77777777">
      <w:pPr>
        <w:spacing w:before="0" w:after="160" w:line="259" w:lineRule="auto"/>
      </w:pPr>
      <w:r>
        <w:br w:type="page"/>
      </w:r>
    </w:p>
    <w:p w:rsidRPr="00981B77" w:rsidR="00981B77" w:rsidP="00981B77" w:rsidRDefault="00981B77" w14:paraId="351A1F51" w14:textId="77777777"/>
    <w:sectPr w:rsidRPr="00981B77" w:rsidR="00981B77" w:rsidSect="00C62F51">
      <w:footerReference w:type="default" r:id="rId17"/>
      <w:endnotePr>
        <w:numFmt w:val="decimal"/>
      </w:endnotePr>
      <w:type w:val="continuous"/>
      <w:pgSz w:w="12240" w:h="15840" w:orient="portrait"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51E2" w:rsidP="00E67E32" w:rsidRDefault="00AB51E2" w14:paraId="7FC4F8AF" w14:textId="77777777">
      <w:pPr>
        <w:spacing w:before="0" w:line="240" w:lineRule="auto"/>
      </w:pPr>
      <w:r>
        <w:separator/>
      </w:r>
    </w:p>
  </w:endnote>
  <w:endnote w:type="continuationSeparator" w:id="0">
    <w:p w:rsidR="00AB51E2" w:rsidP="00E67E32" w:rsidRDefault="00AB51E2" w14:paraId="0D350CC6" w14:textId="77777777">
      <w:pPr>
        <w:spacing w:before="0" w:line="240" w:lineRule="auto"/>
      </w:pPr>
      <w:r>
        <w:continuationSeparator/>
      </w:r>
    </w:p>
  </w:endnote>
  <w:endnote w:type="continuationNotice" w:id="1">
    <w:p w:rsidR="00D31205" w:rsidRDefault="00D31205" w14:paraId="4098F0E4" w14:textId="77777777">
      <w:pPr>
        <w:spacing w:before="0" w:line="240" w:lineRule="auto"/>
      </w:pPr>
    </w:p>
  </w:endnote>
  <w:endnote w:id="2">
    <w:p w:rsidRPr="00093142" w:rsidR="00A36708" w:rsidP="00093142" w:rsidRDefault="00A36708" w14:paraId="1FC6E56F" w14:textId="77777777">
      <w:pPr>
        <w:rPr>
          <w:color w:val="44546A" w:themeColor="text2"/>
          <w:sz w:val="20"/>
          <w:szCs w:val="20"/>
          <w:u w:val="single"/>
        </w:rPr>
      </w:pPr>
      <w:r w:rsidRPr="00093142">
        <w:rPr>
          <w:rStyle w:val="EndnoteReference"/>
          <w:sz w:val="20"/>
          <w:szCs w:val="20"/>
        </w:rPr>
        <w:endnoteRef/>
      </w:r>
      <w:r w:rsidRPr="00093142">
        <w:rPr>
          <w:sz w:val="20"/>
          <w:szCs w:val="20"/>
        </w:rPr>
        <w:t xml:space="preserve"> Vision2020. </w:t>
      </w:r>
      <w:r w:rsidRPr="00093142">
        <w:rPr>
          <w:i/>
          <w:iCs/>
          <w:sz w:val="20"/>
          <w:szCs w:val="20"/>
        </w:rPr>
        <w:t>Eye health in Australia</w:t>
      </w:r>
      <w:r w:rsidRPr="00093142">
        <w:rPr>
          <w:sz w:val="20"/>
          <w:szCs w:val="20"/>
        </w:rPr>
        <w:t xml:space="preserve">. </w:t>
      </w:r>
      <w:hyperlink w:history="1" r:id="rId1">
        <w:r w:rsidRPr="00093142">
          <w:rPr>
            <w:rStyle w:val="Hyperlink"/>
            <w:sz w:val="20"/>
            <w:szCs w:val="20"/>
          </w:rPr>
          <w:t>http://www.visioninitiative.org.au/common-eye-conditions/eye-health-in-australia</w:t>
        </w:r>
      </w:hyperlink>
      <w:r w:rsidRPr="00093142">
        <w:rPr>
          <w:rStyle w:val="Hyperlink"/>
          <w:sz w:val="20"/>
          <w:szCs w:val="20"/>
        </w:rPr>
        <w:t xml:space="preserve"> </w:t>
      </w:r>
    </w:p>
  </w:endnote>
  <w:endnote w:id="3">
    <w:p w:rsidRPr="00093142" w:rsidR="00A75C89" w:rsidP="00093142" w:rsidRDefault="00A75C89" w14:paraId="4CE32C8B" w14:textId="61FEB30E">
      <w:pPr>
        <w:rPr>
          <w:sz w:val="20"/>
          <w:szCs w:val="20"/>
          <w:lang w:val="en-GB"/>
        </w:rPr>
      </w:pPr>
      <w:r w:rsidRPr="00093142">
        <w:rPr>
          <w:rStyle w:val="EndnoteReference"/>
          <w:sz w:val="20"/>
          <w:szCs w:val="20"/>
        </w:rPr>
        <w:endnoteRef/>
      </w:r>
      <w:r w:rsidRPr="00093142">
        <w:rPr>
          <w:sz w:val="20"/>
          <w:szCs w:val="20"/>
        </w:rPr>
        <w:t xml:space="preserve"> “Tasmania and the Secret Ballot,” Australian Journal of Politics &amp; History, March 2003, </w:t>
      </w:r>
      <w:hyperlink w:history="1" r:id="rId2">
        <w:r w:rsidRPr="00093142">
          <w:rPr>
            <w:rStyle w:val="Hyperlink"/>
            <w:sz w:val="20"/>
            <w:szCs w:val="20"/>
          </w:rPr>
          <w:t>https://doi.org/10.1111/1467-8497.00283</w:t>
        </w:r>
      </w:hyperlink>
      <w:r w:rsidRPr="00093142">
        <w:rPr>
          <w:sz w:val="20"/>
          <w:szCs w:val="20"/>
        </w:rPr>
        <w:t xml:space="preserve"> </w:t>
      </w:r>
    </w:p>
  </w:endnote>
  <w:endnote w:id="4">
    <w:p w:rsidRPr="00093142" w:rsidR="00961325" w:rsidP="00093142" w:rsidRDefault="00961325" w14:paraId="18737510" w14:textId="672B6F00">
      <w:pPr>
        <w:rPr>
          <w:sz w:val="20"/>
          <w:szCs w:val="20"/>
          <w:lang w:val="en-GB"/>
        </w:rPr>
      </w:pPr>
      <w:r w:rsidRPr="00093142">
        <w:rPr>
          <w:rStyle w:val="EndnoteReference"/>
          <w:sz w:val="20"/>
          <w:szCs w:val="20"/>
        </w:rPr>
        <w:endnoteRef/>
      </w:r>
      <w:r w:rsidRPr="00093142">
        <w:rPr>
          <w:sz w:val="20"/>
          <w:szCs w:val="20"/>
        </w:rPr>
        <w:t xml:space="preserve"> </w:t>
      </w:r>
      <w:r w:rsidRPr="00093142">
        <w:rPr>
          <w:sz w:val="20"/>
          <w:szCs w:val="20"/>
          <w:lang w:val="en-GB"/>
        </w:rPr>
        <w:t xml:space="preserve">Australian Human Rights Commission. </w:t>
      </w:r>
      <w:r w:rsidRPr="00093142">
        <w:rPr>
          <w:i/>
          <w:iCs/>
          <w:sz w:val="20"/>
          <w:szCs w:val="20"/>
          <w:lang w:val="en-GB"/>
        </w:rPr>
        <w:t>International Covenant on Civil and Political Rights – Human Rights at your Fingertips</w:t>
      </w:r>
      <w:r w:rsidRPr="00093142">
        <w:rPr>
          <w:sz w:val="20"/>
          <w:szCs w:val="20"/>
          <w:lang w:val="en-GB"/>
        </w:rPr>
        <w:t xml:space="preserve">. </w:t>
      </w:r>
      <w:hyperlink w:history="1" r:id="rId3">
        <w:r w:rsidRPr="00093142">
          <w:rPr>
            <w:rStyle w:val="Hyperlink"/>
            <w:sz w:val="20"/>
            <w:szCs w:val="20"/>
            <w:lang w:val="en-GB"/>
          </w:rPr>
          <w:t>https://humanrights.gov.au/our-work/commission-general/international-covenant-civil-and-political-rights-human-rights-your</w:t>
        </w:r>
      </w:hyperlink>
      <w:r w:rsidRPr="00093142">
        <w:rPr>
          <w:sz w:val="20"/>
          <w:szCs w:val="20"/>
          <w:lang w:val="en-GB"/>
        </w:rPr>
        <w:t xml:space="preserve">  </w:t>
      </w:r>
    </w:p>
  </w:endnote>
  <w:endnote w:id="5">
    <w:p w:rsidRPr="00093142" w:rsidR="00961325" w:rsidP="00093142" w:rsidRDefault="00961325" w14:paraId="6FE5FA9B" w14:textId="79070BD4">
      <w:pPr>
        <w:rPr>
          <w:sz w:val="20"/>
          <w:szCs w:val="20"/>
          <w:lang w:val="en-GB"/>
        </w:rPr>
      </w:pPr>
      <w:r w:rsidRPr="00093142">
        <w:rPr>
          <w:rStyle w:val="EndnoteReference"/>
          <w:sz w:val="20"/>
          <w:szCs w:val="20"/>
        </w:rPr>
        <w:endnoteRef/>
      </w:r>
      <w:r w:rsidRPr="00093142">
        <w:rPr>
          <w:sz w:val="20"/>
          <w:szCs w:val="20"/>
        </w:rPr>
        <w:t xml:space="preserve"> United Nations. Convention on the Rights of Persons with Disabilities – Article 29. </w:t>
      </w:r>
      <w:hyperlink w:history="1" r:id="rId4">
        <w:r w:rsidRPr="00093142">
          <w:rPr>
            <w:rStyle w:val="Hyperlink"/>
            <w:sz w:val="20"/>
            <w:szCs w:val="20"/>
          </w:rPr>
          <w:t>https://www.un.org/development/desa/disabilities/convention-on-the-rights-of-persons-with-disabilities/article-29-participation-in-political-and-public-life.html</w:t>
        </w:r>
      </w:hyperlink>
      <w:r w:rsidRPr="00093142">
        <w:rPr>
          <w:sz w:val="20"/>
          <w:szCs w:val="20"/>
        </w:rPr>
        <w:t xml:space="preserve"> </w:t>
      </w:r>
    </w:p>
  </w:endnote>
  <w:endnote w:id="6">
    <w:p w:rsidRPr="00093142" w:rsidR="00F56698" w:rsidP="00093142" w:rsidRDefault="00F56698" w14:paraId="70D77AEF" w14:textId="6F4315A2">
      <w:pPr>
        <w:rPr>
          <w:sz w:val="20"/>
          <w:szCs w:val="20"/>
        </w:rPr>
      </w:pPr>
      <w:r w:rsidRPr="00093142">
        <w:rPr>
          <w:rStyle w:val="EndnoteReference"/>
          <w:sz w:val="20"/>
          <w:szCs w:val="20"/>
        </w:rPr>
        <w:endnoteRef/>
      </w:r>
      <w:r w:rsidRPr="00093142">
        <w:rPr>
          <w:sz w:val="20"/>
          <w:szCs w:val="20"/>
        </w:rPr>
        <w:t xml:space="preserve"> “Improving Voter Privacy for the Blind: Accessible Election and Voting Systems for Persons With a Visual Impairment in Denmark,” Worcester Polytechnic Institute, 5 May 2011, </w:t>
      </w:r>
      <w:hyperlink w:history="1" r:id="rId5">
        <w:r w:rsidRPr="00093142">
          <w:rPr>
            <w:rStyle w:val="Hyperlink"/>
            <w:sz w:val="20"/>
            <w:szCs w:val="20"/>
          </w:rPr>
          <w:t>https://www.google.com.au/url?sa=t&amp;rct=j&amp;q=&amp;esrc=s&amp;source=web&amp;cd</w:t>
        </w:r>
        <w:r w:rsidRPr="00093142">
          <w:rPr>
            <w:rStyle w:val="Hyperlink"/>
            <w:sz w:val="20"/>
            <w:szCs w:val="20"/>
          </w:rPr>
          <w:br/>
        </w:r>
        <w:r w:rsidRPr="00093142">
          <w:rPr>
            <w:rStyle w:val="Hyperlink"/>
            <w:sz w:val="20"/>
            <w:szCs w:val="20"/>
          </w:rPr>
          <w:t>=&amp;ved=2ahUKEwj69cmro7r9AhUS1HMBHZELAyMQFnoECAsQAQ&amp;url=https%3A%2F%2Fdigital.wpi.edu%2Fdownloads%2F4b29b6431&amp;usg=AOvVaw291oqBkSWlWyocIYxN_qy4</w:t>
        </w:r>
      </w:hyperlink>
      <w:r w:rsidRPr="00093142">
        <w:rPr>
          <w:sz w:val="20"/>
          <w:szCs w:val="20"/>
        </w:rPr>
        <w:t xml:space="preserve"> </w:t>
      </w:r>
    </w:p>
  </w:endnote>
  <w:endnote w:id="7">
    <w:p w:rsidRPr="00093142" w:rsidR="008D26AC" w:rsidP="00093142" w:rsidRDefault="008D26AC" w14:paraId="063456C9" w14:textId="404DBD4B">
      <w:pPr>
        <w:rPr>
          <w:sz w:val="20"/>
          <w:szCs w:val="20"/>
          <w:lang w:val="en-GB"/>
        </w:rPr>
      </w:pPr>
      <w:r w:rsidRPr="00093142">
        <w:rPr>
          <w:rStyle w:val="EndnoteReference"/>
          <w:sz w:val="20"/>
          <w:szCs w:val="20"/>
        </w:rPr>
        <w:endnoteRef/>
      </w:r>
      <w:r w:rsidRPr="00093142">
        <w:rPr>
          <w:sz w:val="20"/>
          <w:szCs w:val="20"/>
        </w:rPr>
        <w:t xml:space="preserve"> </w:t>
      </w:r>
      <w:r w:rsidRPr="00093142">
        <w:rPr>
          <w:sz w:val="20"/>
          <w:szCs w:val="20"/>
          <w:lang w:val="en-GB"/>
        </w:rPr>
        <w:t>Ibid</w:t>
      </w:r>
    </w:p>
  </w:endnote>
  <w:endnote w:id="8">
    <w:p w:rsidRPr="00093142" w:rsidR="007F3B49" w:rsidP="00093142" w:rsidRDefault="007F3B49" w14:paraId="59DF1DAF" w14:textId="6F8CF427">
      <w:pPr>
        <w:rPr>
          <w:sz w:val="20"/>
          <w:szCs w:val="20"/>
          <w:lang w:val="en-GB"/>
        </w:rPr>
      </w:pPr>
      <w:r w:rsidRPr="00093142">
        <w:rPr>
          <w:rStyle w:val="EndnoteReference"/>
          <w:sz w:val="20"/>
          <w:szCs w:val="20"/>
        </w:rPr>
        <w:endnoteRef/>
      </w:r>
      <w:r w:rsidRPr="00093142">
        <w:rPr>
          <w:sz w:val="20"/>
          <w:szCs w:val="20"/>
        </w:rPr>
        <w:t xml:space="preserve"> Accessible Voting in Ireland,” European Blind Union, June 2022, </w:t>
      </w:r>
      <w:hyperlink w:history="1" r:id="rId6">
        <w:r w:rsidRPr="00093142">
          <w:rPr>
            <w:rStyle w:val="Hyperlink"/>
            <w:sz w:val="20"/>
            <w:szCs w:val="20"/>
          </w:rPr>
          <w:t>https://www.euroblind.org/newsletter/2022/june/en/accessible-voting-ireland</w:t>
        </w:r>
      </w:hyperlink>
    </w:p>
  </w:endnote>
  <w:endnote w:id="9">
    <w:p w:rsidRPr="00093142" w:rsidR="00543A0C" w:rsidP="00093142" w:rsidRDefault="00543A0C" w14:paraId="54D795A6" w14:textId="0F9782B2">
      <w:pPr>
        <w:rPr>
          <w:sz w:val="20"/>
          <w:szCs w:val="20"/>
          <w:lang w:val="en-GB"/>
        </w:rPr>
      </w:pPr>
      <w:r w:rsidRPr="00093142">
        <w:rPr>
          <w:rStyle w:val="EndnoteReference"/>
          <w:sz w:val="20"/>
          <w:szCs w:val="20"/>
        </w:rPr>
        <w:endnoteRef/>
      </w:r>
      <w:r w:rsidRPr="00093142">
        <w:rPr>
          <w:sz w:val="20"/>
          <w:szCs w:val="20"/>
        </w:rPr>
        <w:t xml:space="preserve"> </w:t>
      </w:r>
      <w:r w:rsidRPr="00093142" w:rsidR="007F3B49">
        <w:rPr>
          <w:sz w:val="20"/>
          <w:szCs w:val="20"/>
        </w:rPr>
        <w:t xml:space="preserve">“Improving Voter Privacy for the Blind: Accessible Election and Voting Systems for Persons With a Visual Impairment in Denmark,” Worcester Polytechnic Institute, 5 May 2011, </w:t>
      </w:r>
      <w:hyperlink w:history="1" r:id="rId7">
        <w:r w:rsidRPr="00093142" w:rsidR="007F3B49">
          <w:rPr>
            <w:rStyle w:val="Hyperlink"/>
            <w:sz w:val="20"/>
            <w:szCs w:val="20"/>
          </w:rPr>
          <w:t>https://www.google.com.au/url?sa=t&amp;rct=j&amp;q=&amp;esrc=s&amp;source=web&amp;cd</w:t>
        </w:r>
        <w:r w:rsidRPr="00093142" w:rsidR="007F3B49">
          <w:rPr>
            <w:rStyle w:val="Hyperlink"/>
            <w:sz w:val="20"/>
            <w:szCs w:val="20"/>
          </w:rPr>
          <w:br/>
        </w:r>
        <w:r w:rsidRPr="00093142" w:rsidR="007F3B49">
          <w:rPr>
            <w:rStyle w:val="Hyperlink"/>
            <w:sz w:val="20"/>
            <w:szCs w:val="20"/>
          </w:rPr>
          <w:t>=&amp;ved=2ahUKEwj69cmro7r9AhUS1HMBHZELAyMQFnoECAsQAQ&amp;url=https%3A%2F%2Fdigital.wpi.edu%2Fdownloads%2F4b29b6431&amp;usg=AOvVaw291oqBkSWlWyocIYxN_qy4</w:t>
        </w:r>
      </w:hyperlink>
    </w:p>
  </w:endnote>
  <w:endnote w:id="10">
    <w:p w:rsidRPr="00093142" w:rsidR="00543A0C" w:rsidP="00093142" w:rsidRDefault="00543A0C" w14:paraId="49BE2A86" w14:textId="5BB2AF06">
      <w:pPr>
        <w:rPr>
          <w:sz w:val="20"/>
          <w:szCs w:val="20"/>
          <w:lang w:val="en-GB"/>
        </w:rPr>
      </w:pPr>
      <w:r w:rsidRPr="00093142">
        <w:rPr>
          <w:rStyle w:val="EndnoteReference"/>
          <w:sz w:val="20"/>
          <w:szCs w:val="20"/>
        </w:rPr>
        <w:endnoteRef/>
      </w:r>
      <w:r w:rsidRPr="00093142">
        <w:rPr>
          <w:sz w:val="20"/>
          <w:szCs w:val="20"/>
        </w:rPr>
        <w:t xml:space="preserve"> “The Florida Recount of 2000: A Nightmare That Goes on Haunting,” NPR, 12 November 2018, </w:t>
      </w:r>
      <w:hyperlink w:history="1" r:id="rId8">
        <w:r w:rsidRPr="00093142">
          <w:rPr>
            <w:rStyle w:val="Hyperlink"/>
            <w:sz w:val="20"/>
            <w:szCs w:val="20"/>
          </w:rPr>
          <w:t>https://www.npr.org/2018/11/12/666812854/the-florida-recount-of-2000-a-nightmare-that-goes-on-haunting</w:t>
        </w:r>
      </w:hyperlink>
    </w:p>
  </w:endnote>
  <w:endnote w:id="11">
    <w:p w:rsidRPr="00093142" w:rsidR="00543A0C" w:rsidP="00093142" w:rsidRDefault="00543A0C" w14:paraId="1EF6CDE7" w14:textId="35ACB1F0">
      <w:pPr>
        <w:rPr>
          <w:sz w:val="20"/>
          <w:szCs w:val="20"/>
          <w:lang w:val="en-GB"/>
        </w:rPr>
      </w:pPr>
      <w:r w:rsidRPr="00093142">
        <w:rPr>
          <w:rStyle w:val="EndnoteReference"/>
          <w:sz w:val="20"/>
          <w:szCs w:val="20"/>
        </w:rPr>
        <w:endnoteRef/>
      </w:r>
      <w:r w:rsidRPr="00093142">
        <w:rPr>
          <w:sz w:val="20"/>
          <w:szCs w:val="20"/>
        </w:rPr>
        <w:t xml:space="preserve"> “Improving Voter Privacy for the Blind: Accessible Election and Voting Systems for Persons With a Visual Impairment in Denmark,” Worcester Polytechnic Institute, 5 May 2011, </w:t>
      </w:r>
      <w:hyperlink w:history="1" r:id="rId9">
        <w:r w:rsidRPr="00093142">
          <w:rPr>
            <w:rStyle w:val="Hyperlink"/>
            <w:sz w:val="20"/>
            <w:szCs w:val="20"/>
          </w:rPr>
          <w:t>https://www.google.com.au/url?sa=t&amp;rct=j&amp;q=&amp;esrc=s&amp;source=web&amp;cd</w:t>
        </w:r>
        <w:r w:rsidRPr="00093142">
          <w:rPr>
            <w:rStyle w:val="Hyperlink"/>
            <w:sz w:val="20"/>
            <w:szCs w:val="20"/>
          </w:rPr>
          <w:br/>
        </w:r>
        <w:r w:rsidRPr="00093142">
          <w:rPr>
            <w:rStyle w:val="Hyperlink"/>
            <w:sz w:val="20"/>
            <w:szCs w:val="20"/>
          </w:rPr>
          <w:t>=&amp;ved=2ahUKEwj69cmro7r9AhUS1HMBHZELAyMQFnoECAsQAQ&amp;url=https%3A%2F%2Fdigital.wpi.edu%2Fdownloads%2F4b29b6431&amp;usg=AOvVaw291oqBkSWlWyocIYxN_qy4</w:t>
        </w:r>
      </w:hyperlink>
    </w:p>
  </w:endnote>
  <w:endnote w:id="12">
    <w:p w:rsidRPr="00093142" w:rsidR="00BB1A3D" w:rsidP="00093142" w:rsidRDefault="00BB1A3D" w14:paraId="266E41D7" w14:textId="6DEA83D8">
      <w:pPr>
        <w:rPr>
          <w:sz w:val="20"/>
          <w:szCs w:val="20"/>
          <w:lang w:val="en-GB"/>
        </w:rPr>
      </w:pPr>
      <w:r w:rsidRPr="00093142">
        <w:rPr>
          <w:rStyle w:val="EndnoteReference"/>
          <w:sz w:val="20"/>
          <w:szCs w:val="20"/>
        </w:rPr>
        <w:endnoteRef/>
      </w:r>
      <w:r w:rsidRPr="00093142">
        <w:rPr>
          <w:sz w:val="20"/>
          <w:szCs w:val="20"/>
        </w:rPr>
        <w:t xml:space="preserve"> </w:t>
      </w:r>
      <w:r w:rsidRPr="00093142">
        <w:rPr>
          <w:sz w:val="20"/>
          <w:szCs w:val="20"/>
          <w:lang w:val="en-GB"/>
        </w:rPr>
        <w:t xml:space="preserve">VSAP. </w:t>
      </w:r>
      <w:r w:rsidRPr="00093142">
        <w:rPr>
          <w:i/>
          <w:iCs/>
          <w:sz w:val="20"/>
          <w:szCs w:val="20"/>
          <w:lang w:val="en-GB"/>
        </w:rPr>
        <w:t>Design Concepts.</w:t>
      </w:r>
      <w:r w:rsidRPr="00093142">
        <w:rPr>
          <w:sz w:val="20"/>
          <w:szCs w:val="20"/>
          <w:lang w:val="en-GB"/>
        </w:rPr>
        <w:t xml:space="preserve"> </w:t>
      </w:r>
      <w:hyperlink w:history="1" r:id="rId10">
        <w:r w:rsidRPr="00093142">
          <w:rPr>
            <w:rStyle w:val="Hyperlink"/>
            <w:sz w:val="20"/>
            <w:szCs w:val="20"/>
            <w:lang w:val="en-GB"/>
          </w:rPr>
          <w:t>https://vsap.lavote.gov/design-concepts-2/</w:t>
        </w:r>
      </w:hyperlink>
    </w:p>
  </w:endnote>
  <w:endnote w:id="13">
    <w:p w:rsidRPr="00093142" w:rsidR="006B2FA5" w:rsidP="00093142" w:rsidRDefault="006B2FA5" w14:paraId="695F0D83" w14:textId="498CAE69">
      <w:pPr>
        <w:rPr>
          <w:sz w:val="20"/>
          <w:szCs w:val="20"/>
          <w:lang w:val="en-GB"/>
        </w:rPr>
      </w:pPr>
      <w:r w:rsidRPr="00093142">
        <w:rPr>
          <w:rStyle w:val="EndnoteReference"/>
          <w:sz w:val="20"/>
          <w:szCs w:val="20"/>
        </w:rPr>
        <w:endnoteRef/>
      </w:r>
      <w:r w:rsidRPr="00093142">
        <w:rPr>
          <w:sz w:val="20"/>
          <w:szCs w:val="20"/>
        </w:rPr>
        <w:t xml:space="preserve"> </w:t>
      </w:r>
      <w:r w:rsidRPr="00093142">
        <w:rPr>
          <w:sz w:val="20"/>
          <w:szCs w:val="20"/>
          <w:lang w:val="en-GB"/>
        </w:rPr>
        <w:t xml:space="preserve">“Technology Assisted Voting Interim Report”. NSW Electoral Commission. 2023. </w:t>
      </w:r>
    </w:p>
  </w:endnote>
  <w:endnote w:id="14">
    <w:p w:rsidRPr="00093142" w:rsidR="00D43E53" w:rsidP="00093142" w:rsidRDefault="00D43E53" w14:paraId="44279DEE" w14:textId="77777777">
      <w:pPr>
        <w:rPr>
          <w:sz w:val="20"/>
          <w:szCs w:val="20"/>
          <w:lang w:val="en-GB"/>
        </w:rPr>
      </w:pPr>
      <w:r w:rsidRPr="00093142">
        <w:rPr>
          <w:rStyle w:val="EndnoteReference"/>
          <w:sz w:val="20"/>
          <w:szCs w:val="20"/>
        </w:rPr>
        <w:endnoteRef/>
      </w:r>
      <w:r w:rsidRPr="00093142">
        <w:rPr>
          <w:sz w:val="20"/>
          <w:szCs w:val="20"/>
        </w:rPr>
        <w:t xml:space="preserve"> NSW Electoral Commission, Feasibility of the iVote Remote Electronic Voting System, July 2010 </w:t>
      </w:r>
      <w:hyperlink w:history="1" r:id="rId11">
        <w:r w:rsidRPr="00093142">
          <w:rPr>
            <w:rStyle w:val="Hyperlink"/>
            <w:sz w:val="20"/>
            <w:szCs w:val="20"/>
          </w:rPr>
          <w:t>https://www.elections.nsw.gov.au/NSWEC/media/NSWEC/Reports/iVote%20reports/Report-on-the-feasibility-of-providing-iVote-remote-electronic-voting-system-(PDF-1004kB).pdf</w:t>
        </w:r>
      </w:hyperlink>
      <w:r w:rsidRPr="00093142">
        <w:rPr>
          <w:sz w:val="20"/>
          <w:szCs w:val="20"/>
        </w:rPr>
        <w:t xml:space="preserve"> </w:t>
      </w:r>
    </w:p>
  </w:endnote>
  <w:endnote w:id="15">
    <w:p w:rsidRPr="00093142" w:rsidR="00D43E53" w:rsidP="00093142" w:rsidRDefault="00D43E53" w14:paraId="3EE29C36" w14:textId="77777777">
      <w:pPr>
        <w:rPr>
          <w:sz w:val="20"/>
          <w:szCs w:val="20"/>
          <w:lang w:val="en-GB"/>
        </w:rPr>
      </w:pPr>
      <w:r w:rsidRPr="00093142">
        <w:rPr>
          <w:rStyle w:val="EndnoteReference"/>
          <w:sz w:val="20"/>
          <w:szCs w:val="20"/>
        </w:rPr>
        <w:endnoteRef/>
      </w:r>
      <w:r w:rsidRPr="00093142">
        <w:rPr>
          <w:sz w:val="20"/>
          <w:szCs w:val="20"/>
        </w:rPr>
        <w:t xml:space="preserve"> </w:t>
      </w:r>
      <w:r w:rsidRPr="00093142">
        <w:rPr>
          <w:sz w:val="20"/>
          <w:szCs w:val="20"/>
          <w:lang w:val="en-GB"/>
        </w:rPr>
        <w:t>Ibid.</w:t>
      </w:r>
    </w:p>
  </w:endnote>
  <w:endnote w:id="16">
    <w:p w:rsidRPr="00093142" w:rsidR="00D43E53" w:rsidP="00093142" w:rsidRDefault="00D43E53" w14:paraId="168F9AE9" w14:textId="77777777">
      <w:pPr>
        <w:rPr>
          <w:sz w:val="20"/>
          <w:szCs w:val="20"/>
          <w:lang w:val="en-GB"/>
        </w:rPr>
      </w:pPr>
      <w:r w:rsidRPr="00093142">
        <w:rPr>
          <w:rStyle w:val="EndnoteReference"/>
          <w:sz w:val="20"/>
          <w:szCs w:val="20"/>
        </w:rPr>
        <w:endnoteRef/>
      </w:r>
      <w:r w:rsidRPr="00093142">
        <w:rPr>
          <w:sz w:val="20"/>
          <w:szCs w:val="20"/>
        </w:rPr>
        <w:t xml:space="preserve"> NSW Electoral Commission, iVote refresh project for the 2019 NSW State election, </w:t>
      </w:r>
      <w:hyperlink w:history="1" r:id="rId12">
        <w:r w:rsidRPr="00093142">
          <w:rPr>
            <w:rStyle w:val="Hyperlink"/>
            <w:sz w:val="20"/>
            <w:szCs w:val="20"/>
          </w:rPr>
          <w:t>https://www.elections.nsw.gov.au/NSWEC/media/NSWEC/Reports/iVote%20reports/iVote-Refresh.pdf</w:t>
        </w:r>
      </w:hyperlink>
      <w:r w:rsidRPr="00093142">
        <w:rPr>
          <w:sz w:val="20"/>
          <w:szCs w:val="20"/>
        </w:rPr>
        <w:t xml:space="preserve"> </w:t>
      </w:r>
    </w:p>
  </w:endnote>
  <w:endnote w:id="17">
    <w:p w:rsidRPr="00093142" w:rsidR="00093142" w:rsidP="00093142" w:rsidRDefault="00093142" w14:paraId="6DCFF0BE" w14:textId="6DD0762D">
      <w:pPr>
        <w:rPr>
          <w:sz w:val="20"/>
          <w:szCs w:val="20"/>
          <w:lang w:val="en-GB"/>
        </w:rPr>
      </w:pPr>
      <w:r w:rsidRPr="00093142">
        <w:rPr>
          <w:rStyle w:val="EndnoteReference"/>
          <w:sz w:val="20"/>
          <w:szCs w:val="20"/>
        </w:rPr>
        <w:endnoteRef/>
      </w:r>
      <w:r w:rsidRPr="00093142">
        <w:rPr>
          <w:sz w:val="20"/>
          <w:szCs w:val="20"/>
        </w:rPr>
        <w:t xml:space="preserve"> ‘Where’s the Proof Internet Voting is Secure?’, Teague, 2019 </w:t>
      </w:r>
      <w:hyperlink w:history="1" r:id="rId13">
        <w:r w:rsidRPr="00093142">
          <w:rPr>
            <w:rStyle w:val="Hyperlink"/>
            <w:sz w:val="20"/>
            <w:szCs w:val="20"/>
          </w:rPr>
          <w:t>https://pursuit.unimelb.edu.au/articles/where-s-the-proof-internet-voting-is-secure</w:t>
        </w:r>
      </w:hyperlink>
      <w:r w:rsidRPr="00093142">
        <w:rPr>
          <w:sz w:val="20"/>
          <w:szCs w:val="20"/>
        </w:rPr>
        <w:t xml:space="preserve"> </w:t>
      </w:r>
    </w:p>
  </w:endnote>
  <w:endnote w:id="18">
    <w:p w:rsidRPr="00093142" w:rsidR="00093142" w:rsidP="00093142" w:rsidRDefault="00093142" w14:paraId="1DE18B08" w14:textId="7A17F644">
      <w:pPr>
        <w:rPr>
          <w:sz w:val="20"/>
          <w:szCs w:val="20"/>
          <w:lang w:val="en-GB"/>
        </w:rPr>
      </w:pPr>
      <w:r w:rsidRPr="00093142">
        <w:rPr>
          <w:rStyle w:val="EndnoteReference"/>
          <w:sz w:val="20"/>
          <w:szCs w:val="20"/>
        </w:rPr>
        <w:endnoteRef/>
      </w:r>
      <w:r w:rsidRPr="00093142">
        <w:rPr>
          <w:sz w:val="20"/>
          <w:szCs w:val="20"/>
        </w:rPr>
        <w:t xml:space="preserve"> Sunoo Park et al, ‘</w:t>
      </w:r>
      <w:hyperlink w:history="1" r:id="rId14">
        <w:r w:rsidRPr="00093142">
          <w:rPr>
            <w:rStyle w:val="Hyperlink"/>
            <w:sz w:val="20"/>
            <w:szCs w:val="20"/>
          </w:rPr>
          <w:t>Going from bad to worse: from Internet voting to blockchain voting</w:t>
        </w:r>
        <w:r w:rsidRPr="00093142">
          <w:rPr>
            <w:rStyle w:val="Hyperlink"/>
            <w:color w:val="auto"/>
            <w:sz w:val="20"/>
            <w:szCs w:val="20"/>
          </w:rPr>
          <w:t>’</w:t>
        </w:r>
      </w:hyperlink>
      <w:r w:rsidRPr="00093142">
        <w:rPr>
          <w:sz w:val="20"/>
          <w:szCs w:val="20"/>
        </w:rPr>
        <w:t xml:space="preserve"> Journal of Cybersecurity, 7, (1), Oxford Academic, Kettering: UK, 2021, 3</w:t>
      </w:r>
    </w:p>
  </w:endnote>
  <w:endnote w:id="19">
    <w:p w:rsidRPr="00093142" w:rsidR="00093142" w:rsidRDefault="00093142" w14:paraId="75AFC354" w14:textId="19E7F6F1">
      <w:pPr>
        <w:pStyle w:val="EndnoteText"/>
        <w:rPr>
          <w:lang w:val="en-GB"/>
        </w:rPr>
      </w:pPr>
      <w:r>
        <w:rPr>
          <w:rStyle w:val="EndnoteReference"/>
        </w:rPr>
        <w:endnoteRef/>
      </w:r>
      <w:r>
        <w:t xml:space="preserve"> Dylan </w:t>
      </w:r>
      <w:r>
        <w:t xml:space="preserve">Difford, </w:t>
      </w:r>
      <w:hyperlink w:history="1" r:id="rId15">
        <w:r>
          <w:rPr>
            <w:rStyle w:val="Hyperlink"/>
          </w:rPr>
          <w:t>How do elections work in Estonia?</w:t>
        </w:r>
      </w:hyperlink>
      <w:r>
        <w:t xml:space="preserve"> </w:t>
      </w:r>
      <w:r>
        <w:rPr>
          <w:i/>
          <w:iCs/>
        </w:rPr>
        <w:t>Electoral Reform Society</w:t>
      </w:r>
      <w:r>
        <w:t>, 25 February 2023.</w:t>
      </w:r>
    </w:p>
  </w:endnote>
  <w:endnote w:id="20">
    <w:p w:rsidRPr="00456E96" w:rsidR="00456E96" w:rsidP="00093142" w:rsidRDefault="00456E96" w14:paraId="5385E02D" w14:textId="1256FC6F">
      <w:pPr>
        <w:rPr>
          <w:lang w:val="en-GB"/>
        </w:rPr>
      </w:pPr>
      <w:r w:rsidRPr="00093142">
        <w:rPr>
          <w:rStyle w:val="EndnoteReference"/>
          <w:sz w:val="20"/>
          <w:szCs w:val="20"/>
        </w:rPr>
        <w:endnoteRef/>
      </w:r>
      <w:r w:rsidRPr="00093142">
        <w:rPr>
          <w:sz w:val="20"/>
          <w:szCs w:val="20"/>
        </w:rPr>
        <w:t xml:space="preserve"> </w:t>
      </w:r>
      <w:r w:rsidRPr="00093142">
        <w:rPr>
          <w:sz w:val="20"/>
          <w:szCs w:val="20"/>
          <w:lang w:val="en-GB"/>
        </w:rPr>
        <w:t xml:space="preserve">Australian Electoral Commission. </w:t>
      </w:r>
      <w:r w:rsidRPr="00093142">
        <w:rPr>
          <w:i/>
          <w:iCs/>
          <w:sz w:val="20"/>
          <w:szCs w:val="20"/>
          <w:lang w:val="en-GB"/>
        </w:rPr>
        <w:t>Your Official Guide to the 2022 Federal Election</w:t>
      </w:r>
      <w:r w:rsidRPr="00093142">
        <w:rPr>
          <w:sz w:val="20"/>
          <w:szCs w:val="20"/>
          <w:lang w:val="en-GB"/>
        </w:rPr>
        <w:t xml:space="preserve">. </w:t>
      </w:r>
      <w:hyperlink w:history="1" r:id="rId16">
        <w:r w:rsidRPr="00093142">
          <w:rPr>
            <w:rStyle w:val="Hyperlink"/>
            <w:sz w:val="20"/>
            <w:szCs w:val="20"/>
            <w:lang w:val="en-GB"/>
          </w:rPr>
          <w:t>https://www.aec.gov.au/assistance/files/2022/official-guide-large-print.docx</w:t>
        </w:r>
      </w:hyperlink>
    </w:p>
  </w:endnote>
  <w:endnote w:id="21">
    <w:p w:rsidRPr="002C219C" w:rsidR="002C219C" w:rsidRDefault="002C219C" w14:paraId="118B0A4E" w14:textId="52C24774">
      <w:pPr>
        <w:pStyle w:val="EndnoteText"/>
        <w:rPr>
          <w:lang w:val="en-GB"/>
        </w:rPr>
      </w:pPr>
      <w:r>
        <w:rPr>
          <w:rStyle w:val="EndnoteReference"/>
        </w:rPr>
        <w:endnoteRef/>
      </w:r>
      <w:r>
        <w:t xml:space="preserve"> </w:t>
      </w:r>
      <w:r>
        <w:rPr>
          <w:lang w:val="en-GB"/>
        </w:rPr>
        <w:t xml:space="preserve">Australian Electoral Commission. </w:t>
      </w:r>
      <w:r>
        <w:rPr>
          <w:i/>
          <w:iCs/>
          <w:lang w:val="en-GB"/>
        </w:rPr>
        <w:t>Silent Electors</w:t>
      </w:r>
      <w:r>
        <w:rPr>
          <w:lang w:val="en-GB"/>
        </w:rPr>
        <w:t xml:space="preserve">. </w:t>
      </w:r>
      <w:hyperlink w:history="1" r:id="rId17">
        <w:r>
          <w:rPr>
            <w:rStyle w:val="Hyperlink"/>
            <w:lang w:val="en-GB"/>
          </w:rPr>
          <w:t>https://www.aec.gov.au/Enrolling_to_vote/Special_Category/silent-electors.htm</w:t>
        </w:r>
      </w:hyperlink>
    </w:p>
  </w:endnote>
  <w:endnote w:id="22">
    <w:p w:rsidRPr="002C219C" w:rsidR="002C219C" w:rsidRDefault="002C219C" w14:paraId="72BBCB1F" w14:textId="687CD997">
      <w:pPr>
        <w:pStyle w:val="EndnoteText"/>
        <w:rPr>
          <w:lang w:val="en-GB"/>
        </w:rPr>
      </w:pPr>
      <w:r>
        <w:rPr>
          <w:rStyle w:val="EndnoteReference"/>
        </w:rPr>
        <w:endnoteRef/>
      </w:r>
      <w:r>
        <w:t xml:space="preserve"> </w:t>
      </w:r>
      <w:r>
        <w:rPr>
          <w:lang w:val="en-GB"/>
        </w:rPr>
        <w:t xml:space="preserve">Royal Commission into Violence, Abuse, Neglect and Exploitation of People with Disability. </w:t>
      </w:r>
      <w:r>
        <w:rPr>
          <w:i/>
          <w:iCs/>
          <w:lang w:val="en-GB"/>
        </w:rPr>
        <w:t>People with disability face much greater risk of violence than people without disability</w:t>
      </w:r>
      <w:r>
        <w:rPr>
          <w:lang w:val="en-GB"/>
        </w:rPr>
        <w:t xml:space="preserve">. </w:t>
      </w:r>
      <w:hyperlink w:history="1" w:anchor=":~:text=The%20report%20also%20shows%20that,half%20of%20people%20without%20disability" r:id="rId18">
        <w:r>
          <w:rPr>
            <w:rStyle w:val="Hyperlink"/>
            <w:lang w:val="en-GB"/>
          </w:rPr>
          <w:t>https://disability.royalcommission.gov.au/news-and-media/media-releases/people-disability-face-much-greater-risk-violence-people-without-disability#:~:text=The%20report%20also%20shows%20that,half%20of%20people%20without%20disability</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47BC4" w:rsidR="00703BD7" w:rsidP="00703BD7" w:rsidRDefault="009D49C7" w14:paraId="2E56D041" w14:textId="77777777">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51E2" w:rsidP="00E67E32" w:rsidRDefault="00AB51E2" w14:paraId="058D06AE" w14:textId="77777777">
      <w:pPr>
        <w:spacing w:before="0" w:line="240" w:lineRule="auto"/>
      </w:pPr>
      <w:r>
        <w:separator/>
      </w:r>
    </w:p>
  </w:footnote>
  <w:footnote w:type="continuationSeparator" w:id="0">
    <w:p w:rsidR="00AB51E2" w:rsidP="00E67E32" w:rsidRDefault="00AB51E2" w14:paraId="2E4164AB" w14:textId="77777777">
      <w:pPr>
        <w:spacing w:before="0" w:line="240" w:lineRule="auto"/>
      </w:pPr>
      <w:r>
        <w:continuationSeparator/>
      </w:r>
    </w:p>
  </w:footnote>
  <w:footnote w:type="continuationNotice" w:id="1">
    <w:p w:rsidR="00D31205" w:rsidRDefault="00D31205" w14:paraId="61D18D99" w14:textId="77777777">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1126"/>
    <w:multiLevelType w:val="hybridMultilevel"/>
    <w:tmpl w:val="D994A0FA"/>
    <w:lvl w:ilvl="0" w:tplc="FFFFFFFF">
      <w:start w:val="1"/>
      <w:numFmt w:val="bullet"/>
      <w:lvlText w:val=""/>
      <w:lvlJc w:val="left"/>
      <w:pPr>
        <w:ind w:left="720" w:hanging="360"/>
      </w:pPr>
      <w:rPr>
        <w:rFonts w:hint="default" w:ascii="Symbol" w:hAnsi="Symbol"/>
      </w:rPr>
    </w:lvl>
    <w:lvl w:ilvl="1" w:tplc="D8B8CA56">
      <w:start w:val="1"/>
      <w:numFmt w:val="bullet"/>
      <w:lvlText w:val="o"/>
      <w:lvlJc w:val="left"/>
      <w:pPr>
        <w:ind w:left="1440" w:hanging="360"/>
      </w:pPr>
      <w:rPr>
        <w:rFonts w:hint="default" w:ascii="Courier New" w:hAnsi="Courier New" w:cs="Courier New"/>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A5E61E6"/>
    <w:multiLevelType w:val="hybridMultilevel"/>
    <w:tmpl w:val="1B5C09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A83B5D"/>
    <w:multiLevelType w:val="hybridMultilevel"/>
    <w:tmpl w:val="31FAA28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EBB4822"/>
    <w:multiLevelType w:val="hybridMultilevel"/>
    <w:tmpl w:val="126E53A2"/>
    <w:lvl w:ilvl="0" w:tplc="123ABDB2">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4" w15:restartNumberingAfterBreak="0">
    <w:nsid w:val="0FA14C58"/>
    <w:multiLevelType w:val="hybridMultilevel"/>
    <w:tmpl w:val="1D3E256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0FDC17EB"/>
    <w:multiLevelType w:val="hybridMultilevel"/>
    <w:tmpl w:val="6C14BEEE"/>
    <w:lvl w:ilvl="0" w:tplc="2BD8801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573862"/>
    <w:multiLevelType w:val="hybridMultilevel"/>
    <w:tmpl w:val="8564D460"/>
    <w:lvl w:ilvl="0" w:tplc="26423D66">
      <w:start w:val="1"/>
      <w:numFmt w:val="bullet"/>
      <w:lvlText w:val=""/>
      <w:lvlJc w:val="left"/>
      <w:pPr>
        <w:ind w:left="720" w:hanging="360"/>
      </w:pPr>
      <w:rPr>
        <w:rFonts w:hint="default" w:ascii="Symbol" w:hAnsi="Symbol"/>
      </w:rPr>
    </w:lvl>
    <w:lvl w:ilvl="1" w:tplc="E2F09EE0">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1B47271D"/>
    <w:multiLevelType w:val="hybridMultilevel"/>
    <w:tmpl w:val="7B64414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1E5E22E7"/>
    <w:multiLevelType w:val="hybridMultilevel"/>
    <w:tmpl w:val="C624EF64"/>
    <w:lvl w:ilvl="0" w:tplc="566E4D92">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1EBE206B"/>
    <w:multiLevelType w:val="hybridMultilevel"/>
    <w:tmpl w:val="C7CECD8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20B60DC8"/>
    <w:multiLevelType w:val="hybridMultilevel"/>
    <w:tmpl w:val="AB3ED7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DD0369"/>
    <w:multiLevelType w:val="hybridMultilevel"/>
    <w:tmpl w:val="210635E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244D65F0"/>
    <w:multiLevelType w:val="hybridMultilevel"/>
    <w:tmpl w:val="E6668188"/>
    <w:lvl w:ilvl="0" w:tplc="8F509C5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770C19"/>
    <w:multiLevelType w:val="hybridMultilevel"/>
    <w:tmpl w:val="99D4E2D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288C4E45"/>
    <w:multiLevelType w:val="hybridMultilevel"/>
    <w:tmpl w:val="F1FC0CD4"/>
    <w:lvl w:ilvl="0" w:tplc="95F0997E">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2D02594B"/>
    <w:multiLevelType w:val="hybridMultilevel"/>
    <w:tmpl w:val="ABDA6EA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2F9B1A7C"/>
    <w:multiLevelType w:val="hybridMultilevel"/>
    <w:tmpl w:val="8162108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308D3D2E"/>
    <w:multiLevelType w:val="hybridMultilevel"/>
    <w:tmpl w:val="77C431B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34612BDC"/>
    <w:multiLevelType w:val="hybridMultilevel"/>
    <w:tmpl w:val="D31EC7CE"/>
    <w:lvl w:ilvl="0" w:tplc="1A0202F0">
      <w:start w:val="1"/>
      <w:numFmt w:val="bullet"/>
      <w:lvlText w:val=""/>
      <w:lvlJc w:val="left"/>
      <w:pPr>
        <w:ind w:left="720" w:hanging="360"/>
      </w:pPr>
      <w:rPr>
        <w:rFonts w:hint="default" w:ascii="Symbol" w:hAnsi="Symbol"/>
      </w:rPr>
    </w:lvl>
    <w:lvl w:ilvl="1" w:tplc="C03095DE">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35EE2D9F"/>
    <w:multiLevelType w:val="multilevel"/>
    <w:tmpl w:val="1B980F58"/>
    <w:lvl w:ilvl="0">
      <w:start w:val="1"/>
      <w:numFmt w:val="decimal"/>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20" w15:restartNumberingAfterBreak="0">
    <w:nsid w:val="383F099F"/>
    <w:multiLevelType w:val="hybridMultilevel"/>
    <w:tmpl w:val="935EF2B0"/>
    <w:lvl w:ilvl="0" w:tplc="E24C118E">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D52ED9"/>
    <w:multiLevelType w:val="hybridMultilevel"/>
    <w:tmpl w:val="06A418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F05627F"/>
    <w:multiLevelType w:val="hybridMultilevel"/>
    <w:tmpl w:val="D76A98CA"/>
    <w:lvl w:ilvl="0" w:tplc="8F509C5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727B97"/>
    <w:multiLevelType w:val="hybridMultilevel"/>
    <w:tmpl w:val="3CE0B89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6DE078A"/>
    <w:multiLevelType w:val="hybridMultilevel"/>
    <w:tmpl w:val="910010E2"/>
    <w:lvl w:ilvl="0" w:tplc="A80C42CE">
      <w:start w:val="1"/>
      <w:numFmt w:val="decimal"/>
      <w:lvlText w:val="%1."/>
      <w:lvlJc w:val="left"/>
      <w:pPr>
        <w:ind w:left="1080" w:hanging="720"/>
      </w:pPr>
      <w:rPr>
        <w:rFonts w:hint="default"/>
      </w:rPr>
    </w:lvl>
    <w:lvl w:ilvl="1" w:tplc="07ACB62E">
      <w:start w:val="1"/>
      <w:numFmt w:val="lowerLetter"/>
      <w:pStyle w:val="ListParagraph"/>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3F7A07"/>
    <w:multiLevelType w:val="hybridMultilevel"/>
    <w:tmpl w:val="3E50E34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4DCB198F"/>
    <w:multiLevelType w:val="hybridMultilevel"/>
    <w:tmpl w:val="4E0443BC"/>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27" w15:restartNumberingAfterBreak="0">
    <w:nsid w:val="564A1298"/>
    <w:multiLevelType w:val="hybridMultilevel"/>
    <w:tmpl w:val="B0EE4E5E"/>
    <w:lvl w:ilvl="0" w:tplc="0C090001">
      <w:start w:val="1"/>
      <w:numFmt w:val="bullet"/>
      <w:pStyle w:val="FirstDotPoin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57F936AC"/>
    <w:multiLevelType w:val="hybridMultilevel"/>
    <w:tmpl w:val="2E140CA0"/>
    <w:lvl w:ilvl="0" w:tplc="B33C9580">
      <w:start w:val="1"/>
      <w:numFmt w:val="bullet"/>
      <w:lvlText w:val=""/>
      <w:lvlJc w:val="left"/>
      <w:pPr>
        <w:ind w:left="720" w:hanging="360"/>
      </w:pPr>
      <w:rPr>
        <w:rFonts w:hint="default" w:ascii="Symbol" w:hAnsi="Symbol"/>
      </w:rPr>
    </w:lvl>
    <w:lvl w:ilvl="1" w:tplc="B35A050A">
      <w:start w:val="1"/>
      <w:numFmt w:val="bullet"/>
      <w:lvlText w:val=""/>
      <w:lvlJc w:val="left"/>
      <w:pPr>
        <w:ind w:left="1440" w:hanging="360"/>
      </w:pPr>
      <w:rPr>
        <w:rFonts w:hint="default" w:ascii="Symbol" w:hAnsi="Symbol"/>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5D5D77E5"/>
    <w:multiLevelType w:val="hybridMultilevel"/>
    <w:tmpl w:val="220C715E"/>
    <w:lvl w:ilvl="0" w:tplc="4862649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9A4D08"/>
    <w:multiLevelType w:val="hybridMultilevel"/>
    <w:tmpl w:val="B31CC3A2"/>
    <w:lvl w:ilvl="0" w:tplc="BF3836CC">
      <w:start w:val="1"/>
      <w:numFmt w:val="decimal"/>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82353DB"/>
    <w:multiLevelType w:val="hybridMultilevel"/>
    <w:tmpl w:val="85E889E2"/>
    <w:lvl w:ilvl="0" w:tplc="4D46FE40">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68EB3A84"/>
    <w:multiLevelType w:val="hybridMultilevel"/>
    <w:tmpl w:val="3CB8C8AA"/>
    <w:lvl w:ilvl="0" w:tplc="A8E854E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B881FCB"/>
    <w:multiLevelType w:val="hybridMultilevel"/>
    <w:tmpl w:val="E7EA9444"/>
    <w:lvl w:ilvl="0" w:tplc="123ABDB2">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708F7473"/>
    <w:multiLevelType w:val="hybridMultilevel"/>
    <w:tmpl w:val="36C6A3A8"/>
    <w:lvl w:ilvl="0" w:tplc="123ABDB2">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0A37755"/>
    <w:multiLevelType w:val="hybridMultilevel"/>
    <w:tmpl w:val="A79C8E7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6" w15:restartNumberingAfterBreak="0">
    <w:nsid w:val="7DD05D1F"/>
    <w:multiLevelType w:val="hybridMultilevel"/>
    <w:tmpl w:val="7D2A538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474566378">
    <w:abstractNumId w:val="19"/>
  </w:num>
  <w:num w:numId="2" w16cid:durableId="862790814">
    <w:abstractNumId w:val="34"/>
  </w:num>
  <w:num w:numId="3" w16cid:durableId="1814830652">
    <w:abstractNumId w:val="3"/>
  </w:num>
  <w:num w:numId="4" w16cid:durableId="634064675">
    <w:abstractNumId w:val="33"/>
  </w:num>
  <w:num w:numId="5" w16cid:durableId="1049382667">
    <w:abstractNumId w:val="8"/>
  </w:num>
  <w:num w:numId="6" w16cid:durableId="1874802248">
    <w:abstractNumId w:val="17"/>
  </w:num>
  <w:num w:numId="7" w16cid:durableId="739643436">
    <w:abstractNumId w:val="11"/>
  </w:num>
  <w:num w:numId="8" w16cid:durableId="733167605">
    <w:abstractNumId w:val="27"/>
  </w:num>
  <w:num w:numId="9" w16cid:durableId="665476424">
    <w:abstractNumId w:val="32"/>
  </w:num>
  <w:num w:numId="10" w16cid:durableId="2090232563">
    <w:abstractNumId w:val="15"/>
  </w:num>
  <w:num w:numId="11" w16cid:durableId="1106079240">
    <w:abstractNumId w:val="21"/>
  </w:num>
  <w:num w:numId="12" w16cid:durableId="1348826371">
    <w:abstractNumId w:val="25"/>
  </w:num>
  <w:num w:numId="13" w16cid:durableId="1551333625">
    <w:abstractNumId w:val="14"/>
  </w:num>
  <w:num w:numId="14" w16cid:durableId="1133714664">
    <w:abstractNumId w:val="18"/>
  </w:num>
  <w:num w:numId="15" w16cid:durableId="1804427604">
    <w:abstractNumId w:val="6"/>
  </w:num>
  <w:num w:numId="16" w16cid:durableId="1196578231">
    <w:abstractNumId w:val="5"/>
  </w:num>
  <w:num w:numId="17" w16cid:durableId="358966753">
    <w:abstractNumId w:val="23"/>
  </w:num>
  <w:num w:numId="18" w16cid:durableId="2079933715">
    <w:abstractNumId w:val="22"/>
  </w:num>
  <w:num w:numId="19" w16cid:durableId="376510962">
    <w:abstractNumId w:val="1"/>
  </w:num>
  <w:num w:numId="20" w16cid:durableId="755517646">
    <w:abstractNumId w:val="20"/>
  </w:num>
  <w:num w:numId="21" w16cid:durableId="616562724">
    <w:abstractNumId w:val="12"/>
  </w:num>
  <w:num w:numId="22" w16cid:durableId="1257398166">
    <w:abstractNumId w:val="24"/>
  </w:num>
  <w:num w:numId="23" w16cid:durableId="1247688963">
    <w:abstractNumId w:val="30"/>
  </w:num>
  <w:num w:numId="24" w16cid:durableId="1562403513">
    <w:abstractNumId w:val="9"/>
  </w:num>
  <w:num w:numId="25" w16cid:durableId="941032635">
    <w:abstractNumId w:val="10"/>
  </w:num>
  <w:num w:numId="26" w16cid:durableId="817915144">
    <w:abstractNumId w:val="29"/>
  </w:num>
  <w:num w:numId="27" w16cid:durableId="49767894">
    <w:abstractNumId w:val="7"/>
  </w:num>
  <w:num w:numId="28" w16cid:durableId="383455668">
    <w:abstractNumId w:val="16"/>
  </w:num>
  <w:num w:numId="29" w16cid:durableId="17201430">
    <w:abstractNumId w:val="4"/>
  </w:num>
  <w:num w:numId="30" w16cid:durableId="377360396">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6992480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62045713">
    <w:abstractNumId w:val="28"/>
  </w:num>
  <w:num w:numId="33" w16cid:durableId="116334427">
    <w:abstractNumId w:val="0"/>
  </w:num>
  <w:num w:numId="34" w16cid:durableId="581254006">
    <w:abstractNumId w:val="26"/>
  </w:num>
  <w:num w:numId="35" w16cid:durableId="1687251374">
    <w:abstractNumId w:val="31"/>
  </w:num>
  <w:num w:numId="36" w16cid:durableId="277180625">
    <w:abstractNumId w:val="13"/>
  </w:num>
  <w:num w:numId="37" w16cid:durableId="1692225444">
    <w:abstractNumId w:val="2"/>
  </w:num>
  <w:num w:numId="38" w16cid:durableId="303582373">
    <w:abstractNumId w:val="36"/>
  </w:num>
  <w:num w:numId="39" w16cid:durableId="484859183">
    <w:abstractNumId w:val="3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rsids>
    <w:rsidRoot w:val="00E67E32"/>
    <w:rsid w:val="00004F44"/>
    <w:rsid w:val="00005C86"/>
    <w:rsid w:val="00041591"/>
    <w:rsid w:val="00047E50"/>
    <w:rsid w:val="000526B2"/>
    <w:rsid w:val="00055750"/>
    <w:rsid w:val="00063521"/>
    <w:rsid w:val="00065AFA"/>
    <w:rsid w:val="00066D22"/>
    <w:rsid w:val="00070851"/>
    <w:rsid w:val="00080B05"/>
    <w:rsid w:val="00093142"/>
    <w:rsid w:val="000A1E8E"/>
    <w:rsid w:val="000A26BF"/>
    <w:rsid w:val="000B2EEF"/>
    <w:rsid w:val="000D1143"/>
    <w:rsid w:val="000D2FFE"/>
    <w:rsid w:val="000E57A6"/>
    <w:rsid w:val="00102CF7"/>
    <w:rsid w:val="00107D83"/>
    <w:rsid w:val="00126398"/>
    <w:rsid w:val="0013610A"/>
    <w:rsid w:val="0014614C"/>
    <w:rsid w:val="00152E2A"/>
    <w:rsid w:val="00183A26"/>
    <w:rsid w:val="001924D4"/>
    <w:rsid w:val="00194BDC"/>
    <w:rsid w:val="001B3C43"/>
    <w:rsid w:val="001C0B82"/>
    <w:rsid w:val="001C1E7B"/>
    <w:rsid w:val="001D0F47"/>
    <w:rsid w:val="001D40F1"/>
    <w:rsid w:val="001D4F4A"/>
    <w:rsid w:val="001E0757"/>
    <w:rsid w:val="001E07F5"/>
    <w:rsid w:val="001E2A71"/>
    <w:rsid w:val="001E5B4A"/>
    <w:rsid w:val="001E68DA"/>
    <w:rsid w:val="001F053A"/>
    <w:rsid w:val="00203806"/>
    <w:rsid w:val="00213185"/>
    <w:rsid w:val="00213D45"/>
    <w:rsid w:val="0021497D"/>
    <w:rsid w:val="00227140"/>
    <w:rsid w:val="00231858"/>
    <w:rsid w:val="00232B44"/>
    <w:rsid w:val="00237C0A"/>
    <w:rsid w:val="00242F8B"/>
    <w:rsid w:val="0024465A"/>
    <w:rsid w:val="00267F05"/>
    <w:rsid w:val="00274DEB"/>
    <w:rsid w:val="0028650C"/>
    <w:rsid w:val="0028689C"/>
    <w:rsid w:val="0028793E"/>
    <w:rsid w:val="002929DD"/>
    <w:rsid w:val="00295F12"/>
    <w:rsid w:val="00296A88"/>
    <w:rsid w:val="00297313"/>
    <w:rsid w:val="00297508"/>
    <w:rsid w:val="002A73F8"/>
    <w:rsid w:val="002B21C4"/>
    <w:rsid w:val="002B4156"/>
    <w:rsid w:val="002B4198"/>
    <w:rsid w:val="002C219C"/>
    <w:rsid w:val="002C46F4"/>
    <w:rsid w:val="002D200E"/>
    <w:rsid w:val="002D4653"/>
    <w:rsid w:val="002D6FA4"/>
    <w:rsid w:val="002D7FF6"/>
    <w:rsid w:val="002E3FD6"/>
    <w:rsid w:val="002E6BB1"/>
    <w:rsid w:val="00302252"/>
    <w:rsid w:val="00312FFF"/>
    <w:rsid w:val="00313E94"/>
    <w:rsid w:val="003155B9"/>
    <w:rsid w:val="00316C54"/>
    <w:rsid w:val="00317188"/>
    <w:rsid w:val="00321AE6"/>
    <w:rsid w:val="00334FA4"/>
    <w:rsid w:val="00341B22"/>
    <w:rsid w:val="00343C99"/>
    <w:rsid w:val="00353F1E"/>
    <w:rsid w:val="00357404"/>
    <w:rsid w:val="0037125C"/>
    <w:rsid w:val="00377A7D"/>
    <w:rsid w:val="0038390D"/>
    <w:rsid w:val="003B2513"/>
    <w:rsid w:val="003C57F2"/>
    <w:rsid w:val="003D1247"/>
    <w:rsid w:val="003E0699"/>
    <w:rsid w:val="003F0E9A"/>
    <w:rsid w:val="0040799B"/>
    <w:rsid w:val="00413108"/>
    <w:rsid w:val="00415373"/>
    <w:rsid w:val="00416D87"/>
    <w:rsid w:val="00417F08"/>
    <w:rsid w:val="004317E0"/>
    <w:rsid w:val="00436DC4"/>
    <w:rsid w:val="004403A7"/>
    <w:rsid w:val="00444274"/>
    <w:rsid w:val="00446F46"/>
    <w:rsid w:val="004513D3"/>
    <w:rsid w:val="00452F58"/>
    <w:rsid w:val="00453E23"/>
    <w:rsid w:val="00456E96"/>
    <w:rsid w:val="004772E2"/>
    <w:rsid w:val="004815D7"/>
    <w:rsid w:val="00486D38"/>
    <w:rsid w:val="00492D1F"/>
    <w:rsid w:val="00496B7D"/>
    <w:rsid w:val="004A4C36"/>
    <w:rsid w:val="004B088B"/>
    <w:rsid w:val="004C768C"/>
    <w:rsid w:val="004D180C"/>
    <w:rsid w:val="004E2A2A"/>
    <w:rsid w:val="004E394B"/>
    <w:rsid w:val="004E4869"/>
    <w:rsid w:val="004E6346"/>
    <w:rsid w:val="004F274F"/>
    <w:rsid w:val="004F5892"/>
    <w:rsid w:val="004F5E65"/>
    <w:rsid w:val="005071D0"/>
    <w:rsid w:val="00514122"/>
    <w:rsid w:val="005144D3"/>
    <w:rsid w:val="0051749F"/>
    <w:rsid w:val="00521462"/>
    <w:rsid w:val="005227E6"/>
    <w:rsid w:val="00522820"/>
    <w:rsid w:val="005242DA"/>
    <w:rsid w:val="00536819"/>
    <w:rsid w:val="005404BD"/>
    <w:rsid w:val="00543A0C"/>
    <w:rsid w:val="00550C9B"/>
    <w:rsid w:val="0055292F"/>
    <w:rsid w:val="005548B2"/>
    <w:rsid w:val="00555F1C"/>
    <w:rsid w:val="00563203"/>
    <w:rsid w:val="00572BF4"/>
    <w:rsid w:val="00572E0F"/>
    <w:rsid w:val="00574A2D"/>
    <w:rsid w:val="00574F38"/>
    <w:rsid w:val="00592B2E"/>
    <w:rsid w:val="00593ABB"/>
    <w:rsid w:val="005B0DD6"/>
    <w:rsid w:val="005B31AE"/>
    <w:rsid w:val="005B5B57"/>
    <w:rsid w:val="005B7EC8"/>
    <w:rsid w:val="005C32EF"/>
    <w:rsid w:val="005D1213"/>
    <w:rsid w:val="005D1338"/>
    <w:rsid w:val="005D73B0"/>
    <w:rsid w:val="00600113"/>
    <w:rsid w:val="00607F42"/>
    <w:rsid w:val="00611F88"/>
    <w:rsid w:val="006130EA"/>
    <w:rsid w:val="00614B80"/>
    <w:rsid w:val="0062656C"/>
    <w:rsid w:val="006266B8"/>
    <w:rsid w:val="00630D91"/>
    <w:rsid w:val="006323F6"/>
    <w:rsid w:val="006471F2"/>
    <w:rsid w:val="0066239B"/>
    <w:rsid w:val="0066761D"/>
    <w:rsid w:val="006723BA"/>
    <w:rsid w:val="006774A8"/>
    <w:rsid w:val="00677B7A"/>
    <w:rsid w:val="00682FB5"/>
    <w:rsid w:val="00692DA0"/>
    <w:rsid w:val="00693A1A"/>
    <w:rsid w:val="00695BA5"/>
    <w:rsid w:val="006A0D79"/>
    <w:rsid w:val="006A208F"/>
    <w:rsid w:val="006A38FA"/>
    <w:rsid w:val="006A4CA1"/>
    <w:rsid w:val="006A692F"/>
    <w:rsid w:val="006B0057"/>
    <w:rsid w:val="006B2FA5"/>
    <w:rsid w:val="006C2E49"/>
    <w:rsid w:val="006C3375"/>
    <w:rsid w:val="006C35B5"/>
    <w:rsid w:val="006D7572"/>
    <w:rsid w:val="006D7B6F"/>
    <w:rsid w:val="006E1136"/>
    <w:rsid w:val="00703BD7"/>
    <w:rsid w:val="00705D17"/>
    <w:rsid w:val="00707C4D"/>
    <w:rsid w:val="007172B1"/>
    <w:rsid w:val="007218B0"/>
    <w:rsid w:val="00722506"/>
    <w:rsid w:val="00723E6C"/>
    <w:rsid w:val="007264C6"/>
    <w:rsid w:val="00732436"/>
    <w:rsid w:val="00732C7E"/>
    <w:rsid w:val="0074710F"/>
    <w:rsid w:val="00750284"/>
    <w:rsid w:val="007532DD"/>
    <w:rsid w:val="00760036"/>
    <w:rsid w:val="00780F0F"/>
    <w:rsid w:val="00781843"/>
    <w:rsid w:val="00782942"/>
    <w:rsid w:val="00782AC9"/>
    <w:rsid w:val="007854FC"/>
    <w:rsid w:val="007A26D4"/>
    <w:rsid w:val="007B2DA0"/>
    <w:rsid w:val="007C05B8"/>
    <w:rsid w:val="007C4E55"/>
    <w:rsid w:val="007C6848"/>
    <w:rsid w:val="007F3B24"/>
    <w:rsid w:val="007F3B49"/>
    <w:rsid w:val="00811882"/>
    <w:rsid w:val="0083436E"/>
    <w:rsid w:val="00834B7D"/>
    <w:rsid w:val="008454C6"/>
    <w:rsid w:val="008463B4"/>
    <w:rsid w:val="00846DF1"/>
    <w:rsid w:val="008717EF"/>
    <w:rsid w:val="00871CAF"/>
    <w:rsid w:val="008857ED"/>
    <w:rsid w:val="0088774E"/>
    <w:rsid w:val="008902FA"/>
    <w:rsid w:val="00897856"/>
    <w:rsid w:val="008A125C"/>
    <w:rsid w:val="008A1806"/>
    <w:rsid w:val="008A3D5E"/>
    <w:rsid w:val="008A679B"/>
    <w:rsid w:val="008B1DAF"/>
    <w:rsid w:val="008B7F31"/>
    <w:rsid w:val="008D26AC"/>
    <w:rsid w:val="008D2EB9"/>
    <w:rsid w:val="008E0B9D"/>
    <w:rsid w:val="009256A8"/>
    <w:rsid w:val="00930B6E"/>
    <w:rsid w:val="00937EA7"/>
    <w:rsid w:val="009406C7"/>
    <w:rsid w:val="00945940"/>
    <w:rsid w:val="00951C10"/>
    <w:rsid w:val="00951EF6"/>
    <w:rsid w:val="00957B46"/>
    <w:rsid w:val="00961325"/>
    <w:rsid w:val="00971E0B"/>
    <w:rsid w:val="00981B77"/>
    <w:rsid w:val="009869BC"/>
    <w:rsid w:val="009A04C4"/>
    <w:rsid w:val="009B0071"/>
    <w:rsid w:val="009B6889"/>
    <w:rsid w:val="009C799E"/>
    <w:rsid w:val="009D49C7"/>
    <w:rsid w:val="009F118A"/>
    <w:rsid w:val="009F3782"/>
    <w:rsid w:val="00A008AB"/>
    <w:rsid w:val="00A05AE2"/>
    <w:rsid w:val="00A06C67"/>
    <w:rsid w:val="00A1211B"/>
    <w:rsid w:val="00A16358"/>
    <w:rsid w:val="00A24C1A"/>
    <w:rsid w:val="00A313B9"/>
    <w:rsid w:val="00A36708"/>
    <w:rsid w:val="00A42818"/>
    <w:rsid w:val="00A42E53"/>
    <w:rsid w:val="00A43CCF"/>
    <w:rsid w:val="00A50622"/>
    <w:rsid w:val="00A525ED"/>
    <w:rsid w:val="00A529F2"/>
    <w:rsid w:val="00A52DBE"/>
    <w:rsid w:val="00A56F44"/>
    <w:rsid w:val="00A62533"/>
    <w:rsid w:val="00A75C89"/>
    <w:rsid w:val="00A83D6E"/>
    <w:rsid w:val="00A9702C"/>
    <w:rsid w:val="00AA1609"/>
    <w:rsid w:val="00AB4C8F"/>
    <w:rsid w:val="00AB51E2"/>
    <w:rsid w:val="00AC0C71"/>
    <w:rsid w:val="00AC1AAC"/>
    <w:rsid w:val="00AC1B13"/>
    <w:rsid w:val="00AD1E53"/>
    <w:rsid w:val="00AD366C"/>
    <w:rsid w:val="00AE6F76"/>
    <w:rsid w:val="00AF416B"/>
    <w:rsid w:val="00B0012A"/>
    <w:rsid w:val="00B10947"/>
    <w:rsid w:val="00B2074A"/>
    <w:rsid w:val="00B2503F"/>
    <w:rsid w:val="00B309C9"/>
    <w:rsid w:val="00B31EA9"/>
    <w:rsid w:val="00B42D71"/>
    <w:rsid w:val="00B45736"/>
    <w:rsid w:val="00B45871"/>
    <w:rsid w:val="00B53117"/>
    <w:rsid w:val="00B61422"/>
    <w:rsid w:val="00B627E8"/>
    <w:rsid w:val="00B64508"/>
    <w:rsid w:val="00B67E2F"/>
    <w:rsid w:val="00B77249"/>
    <w:rsid w:val="00BA064A"/>
    <w:rsid w:val="00BA5AEA"/>
    <w:rsid w:val="00BB1A3D"/>
    <w:rsid w:val="00BC7DC8"/>
    <w:rsid w:val="00BD3BDC"/>
    <w:rsid w:val="00BE42DD"/>
    <w:rsid w:val="00BF0283"/>
    <w:rsid w:val="00BF12E1"/>
    <w:rsid w:val="00BF509B"/>
    <w:rsid w:val="00C121FA"/>
    <w:rsid w:val="00C15A05"/>
    <w:rsid w:val="00C2400F"/>
    <w:rsid w:val="00C3737F"/>
    <w:rsid w:val="00C55082"/>
    <w:rsid w:val="00C61339"/>
    <w:rsid w:val="00C62F51"/>
    <w:rsid w:val="00C6552D"/>
    <w:rsid w:val="00C6621B"/>
    <w:rsid w:val="00C74AA6"/>
    <w:rsid w:val="00C8426A"/>
    <w:rsid w:val="00C92A77"/>
    <w:rsid w:val="00C93772"/>
    <w:rsid w:val="00C9635A"/>
    <w:rsid w:val="00C9738E"/>
    <w:rsid w:val="00CA4DD6"/>
    <w:rsid w:val="00CC147C"/>
    <w:rsid w:val="00CC1EEA"/>
    <w:rsid w:val="00CC2B7B"/>
    <w:rsid w:val="00CC3E33"/>
    <w:rsid w:val="00CD0BA4"/>
    <w:rsid w:val="00CD5095"/>
    <w:rsid w:val="00CE4DAC"/>
    <w:rsid w:val="00CE68A9"/>
    <w:rsid w:val="00CE6EEF"/>
    <w:rsid w:val="00CF09FA"/>
    <w:rsid w:val="00CF40E1"/>
    <w:rsid w:val="00D02735"/>
    <w:rsid w:val="00D053CC"/>
    <w:rsid w:val="00D31205"/>
    <w:rsid w:val="00D31B1F"/>
    <w:rsid w:val="00D34C56"/>
    <w:rsid w:val="00D368C3"/>
    <w:rsid w:val="00D40D1D"/>
    <w:rsid w:val="00D43E53"/>
    <w:rsid w:val="00D51632"/>
    <w:rsid w:val="00D71F2A"/>
    <w:rsid w:val="00D807C9"/>
    <w:rsid w:val="00D83592"/>
    <w:rsid w:val="00D837A8"/>
    <w:rsid w:val="00D86135"/>
    <w:rsid w:val="00D91641"/>
    <w:rsid w:val="00DA3127"/>
    <w:rsid w:val="00DA6165"/>
    <w:rsid w:val="00DB211B"/>
    <w:rsid w:val="00DB2BF2"/>
    <w:rsid w:val="00DB582E"/>
    <w:rsid w:val="00DC32C6"/>
    <w:rsid w:val="00DD1491"/>
    <w:rsid w:val="00DD3C82"/>
    <w:rsid w:val="00DE6D95"/>
    <w:rsid w:val="00DF65D7"/>
    <w:rsid w:val="00DF7B5D"/>
    <w:rsid w:val="00E052FC"/>
    <w:rsid w:val="00E074E6"/>
    <w:rsid w:val="00E2239D"/>
    <w:rsid w:val="00E339A5"/>
    <w:rsid w:val="00E371BD"/>
    <w:rsid w:val="00E37ACC"/>
    <w:rsid w:val="00E44D9A"/>
    <w:rsid w:val="00E50852"/>
    <w:rsid w:val="00E551E1"/>
    <w:rsid w:val="00E5725F"/>
    <w:rsid w:val="00E65B3C"/>
    <w:rsid w:val="00E67E32"/>
    <w:rsid w:val="00E72A16"/>
    <w:rsid w:val="00E73A4E"/>
    <w:rsid w:val="00E915ED"/>
    <w:rsid w:val="00EA3CA4"/>
    <w:rsid w:val="00EA639F"/>
    <w:rsid w:val="00EA7CC3"/>
    <w:rsid w:val="00EB206D"/>
    <w:rsid w:val="00EC0A2E"/>
    <w:rsid w:val="00EC1524"/>
    <w:rsid w:val="00EC23C0"/>
    <w:rsid w:val="00EC4C36"/>
    <w:rsid w:val="00EC56EE"/>
    <w:rsid w:val="00EC5A00"/>
    <w:rsid w:val="00EF07C3"/>
    <w:rsid w:val="00F03E26"/>
    <w:rsid w:val="00F0673B"/>
    <w:rsid w:val="00F33C25"/>
    <w:rsid w:val="00F44D86"/>
    <w:rsid w:val="00F52F70"/>
    <w:rsid w:val="00F540CC"/>
    <w:rsid w:val="00F54315"/>
    <w:rsid w:val="00F56698"/>
    <w:rsid w:val="00F77BE3"/>
    <w:rsid w:val="00F96468"/>
    <w:rsid w:val="00F96916"/>
    <w:rsid w:val="00FA0669"/>
    <w:rsid w:val="00FA136C"/>
    <w:rsid w:val="00FB73AE"/>
    <w:rsid w:val="00FC0213"/>
    <w:rsid w:val="00FC33A8"/>
    <w:rsid w:val="00FD1632"/>
    <w:rsid w:val="00FE1CF6"/>
    <w:rsid w:val="00FF4A78"/>
    <w:rsid w:val="0C9F1313"/>
    <w:rsid w:val="5A2D9B45"/>
    <w:rsid w:val="7F98AA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6732"/>
  <w15:docId w15:val="{03450EA2-E509-4DAD-8E90-7649EF4B54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4"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67E32"/>
    <w:pPr>
      <w:spacing w:before="120" w:after="0" w:line="360" w:lineRule="auto"/>
    </w:pPr>
    <w:rPr>
      <w:rFonts w:ascii="Arial" w:hAnsi="Arial" w:eastAsia="MS Mincho" w:cs="Arial"/>
      <w:sz w:val="24"/>
      <w:szCs w:val="16"/>
      <w:lang w:eastAsia="ja-JP"/>
    </w:rPr>
  </w:style>
  <w:style w:type="paragraph" w:styleId="Heading1">
    <w:name w:val="heading 1"/>
    <w:basedOn w:val="Title"/>
    <w:link w:val="Heading1Char"/>
    <w:uiPriority w:val="9"/>
    <w:qFormat/>
    <w:rsid w:val="00E67E32"/>
    <w:pPr>
      <w:spacing w:before="240" w:line="360" w:lineRule="auto"/>
      <w:outlineLvl w:val="0"/>
    </w:pPr>
    <w:rPr>
      <w:rFonts w:ascii="Arial" w:hAnsi="Arial"/>
      <w:b/>
      <w:bCs/>
      <w:color w:val="500061"/>
      <w:sz w:val="44"/>
      <w:szCs w:val="40"/>
      <w:lang w:eastAsia="en-US"/>
    </w:rPr>
  </w:style>
  <w:style w:type="paragraph" w:styleId="Heading2">
    <w:name w:val="heading 2"/>
    <w:basedOn w:val="Normal"/>
    <w:next w:val="Normal"/>
    <w:link w:val="Heading2Char"/>
    <w:autoRedefine/>
    <w:uiPriority w:val="9"/>
    <w:unhideWhenUsed/>
    <w:qFormat/>
    <w:rsid w:val="00E67E32"/>
    <w:pPr>
      <w:keepNext/>
      <w:pBdr>
        <w:bottom w:val="single" w:color="E7E6E6" w:themeColor="background2" w:sz="8" w:space="4"/>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iPriority w:val="9"/>
    <w:unhideWhenUsed/>
    <w:qFormat/>
    <w:rsid w:val="00E67E32"/>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28650C"/>
    <w:pPr>
      <w:keepNext/>
      <w:keepLines/>
      <w:spacing w:before="40"/>
      <w:ind w:left="284"/>
      <w:contextualSpacing/>
      <w:outlineLvl w:val="3"/>
    </w:pPr>
    <w:rPr>
      <w:rFonts w:eastAsia="MS Gothic" w:cs="Times New Roman"/>
      <w:bCs/>
      <w:iCs/>
      <w:color w:val="4F2260"/>
      <w:sz w:val="28"/>
      <w:szCs w:val="24"/>
    </w:rPr>
  </w:style>
  <w:style w:type="paragraph" w:styleId="Heading5">
    <w:name w:val="heading 5"/>
    <w:basedOn w:val="Normal"/>
    <w:next w:val="Normal"/>
    <w:link w:val="Heading5Char"/>
    <w:uiPriority w:val="9"/>
    <w:unhideWhenUsed/>
    <w:qFormat/>
    <w:rsid w:val="00FB73AE"/>
    <w:pPr>
      <w:keepNext/>
      <w:keepLines/>
      <w:spacing w:before="40"/>
      <w:outlineLvl w:val="4"/>
    </w:pPr>
    <w:rPr>
      <w:rFonts w:eastAsiaTheme="majorEastAsia"/>
      <w:color w:val="4F226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67E32"/>
    <w:rPr>
      <w:rFonts w:ascii="Arial" w:hAnsi="Arial" w:eastAsiaTheme="majorEastAsia" w:cstheme="majorBidi"/>
      <w:b/>
      <w:bCs/>
      <w:color w:val="500061"/>
      <w:kern w:val="28"/>
      <w:sz w:val="44"/>
      <w:szCs w:val="40"/>
    </w:rPr>
  </w:style>
  <w:style w:type="character" w:styleId="Heading2Char" w:customStyle="1">
    <w:name w:val="Heading 2 Char"/>
    <w:basedOn w:val="DefaultParagraphFont"/>
    <w:link w:val="Heading2"/>
    <w:uiPriority w:val="9"/>
    <w:rsid w:val="00E67E32"/>
    <w:rPr>
      <w:rFonts w:ascii="Arial" w:hAnsi="Arial" w:eastAsia="MS Gothic" w:cs="Times New Roman"/>
      <w:b/>
      <w:color w:val="4F2260"/>
      <w:kern w:val="28"/>
      <w:sz w:val="40"/>
      <w:szCs w:val="26"/>
      <w:lang w:eastAsia="ja-JP"/>
    </w:rPr>
  </w:style>
  <w:style w:type="character" w:styleId="Heading3Char" w:customStyle="1">
    <w:name w:val="Heading 3 Char"/>
    <w:basedOn w:val="DefaultParagraphFont"/>
    <w:link w:val="Heading3"/>
    <w:uiPriority w:val="9"/>
    <w:rsid w:val="00E67E32"/>
    <w:rPr>
      <w:rFonts w:ascii="Arial" w:hAnsi="Arial" w:eastAsia="MS Gothic" w:cs="Times New Roman"/>
      <w:b/>
      <w:color w:val="4F2260"/>
      <w:sz w:val="32"/>
      <w:szCs w:val="24"/>
      <w:lang w:eastAsia="ja-JP"/>
    </w:rPr>
  </w:style>
  <w:style w:type="character" w:styleId="Heading4Char" w:customStyle="1">
    <w:name w:val="Heading 4 Char"/>
    <w:basedOn w:val="DefaultParagraphFont"/>
    <w:link w:val="Heading4"/>
    <w:uiPriority w:val="9"/>
    <w:rsid w:val="0028650C"/>
    <w:rPr>
      <w:rFonts w:ascii="Arial" w:hAnsi="Arial" w:eastAsia="MS Gothic" w:cs="Times New Roman"/>
      <w:bCs/>
      <w:iCs/>
      <w:color w:val="4F2260"/>
      <w:sz w:val="28"/>
      <w:szCs w:val="24"/>
      <w:lang w:eastAsia="ja-JP"/>
    </w:rPr>
  </w:style>
  <w:style w:type="paragraph" w:styleId="Title">
    <w:name w:val="Title"/>
    <w:basedOn w:val="Normal"/>
    <w:link w:val="TitleChar"/>
    <w:uiPriority w:val="1"/>
    <w:rsid w:val="00E67E32"/>
    <w:pPr>
      <w:spacing w:after="300" w:line="240" w:lineRule="auto"/>
      <w:contextualSpacing/>
    </w:pPr>
    <w:rPr>
      <w:rFonts w:asciiTheme="majorHAnsi" w:hAnsiTheme="majorHAnsi" w:eastAsiaTheme="majorEastAsia" w:cstheme="majorBidi"/>
      <w:kern w:val="28"/>
      <w:sz w:val="60"/>
      <w:szCs w:val="60"/>
    </w:rPr>
  </w:style>
  <w:style w:type="character" w:styleId="TitleChar" w:customStyle="1">
    <w:name w:val="Title Char"/>
    <w:basedOn w:val="DefaultParagraphFont"/>
    <w:link w:val="Title"/>
    <w:uiPriority w:val="1"/>
    <w:rsid w:val="00E67E32"/>
    <w:rPr>
      <w:rFonts w:asciiTheme="majorHAnsi" w:hAnsiTheme="majorHAnsi" w:eastAsiaTheme="majorEastAsia" w:cstheme="majorBidi"/>
      <w:kern w:val="28"/>
      <w:sz w:val="60"/>
      <w:szCs w:val="60"/>
      <w:lang w:eastAsia="ja-JP"/>
    </w:rPr>
  </w:style>
  <w:style w:type="paragraph" w:styleId="Date">
    <w:name w:val="Date"/>
    <w:aliases w:val="Address"/>
    <w:basedOn w:val="Title"/>
    <w:next w:val="Salutation"/>
    <w:link w:val="DateChar"/>
    <w:uiPriority w:val="4"/>
    <w:unhideWhenUsed/>
    <w:qFormat/>
    <w:rsid w:val="00E67E32"/>
    <w:pPr>
      <w:pBdr>
        <w:bottom w:val="single" w:color="44546A" w:themeColor="text2" w:sz="8" w:space="10"/>
      </w:pBdr>
      <w:spacing w:after="0"/>
    </w:pPr>
    <w:rPr>
      <w:rFonts w:ascii="Arial" w:hAnsi="Arial" w:cs="Arial" w:eastAsiaTheme="minorEastAsia"/>
      <w:bCs/>
      <w:color w:val="500061"/>
      <w:kern w:val="0"/>
      <w:sz w:val="24"/>
      <w:szCs w:val="24"/>
    </w:rPr>
  </w:style>
  <w:style w:type="character" w:styleId="DateChar" w:customStyle="1">
    <w:name w:val="Date Char"/>
    <w:aliases w:val="Address Char"/>
    <w:basedOn w:val="DefaultParagraphFont"/>
    <w:link w:val="Date"/>
    <w:uiPriority w:val="4"/>
    <w:rsid w:val="00E67E32"/>
    <w:rPr>
      <w:rFonts w:ascii="Arial" w:hAnsi="Arial" w:cs="Arial" w:eastAsiaTheme="minorEastAsia"/>
      <w:bCs/>
      <w:color w:val="500061"/>
      <w:sz w:val="24"/>
      <w:szCs w:val="24"/>
      <w:lang w:eastAsia="ja-JP"/>
    </w:rPr>
  </w:style>
  <w:style w:type="paragraph" w:styleId="Footer">
    <w:name w:val="footer"/>
    <w:basedOn w:val="Normal"/>
    <w:link w:val="FooterChar"/>
    <w:uiPriority w:val="99"/>
    <w:unhideWhenUsed/>
    <w:rsid w:val="00E67E32"/>
    <w:pPr>
      <w:pBdr>
        <w:top w:val="single" w:color="44546A" w:themeColor="text2" w:sz="4" w:space="4"/>
      </w:pBdr>
      <w:spacing w:line="240" w:lineRule="auto"/>
      <w:jc w:val="right"/>
    </w:pPr>
    <w:rPr>
      <w:i/>
      <w:iCs/>
      <w:color w:val="2F5496" w:themeColor="accent1" w:themeShade="BF"/>
    </w:rPr>
  </w:style>
  <w:style w:type="character" w:styleId="FooterChar" w:customStyle="1">
    <w:name w:val="Footer Char"/>
    <w:basedOn w:val="DefaultParagraphFont"/>
    <w:link w:val="Footer"/>
    <w:uiPriority w:val="99"/>
    <w:rsid w:val="00E67E32"/>
    <w:rPr>
      <w:rFonts w:ascii="Arial" w:hAnsi="Arial" w:eastAsia="MS Mincho" w:cs="Arial"/>
      <w:i/>
      <w:iCs/>
      <w:color w:val="2F5496" w:themeColor="accent1" w:themeShade="BF"/>
      <w:sz w:val="24"/>
      <w:szCs w:val="16"/>
      <w:lang w:eastAsia="ja-JP"/>
    </w:rPr>
  </w:style>
  <w:style w:type="character" w:styleId="Hyperlink">
    <w:name w:val="Hyperlink"/>
    <w:basedOn w:val="DefaultParagraphFont"/>
    <w:uiPriority w:val="99"/>
    <w:unhideWhenUsed/>
    <w:rsid w:val="00E67E32"/>
    <w:rPr>
      <w:color w:val="44546A" w:themeColor="text2"/>
      <w:u w:val="single"/>
    </w:rPr>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link w:val="ListParagraphChar"/>
    <w:autoRedefine/>
    <w:uiPriority w:val="34"/>
    <w:qFormat/>
    <w:rsid w:val="002C219C"/>
    <w:pPr>
      <w:numPr>
        <w:ilvl w:val="1"/>
        <w:numId w:val="22"/>
      </w:numPr>
      <w:tabs>
        <w:tab w:val="left" w:pos="0"/>
      </w:tabs>
      <w:spacing w:before="0" w:after="120"/>
    </w:pPr>
    <w:rPr>
      <w:rFonts w:eastAsia="Times New Roman"/>
      <w:lang w:eastAsia="en-AU"/>
    </w:rPr>
  </w:style>
  <w:style w:type="character" w:styleId="EndnoteReference">
    <w:name w:val="endnote reference"/>
    <w:basedOn w:val="DefaultParagraphFont"/>
    <w:uiPriority w:val="99"/>
    <w:unhideWhenUsed/>
    <w:rsid w:val="00E67E32"/>
    <w:rPr>
      <w:vertAlign w:val="superscript"/>
    </w:rPr>
  </w:style>
  <w:style w:type="paragraph" w:styleId="EndnoteText">
    <w:name w:val="endnote text"/>
    <w:basedOn w:val="Normal"/>
    <w:link w:val="EndnoteTextChar"/>
    <w:uiPriority w:val="99"/>
    <w:unhideWhenUsed/>
    <w:rsid w:val="00E67E32"/>
    <w:pPr>
      <w:spacing w:before="0" w:line="240" w:lineRule="auto"/>
    </w:pPr>
    <w:rPr>
      <w:sz w:val="20"/>
      <w:szCs w:val="20"/>
    </w:rPr>
  </w:style>
  <w:style w:type="character" w:styleId="EndnoteTextChar" w:customStyle="1">
    <w:name w:val="Endnote Text Char"/>
    <w:basedOn w:val="DefaultParagraphFont"/>
    <w:link w:val="EndnoteText"/>
    <w:uiPriority w:val="99"/>
    <w:rsid w:val="00E67E32"/>
    <w:rPr>
      <w:rFonts w:ascii="Arial" w:hAnsi="Arial" w:eastAsia="MS Mincho" w:cs="Arial"/>
      <w:sz w:val="20"/>
      <w:szCs w:val="20"/>
      <w:lang w:eastAsia="ja-JP"/>
    </w:rPr>
  </w:style>
  <w:style w:type="paragraph" w:styleId="TOC1">
    <w:name w:val="toc 1"/>
    <w:basedOn w:val="Normal"/>
    <w:next w:val="Normal"/>
    <w:autoRedefine/>
    <w:uiPriority w:val="39"/>
    <w:unhideWhenUsed/>
    <w:rsid w:val="00E67E32"/>
    <w:pPr>
      <w:spacing w:after="100"/>
    </w:pPr>
  </w:style>
  <w:style w:type="paragraph" w:styleId="TOC2">
    <w:name w:val="toc 2"/>
    <w:basedOn w:val="Normal"/>
    <w:next w:val="Normal"/>
    <w:autoRedefine/>
    <w:uiPriority w:val="39"/>
    <w:unhideWhenUsed/>
    <w:rsid w:val="00E67E32"/>
    <w:pPr>
      <w:spacing w:after="100"/>
      <w:ind w:left="240"/>
    </w:pPr>
  </w:style>
  <w:style w:type="paragraph" w:styleId="TOC3">
    <w:name w:val="toc 3"/>
    <w:basedOn w:val="Normal"/>
    <w:next w:val="Normal"/>
    <w:autoRedefine/>
    <w:uiPriority w:val="39"/>
    <w:unhideWhenUsed/>
    <w:rsid w:val="00E67E32"/>
    <w:pPr>
      <w:spacing w:after="100"/>
      <w:ind w:left="480"/>
    </w:pPr>
  </w:style>
  <w:style w:type="paragraph" w:styleId="Salutation">
    <w:name w:val="Salutation"/>
    <w:basedOn w:val="Normal"/>
    <w:next w:val="Normal"/>
    <w:link w:val="SalutationChar"/>
    <w:uiPriority w:val="99"/>
    <w:semiHidden/>
    <w:unhideWhenUsed/>
    <w:rsid w:val="00E67E32"/>
  </w:style>
  <w:style w:type="character" w:styleId="SalutationChar" w:customStyle="1">
    <w:name w:val="Salutation Char"/>
    <w:basedOn w:val="DefaultParagraphFont"/>
    <w:link w:val="Salutation"/>
    <w:uiPriority w:val="99"/>
    <w:semiHidden/>
    <w:rsid w:val="00E67E32"/>
    <w:rPr>
      <w:rFonts w:ascii="Arial" w:hAnsi="Arial" w:eastAsia="MS Mincho" w:cs="Arial"/>
      <w:sz w:val="24"/>
      <w:szCs w:val="16"/>
      <w:lang w:eastAsia="ja-JP"/>
    </w:rPr>
  </w:style>
  <w:style w:type="paragraph" w:styleId="Revision">
    <w:name w:val="Revision"/>
    <w:hidden/>
    <w:uiPriority w:val="99"/>
    <w:semiHidden/>
    <w:rsid w:val="00317188"/>
    <w:pPr>
      <w:spacing w:after="0" w:line="240" w:lineRule="auto"/>
    </w:pPr>
    <w:rPr>
      <w:rFonts w:ascii="Arial" w:hAnsi="Arial" w:eastAsia="MS Mincho" w:cs="Arial"/>
      <w:sz w:val="24"/>
      <w:szCs w:val="16"/>
      <w:lang w:eastAsia="ja-JP"/>
    </w:rPr>
  </w:style>
  <w:style w:type="character" w:styleId="UnresolvedMention">
    <w:name w:val="Unresolved Mention"/>
    <w:basedOn w:val="DefaultParagraphFont"/>
    <w:uiPriority w:val="99"/>
    <w:semiHidden/>
    <w:unhideWhenUsed/>
    <w:rsid w:val="00296A88"/>
    <w:rPr>
      <w:color w:val="605E5C"/>
      <w:shd w:val="clear" w:color="auto" w:fill="E1DFDD"/>
    </w:rPr>
  </w:style>
  <w:style w:type="character" w:styleId="CommentReference">
    <w:name w:val="annotation reference"/>
    <w:basedOn w:val="DefaultParagraphFont"/>
    <w:uiPriority w:val="99"/>
    <w:semiHidden/>
    <w:unhideWhenUsed/>
    <w:rsid w:val="00377A7D"/>
    <w:rPr>
      <w:sz w:val="16"/>
      <w:szCs w:val="16"/>
    </w:rPr>
  </w:style>
  <w:style w:type="paragraph" w:styleId="CommentText">
    <w:name w:val="annotation text"/>
    <w:basedOn w:val="Normal"/>
    <w:link w:val="CommentTextChar"/>
    <w:uiPriority w:val="99"/>
    <w:unhideWhenUsed/>
    <w:rsid w:val="00377A7D"/>
    <w:pPr>
      <w:spacing w:line="240" w:lineRule="auto"/>
    </w:pPr>
    <w:rPr>
      <w:sz w:val="20"/>
      <w:szCs w:val="20"/>
    </w:rPr>
  </w:style>
  <w:style w:type="character" w:styleId="CommentTextChar" w:customStyle="1">
    <w:name w:val="Comment Text Char"/>
    <w:basedOn w:val="DefaultParagraphFont"/>
    <w:link w:val="CommentText"/>
    <w:uiPriority w:val="99"/>
    <w:rsid w:val="00377A7D"/>
    <w:rPr>
      <w:rFonts w:ascii="Arial" w:hAnsi="Arial" w:eastAsia="MS Mincho" w:cs="Arial"/>
      <w:sz w:val="20"/>
      <w:szCs w:val="20"/>
      <w:lang w:eastAsia="ja-JP"/>
    </w:rPr>
  </w:style>
  <w:style w:type="paragraph" w:styleId="CommentSubject">
    <w:name w:val="annotation subject"/>
    <w:basedOn w:val="CommentText"/>
    <w:next w:val="CommentText"/>
    <w:link w:val="CommentSubjectChar"/>
    <w:uiPriority w:val="99"/>
    <w:semiHidden/>
    <w:unhideWhenUsed/>
    <w:rsid w:val="00377A7D"/>
    <w:rPr>
      <w:b/>
      <w:bCs/>
    </w:rPr>
  </w:style>
  <w:style w:type="character" w:styleId="CommentSubjectChar" w:customStyle="1">
    <w:name w:val="Comment Subject Char"/>
    <w:basedOn w:val="CommentTextChar"/>
    <w:link w:val="CommentSubject"/>
    <w:uiPriority w:val="99"/>
    <w:semiHidden/>
    <w:rsid w:val="00377A7D"/>
    <w:rPr>
      <w:rFonts w:ascii="Arial" w:hAnsi="Arial" w:eastAsia="MS Mincho" w:cs="Arial"/>
      <w:b/>
      <w:bCs/>
      <w:sz w:val="20"/>
      <w:szCs w:val="20"/>
      <w:lang w:eastAsia="ja-JP"/>
    </w:rPr>
  </w:style>
  <w:style w:type="paragraph" w:styleId="NormalWeb">
    <w:name w:val="Normal (Web)"/>
    <w:basedOn w:val="Normal"/>
    <w:uiPriority w:val="99"/>
    <w:unhideWhenUsed/>
    <w:rsid w:val="00041591"/>
    <w:pPr>
      <w:spacing w:before="100" w:beforeAutospacing="1" w:after="100" w:afterAutospacing="1" w:line="240" w:lineRule="auto"/>
    </w:pPr>
    <w:rPr>
      <w:rFonts w:ascii="Times New Roman" w:hAnsi="Times New Roman" w:eastAsia="Times New Roman" w:cs="Times New Roman"/>
      <w:szCs w:val="24"/>
      <w:lang w:eastAsia="en-AU"/>
    </w:rPr>
  </w:style>
  <w:style w:type="paragraph" w:styleId="Header">
    <w:name w:val="header"/>
    <w:basedOn w:val="Normal"/>
    <w:link w:val="HeaderChar"/>
    <w:uiPriority w:val="99"/>
    <w:unhideWhenUsed/>
    <w:rsid w:val="003155B9"/>
    <w:pPr>
      <w:tabs>
        <w:tab w:val="center" w:pos="4513"/>
        <w:tab w:val="right" w:pos="9026"/>
      </w:tabs>
      <w:spacing w:before="0" w:line="240" w:lineRule="auto"/>
    </w:pPr>
  </w:style>
  <w:style w:type="character" w:styleId="HeaderChar" w:customStyle="1">
    <w:name w:val="Header Char"/>
    <w:basedOn w:val="DefaultParagraphFont"/>
    <w:link w:val="Header"/>
    <w:uiPriority w:val="99"/>
    <w:rsid w:val="003155B9"/>
    <w:rPr>
      <w:rFonts w:ascii="Arial" w:hAnsi="Arial" w:eastAsia="MS Mincho" w:cs="Arial"/>
      <w:sz w:val="24"/>
      <w:szCs w:val="16"/>
      <w:lang w:eastAsia="ja-JP"/>
    </w:rPr>
  </w:style>
  <w:style w:type="paragraph" w:styleId="FootnoteText">
    <w:name w:val="footnote text"/>
    <w:basedOn w:val="Normal"/>
    <w:link w:val="FootnoteTextChar"/>
    <w:uiPriority w:val="99"/>
    <w:semiHidden/>
    <w:unhideWhenUsed/>
    <w:rsid w:val="00B2503F"/>
    <w:pPr>
      <w:spacing w:before="0" w:line="240" w:lineRule="auto"/>
    </w:pPr>
    <w:rPr>
      <w:sz w:val="20"/>
      <w:szCs w:val="20"/>
    </w:rPr>
  </w:style>
  <w:style w:type="character" w:styleId="FootnoteTextChar" w:customStyle="1">
    <w:name w:val="Footnote Text Char"/>
    <w:basedOn w:val="DefaultParagraphFont"/>
    <w:link w:val="FootnoteText"/>
    <w:uiPriority w:val="99"/>
    <w:semiHidden/>
    <w:rsid w:val="00B2503F"/>
    <w:rPr>
      <w:rFonts w:ascii="Arial" w:hAnsi="Arial" w:eastAsia="MS Mincho" w:cs="Arial"/>
      <w:sz w:val="20"/>
      <w:szCs w:val="20"/>
      <w:lang w:eastAsia="ja-JP"/>
    </w:rPr>
  </w:style>
  <w:style w:type="character" w:styleId="FootnoteReference">
    <w:name w:val="footnote reference"/>
    <w:basedOn w:val="DefaultParagraphFont"/>
    <w:uiPriority w:val="99"/>
    <w:semiHidden/>
    <w:unhideWhenUsed/>
    <w:rsid w:val="00B2503F"/>
    <w:rPr>
      <w:vertAlign w:val="superscript"/>
    </w:rPr>
  </w:style>
  <w:style w:type="paragraph" w:styleId="FirstDotPoint" w:customStyle="1">
    <w:name w:val="First Dot Point"/>
    <w:basedOn w:val="ListParagraph"/>
    <w:link w:val="FirstDotPointChar"/>
    <w:qFormat/>
    <w:rsid w:val="00D053CC"/>
    <w:pPr>
      <w:numPr>
        <w:ilvl w:val="0"/>
        <w:numId w:val="8"/>
      </w:numPr>
    </w:pPr>
  </w:style>
  <w:style w:type="character" w:styleId="ListParagraphChar" w:customStyle="1">
    <w:name w:val="List Paragraph Char"/>
    <w:aliases w:val="Recommendation Char,L Char,List Paragraph1 Char,List Paragraph11 Char,Bullet Point Char,Bullet points Char,Content descriptions Char,Bullet point Char,CV text Char,F5 List Paragraph Char,Dot pt Char,List Paragraph111 Char,Table Char"/>
    <w:basedOn w:val="DefaultParagraphFont"/>
    <w:link w:val="ListParagraph"/>
    <w:uiPriority w:val="34"/>
    <w:rsid w:val="002C219C"/>
    <w:rPr>
      <w:rFonts w:ascii="Arial" w:hAnsi="Arial" w:eastAsia="Times New Roman" w:cs="Arial"/>
      <w:sz w:val="24"/>
      <w:szCs w:val="16"/>
      <w:lang w:eastAsia="en-AU"/>
    </w:rPr>
  </w:style>
  <w:style w:type="character" w:styleId="FirstDotPointChar" w:customStyle="1">
    <w:name w:val="First Dot Point Char"/>
    <w:basedOn w:val="ListParagraphChar"/>
    <w:link w:val="FirstDotPoint"/>
    <w:rsid w:val="00D053CC"/>
    <w:rPr>
      <w:rFonts w:ascii="Arial" w:hAnsi="Arial" w:eastAsia="Times New Roman" w:cs="Arial"/>
      <w:color w:val="002060"/>
      <w:sz w:val="24"/>
      <w:szCs w:val="16"/>
      <w:lang w:eastAsia="en-AU"/>
    </w:rPr>
  </w:style>
  <w:style w:type="character" w:styleId="Heading5Char" w:customStyle="1">
    <w:name w:val="Heading 5 Char"/>
    <w:basedOn w:val="DefaultParagraphFont"/>
    <w:link w:val="Heading5"/>
    <w:uiPriority w:val="9"/>
    <w:rsid w:val="00FB73AE"/>
    <w:rPr>
      <w:rFonts w:ascii="Arial" w:hAnsi="Arial" w:cs="Arial" w:eastAsiaTheme="majorEastAsia"/>
      <w:color w:val="4F2260"/>
      <w:sz w:val="24"/>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2301">
      <w:bodyDiv w:val="1"/>
      <w:marLeft w:val="0"/>
      <w:marRight w:val="0"/>
      <w:marTop w:val="0"/>
      <w:marBottom w:val="0"/>
      <w:divBdr>
        <w:top w:val="none" w:sz="0" w:space="0" w:color="auto"/>
        <w:left w:val="none" w:sz="0" w:space="0" w:color="auto"/>
        <w:bottom w:val="none" w:sz="0" w:space="0" w:color="auto"/>
        <w:right w:val="none" w:sz="0" w:space="0" w:color="auto"/>
      </w:divBdr>
    </w:div>
    <w:div w:id="115102928">
      <w:bodyDiv w:val="1"/>
      <w:marLeft w:val="0"/>
      <w:marRight w:val="0"/>
      <w:marTop w:val="0"/>
      <w:marBottom w:val="0"/>
      <w:divBdr>
        <w:top w:val="none" w:sz="0" w:space="0" w:color="auto"/>
        <w:left w:val="none" w:sz="0" w:space="0" w:color="auto"/>
        <w:bottom w:val="none" w:sz="0" w:space="0" w:color="auto"/>
        <w:right w:val="none" w:sz="0" w:space="0" w:color="auto"/>
      </w:divBdr>
    </w:div>
    <w:div w:id="326593021">
      <w:bodyDiv w:val="1"/>
      <w:marLeft w:val="0"/>
      <w:marRight w:val="0"/>
      <w:marTop w:val="0"/>
      <w:marBottom w:val="0"/>
      <w:divBdr>
        <w:top w:val="none" w:sz="0" w:space="0" w:color="auto"/>
        <w:left w:val="none" w:sz="0" w:space="0" w:color="auto"/>
        <w:bottom w:val="none" w:sz="0" w:space="0" w:color="auto"/>
        <w:right w:val="none" w:sz="0" w:space="0" w:color="auto"/>
      </w:divBdr>
    </w:div>
    <w:div w:id="361057911">
      <w:bodyDiv w:val="1"/>
      <w:marLeft w:val="0"/>
      <w:marRight w:val="0"/>
      <w:marTop w:val="0"/>
      <w:marBottom w:val="0"/>
      <w:divBdr>
        <w:top w:val="none" w:sz="0" w:space="0" w:color="auto"/>
        <w:left w:val="none" w:sz="0" w:space="0" w:color="auto"/>
        <w:bottom w:val="none" w:sz="0" w:space="0" w:color="auto"/>
        <w:right w:val="none" w:sz="0" w:space="0" w:color="auto"/>
      </w:divBdr>
    </w:div>
    <w:div w:id="436411223">
      <w:bodyDiv w:val="1"/>
      <w:marLeft w:val="0"/>
      <w:marRight w:val="0"/>
      <w:marTop w:val="0"/>
      <w:marBottom w:val="0"/>
      <w:divBdr>
        <w:top w:val="none" w:sz="0" w:space="0" w:color="auto"/>
        <w:left w:val="none" w:sz="0" w:space="0" w:color="auto"/>
        <w:bottom w:val="none" w:sz="0" w:space="0" w:color="auto"/>
        <w:right w:val="none" w:sz="0" w:space="0" w:color="auto"/>
      </w:divBdr>
    </w:div>
    <w:div w:id="556554949">
      <w:bodyDiv w:val="1"/>
      <w:marLeft w:val="0"/>
      <w:marRight w:val="0"/>
      <w:marTop w:val="0"/>
      <w:marBottom w:val="0"/>
      <w:divBdr>
        <w:top w:val="none" w:sz="0" w:space="0" w:color="auto"/>
        <w:left w:val="none" w:sz="0" w:space="0" w:color="auto"/>
        <w:bottom w:val="none" w:sz="0" w:space="0" w:color="auto"/>
        <w:right w:val="none" w:sz="0" w:space="0" w:color="auto"/>
      </w:divBdr>
    </w:div>
    <w:div w:id="583612290">
      <w:bodyDiv w:val="1"/>
      <w:marLeft w:val="0"/>
      <w:marRight w:val="0"/>
      <w:marTop w:val="0"/>
      <w:marBottom w:val="0"/>
      <w:divBdr>
        <w:top w:val="none" w:sz="0" w:space="0" w:color="auto"/>
        <w:left w:val="none" w:sz="0" w:space="0" w:color="auto"/>
        <w:bottom w:val="none" w:sz="0" w:space="0" w:color="auto"/>
        <w:right w:val="none" w:sz="0" w:space="0" w:color="auto"/>
      </w:divBdr>
    </w:div>
    <w:div w:id="1040325955">
      <w:bodyDiv w:val="1"/>
      <w:marLeft w:val="0"/>
      <w:marRight w:val="0"/>
      <w:marTop w:val="0"/>
      <w:marBottom w:val="0"/>
      <w:divBdr>
        <w:top w:val="none" w:sz="0" w:space="0" w:color="auto"/>
        <w:left w:val="none" w:sz="0" w:space="0" w:color="auto"/>
        <w:bottom w:val="none" w:sz="0" w:space="0" w:color="auto"/>
        <w:right w:val="none" w:sz="0" w:space="0" w:color="auto"/>
      </w:divBdr>
    </w:div>
    <w:div w:id="1074203211">
      <w:bodyDiv w:val="1"/>
      <w:marLeft w:val="0"/>
      <w:marRight w:val="0"/>
      <w:marTop w:val="0"/>
      <w:marBottom w:val="0"/>
      <w:divBdr>
        <w:top w:val="none" w:sz="0" w:space="0" w:color="auto"/>
        <w:left w:val="none" w:sz="0" w:space="0" w:color="auto"/>
        <w:bottom w:val="none" w:sz="0" w:space="0" w:color="auto"/>
        <w:right w:val="none" w:sz="0" w:space="0" w:color="auto"/>
      </w:divBdr>
    </w:div>
    <w:div w:id="1088428460">
      <w:bodyDiv w:val="1"/>
      <w:marLeft w:val="0"/>
      <w:marRight w:val="0"/>
      <w:marTop w:val="0"/>
      <w:marBottom w:val="0"/>
      <w:divBdr>
        <w:top w:val="none" w:sz="0" w:space="0" w:color="auto"/>
        <w:left w:val="none" w:sz="0" w:space="0" w:color="auto"/>
        <w:bottom w:val="none" w:sz="0" w:space="0" w:color="auto"/>
        <w:right w:val="none" w:sz="0" w:space="0" w:color="auto"/>
      </w:divBdr>
    </w:div>
    <w:div w:id="1091393220">
      <w:bodyDiv w:val="1"/>
      <w:marLeft w:val="0"/>
      <w:marRight w:val="0"/>
      <w:marTop w:val="0"/>
      <w:marBottom w:val="0"/>
      <w:divBdr>
        <w:top w:val="none" w:sz="0" w:space="0" w:color="auto"/>
        <w:left w:val="none" w:sz="0" w:space="0" w:color="auto"/>
        <w:bottom w:val="none" w:sz="0" w:space="0" w:color="auto"/>
        <w:right w:val="none" w:sz="0" w:space="0" w:color="auto"/>
      </w:divBdr>
    </w:div>
    <w:div w:id="1151286339">
      <w:bodyDiv w:val="1"/>
      <w:marLeft w:val="0"/>
      <w:marRight w:val="0"/>
      <w:marTop w:val="0"/>
      <w:marBottom w:val="0"/>
      <w:divBdr>
        <w:top w:val="none" w:sz="0" w:space="0" w:color="auto"/>
        <w:left w:val="none" w:sz="0" w:space="0" w:color="auto"/>
        <w:bottom w:val="none" w:sz="0" w:space="0" w:color="auto"/>
        <w:right w:val="none" w:sz="0" w:space="0" w:color="auto"/>
      </w:divBdr>
    </w:div>
    <w:div w:id="1246961846">
      <w:bodyDiv w:val="1"/>
      <w:marLeft w:val="0"/>
      <w:marRight w:val="0"/>
      <w:marTop w:val="0"/>
      <w:marBottom w:val="0"/>
      <w:divBdr>
        <w:top w:val="none" w:sz="0" w:space="0" w:color="auto"/>
        <w:left w:val="none" w:sz="0" w:space="0" w:color="auto"/>
        <w:bottom w:val="none" w:sz="0" w:space="0" w:color="auto"/>
        <w:right w:val="none" w:sz="0" w:space="0" w:color="auto"/>
      </w:divBdr>
    </w:div>
    <w:div w:id="1314793167">
      <w:bodyDiv w:val="1"/>
      <w:marLeft w:val="0"/>
      <w:marRight w:val="0"/>
      <w:marTop w:val="0"/>
      <w:marBottom w:val="0"/>
      <w:divBdr>
        <w:top w:val="none" w:sz="0" w:space="0" w:color="auto"/>
        <w:left w:val="none" w:sz="0" w:space="0" w:color="auto"/>
        <w:bottom w:val="none" w:sz="0" w:space="0" w:color="auto"/>
        <w:right w:val="none" w:sz="0" w:space="0" w:color="auto"/>
      </w:divBdr>
    </w:div>
    <w:div w:id="1370299032">
      <w:bodyDiv w:val="1"/>
      <w:marLeft w:val="0"/>
      <w:marRight w:val="0"/>
      <w:marTop w:val="0"/>
      <w:marBottom w:val="0"/>
      <w:divBdr>
        <w:top w:val="none" w:sz="0" w:space="0" w:color="auto"/>
        <w:left w:val="none" w:sz="0" w:space="0" w:color="auto"/>
        <w:bottom w:val="none" w:sz="0" w:space="0" w:color="auto"/>
        <w:right w:val="none" w:sz="0" w:space="0" w:color="auto"/>
      </w:divBdr>
    </w:div>
    <w:div w:id="1547177325">
      <w:bodyDiv w:val="1"/>
      <w:marLeft w:val="0"/>
      <w:marRight w:val="0"/>
      <w:marTop w:val="0"/>
      <w:marBottom w:val="0"/>
      <w:divBdr>
        <w:top w:val="none" w:sz="0" w:space="0" w:color="auto"/>
        <w:left w:val="none" w:sz="0" w:space="0" w:color="auto"/>
        <w:bottom w:val="none" w:sz="0" w:space="0" w:color="auto"/>
        <w:right w:val="none" w:sz="0" w:space="0" w:color="auto"/>
      </w:divBdr>
    </w:div>
    <w:div w:id="1561940144">
      <w:bodyDiv w:val="1"/>
      <w:marLeft w:val="0"/>
      <w:marRight w:val="0"/>
      <w:marTop w:val="0"/>
      <w:marBottom w:val="0"/>
      <w:divBdr>
        <w:top w:val="none" w:sz="0" w:space="0" w:color="auto"/>
        <w:left w:val="none" w:sz="0" w:space="0" w:color="auto"/>
        <w:bottom w:val="none" w:sz="0" w:space="0" w:color="auto"/>
        <w:right w:val="none" w:sz="0" w:space="0" w:color="auto"/>
      </w:divBdr>
    </w:div>
    <w:div w:id="1817606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ecq.qld.gov.au/__data/assets/pdf_file/0021/7419/Electronically-assisted-voting-procedure-for-State-General-Elections.pdf"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bca.org.au/"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https://www.tec.tas.gov.au/legislative-council/legislative-council-elections-2022/ways-to-vote.html"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bca@bca.org.au" TargetMode="External" Id="rId11" /><Relationship Type="http://schemas.openxmlformats.org/officeDocument/2006/relationships/styles" Target="styles.xml" Id="rId5" /><Relationship Type="http://schemas.openxmlformats.org/officeDocument/2006/relationships/hyperlink" Target="https://www.elections.act.gov.au/elections_and_voting/electronic_voting_and_counting" TargetMode="Externa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documents.parliament.qld.gov.au/tableOffice/TabledPapers/2020/5620T449.pdf" TargetMode="External" Id="rId14" /></Relationships>
</file>

<file path=word/_rels/endnotes.xml.rels><?xml version="1.0" encoding="UTF-8" standalone="yes"?>
<Relationships xmlns="http://schemas.openxmlformats.org/package/2006/relationships"><Relationship Id="rId8" Type="http://schemas.openxmlformats.org/officeDocument/2006/relationships/hyperlink" Target="https://www.npr.org/2018/11/12/666812854/the-florida-recount-of-2000-a-nightmare-that-goes-on-haunting" TargetMode="External"/><Relationship Id="rId13" Type="http://schemas.openxmlformats.org/officeDocument/2006/relationships/hyperlink" Target="https://pursuit.unimelb.edu.au/articles/where-s-the-proof-internet-voting-is-secure" TargetMode="External"/><Relationship Id="rId18" Type="http://schemas.openxmlformats.org/officeDocument/2006/relationships/hyperlink" Target="https://disability.royalcommission.gov.au/news-and-media/media-releases/people-disability-face-much-greater-risk-violence-people-without-disability" TargetMode="External"/><Relationship Id="rId3" Type="http://schemas.openxmlformats.org/officeDocument/2006/relationships/hyperlink" Target="https://humanrights.gov.au/our-work/commission-general/international-covenant-civil-and-political-rights-human-rights-your" TargetMode="External"/><Relationship Id="rId7" Type="http://schemas.openxmlformats.org/officeDocument/2006/relationships/hyperlink" Target="https://www.google.com.au/url?sa=t&amp;rct=j&amp;q=&amp;esrc=s&amp;source=web&amp;cd=&amp;ved=2ahUKEwj69cmro7r9AhUS1HMBHZELAyMQFnoECAsQAQ&amp;url=https%3A%2F%2Fdigital.wpi.edu%2Fdownloads%2F4b29b6431&amp;usg=AOvVaw291oqBkSWlWyocIYxN_qy4" TargetMode="External"/><Relationship Id="rId12" Type="http://schemas.openxmlformats.org/officeDocument/2006/relationships/hyperlink" Target="https://www.elections.nsw.gov.au/NSWEC/media/NSWEC/Reports/iVote%20reports/iVote-Refresh.pdf" TargetMode="External"/><Relationship Id="rId17" Type="http://schemas.openxmlformats.org/officeDocument/2006/relationships/hyperlink" Target="https://www.aec.gov.au/Enrolling_to_vote/Special_Category/silent-electors.htm" TargetMode="External"/><Relationship Id="rId2" Type="http://schemas.openxmlformats.org/officeDocument/2006/relationships/hyperlink" Target="https://doi.org/10.1111/1467-8497.00283" TargetMode="External"/><Relationship Id="rId16" Type="http://schemas.openxmlformats.org/officeDocument/2006/relationships/hyperlink" Target="https://www.aec.gov.au/assistance/files/2022/official-guide-large-print.docx" TargetMode="External"/><Relationship Id="rId1" Type="http://schemas.openxmlformats.org/officeDocument/2006/relationships/hyperlink" Target="http://www.visioninitiative.org.au/common-eye-conditions/eye-health-in-australia" TargetMode="External"/><Relationship Id="rId6" Type="http://schemas.openxmlformats.org/officeDocument/2006/relationships/hyperlink" Target="https://www.euroblind.org/newsletter/2022/june/en/accessible-voting-ireland" TargetMode="External"/><Relationship Id="rId11" Type="http://schemas.openxmlformats.org/officeDocument/2006/relationships/hyperlink" Target="https://www.elections.nsw.gov.au/NSWEC/media/NSWEC/Reports/iVote%20reports/Report-on-the-feasibility-of-providing-iVote-remote-electronic-voting-system-(PDF-1004kB).pdf" TargetMode="External"/><Relationship Id="rId5" Type="http://schemas.openxmlformats.org/officeDocument/2006/relationships/hyperlink" Target="https://www.google.com.au/url?sa=t&amp;rct=j&amp;q=&amp;esrc=s&amp;source=web&amp;cd=&amp;ved=2ahUKEwj69cmro7r9AhUS1HMBHZELAyMQFnoECAsQAQ&amp;url=https%3A%2F%2Fdigital.wpi.edu%2Fdownloads%2F4b29b6431&amp;usg=AOvVaw291oqBkSWlWyocIYxN_qy4" TargetMode="External"/><Relationship Id="rId15" Type="http://schemas.openxmlformats.org/officeDocument/2006/relationships/hyperlink" Target="https://www.electoral-reform.org.uk/how-do-elections-work-in-estonia/" TargetMode="External"/><Relationship Id="rId10" Type="http://schemas.openxmlformats.org/officeDocument/2006/relationships/hyperlink" Target="https://vsap.lavote.gov/design-concepts-2/" TargetMode="External"/><Relationship Id="rId4" Type="http://schemas.openxmlformats.org/officeDocument/2006/relationships/hyperlink" Target="https://www.un.org/development/desa/disabilities/convention-on-the-rights-of-persons-with-disabilities/article-29-participation-in-political-and-public-life.html" TargetMode="External"/><Relationship Id="rId9" Type="http://schemas.openxmlformats.org/officeDocument/2006/relationships/hyperlink" Target="https://www.google.com.au/url?sa=t&amp;rct=j&amp;q=&amp;esrc=s&amp;source=web&amp;cd=&amp;ved=2ahUKEwj69cmro7r9AhUS1HMBHZELAyMQFnoECAsQAQ&amp;url=https%3A%2F%2Fdigital.wpi.edu%2Fdownloads%2F4b29b6431&amp;usg=AOvVaw291oqBkSWlWyocIYxN_qy4" TargetMode="External"/><Relationship Id="rId14" Type="http://schemas.openxmlformats.org/officeDocument/2006/relationships/hyperlink" Target="https://academic.oup.com/cybersecurity/article/7/1/tyaa025/61378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7" ma:contentTypeDescription="Create a new document." ma:contentTypeScope="" ma:versionID="bb8d1cacd15ab8ec058b2622816c5d06">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3e06f4f91b6666feec85a6025559622"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2AF68-2983-46F4-BD2D-FAAB8D9D1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DFA809-B4BA-4F1A-8B4D-9A6AE19B6342}">
  <ds:schemaRefs>
    <ds:schemaRef ds:uri="http://schemas.microsoft.com/sharepoint/v3/contenttype/forms"/>
  </ds:schemaRefs>
</ds:datastoreItem>
</file>

<file path=customXml/itemProps3.xml><?xml version="1.0" encoding="utf-8"?>
<ds:datastoreItem xmlns:ds="http://schemas.openxmlformats.org/officeDocument/2006/customXml" ds:itemID="{6A1E34EF-BE4C-40C2-A112-5E5ECDACA61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Jackson Reynolds-Ryan</dc:creator>
  <keywords/>
  <dc:description/>
  <lastModifiedBy>Amila Dedovic</lastModifiedBy>
  <revision>21</revision>
  <dcterms:created xsi:type="dcterms:W3CDTF">2022-12-19T15:45:00.0000000Z</dcterms:created>
  <dcterms:modified xsi:type="dcterms:W3CDTF">2023-09-21T02:23:30.2389568Z</dcterms:modified>
</coreProperties>
</file>