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8E1BE" w14:textId="2059645A" w:rsidR="00577B89" w:rsidRDefault="00577B89" w:rsidP="00577B89">
      <w:bookmarkStart w:id="0" w:name="_Hlk505955741"/>
      <w:r>
        <w:rPr>
          <w:noProof/>
        </w:rPr>
        <w:drawing>
          <wp:inline distT="0" distB="0" distL="0" distR="0" wp14:anchorId="1FBF2C72" wp14:editId="6B6BC45F">
            <wp:extent cx="5529580" cy="828675"/>
            <wp:effectExtent l="0" t="0" r="0" b="0"/>
            <wp:docPr id="1305306559" name="Picture 1305306559"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4998DEB6" w14:textId="77777777" w:rsidR="00577B89" w:rsidRDefault="00577B89" w:rsidP="00577B89">
      <w:r>
        <w:t xml:space="preserve">Ph 1800 033 660 | E </w:t>
      </w:r>
      <w:hyperlink r:id="rId11" w:history="1">
        <w:r>
          <w:rPr>
            <w:rStyle w:val="Hyperlink"/>
            <w:rFonts w:cs="Arial"/>
          </w:rPr>
          <w:t>bca@bca.org.au</w:t>
        </w:r>
      </w:hyperlink>
      <w:r>
        <w:rPr>
          <w:rStyle w:val="Hyperlink"/>
          <w:rFonts w:cs="Arial"/>
        </w:rPr>
        <w:t xml:space="preserve"> </w:t>
      </w:r>
      <w:r>
        <w:t xml:space="preserve"> |  W </w:t>
      </w:r>
      <w:hyperlink r:id="rId12" w:tooltip="click to go to BCA website" w:history="1">
        <w:r>
          <w:rPr>
            <w:rStyle w:val="Hyperlink"/>
            <w:rFonts w:cs="Arial"/>
          </w:rPr>
          <w:t>bca.org.au</w:t>
        </w:r>
      </w:hyperlink>
      <w:r>
        <w:t xml:space="preserve"> | ABN 90 006 985 226</w:t>
      </w:r>
    </w:p>
    <w:p w14:paraId="08A4B7CC" w14:textId="0A8A90A4" w:rsidR="00577B89" w:rsidRDefault="00F302F4" w:rsidP="00577B89">
      <w:pPr>
        <w:pStyle w:val="Heading1"/>
        <w:rPr>
          <w:rFonts w:cs="Arial"/>
        </w:rPr>
      </w:pPr>
      <w:r>
        <w:rPr>
          <w:rFonts w:cs="Arial"/>
        </w:rPr>
        <w:t xml:space="preserve">Risk Reduction, Resilience </w:t>
      </w:r>
      <w:r w:rsidR="003A0A91">
        <w:rPr>
          <w:rFonts w:cs="Arial"/>
        </w:rPr>
        <w:t>and Response</w:t>
      </w:r>
      <w:r w:rsidR="00016FFB">
        <w:rPr>
          <w:rFonts w:cs="Arial"/>
        </w:rPr>
        <w:t xml:space="preserve">: </w:t>
      </w:r>
      <w:r w:rsidR="000042D5">
        <w:rPr>
          <w:rFonts w:cs="Arial"/>
        </w:rPr>
        <w:t>Preparing for Emergency Events as a Person Who is Blind or Vision Impaired</w:t>
      </w:r>
    </w:p>
    <w:p w14:paraId="322BD21F" w14:textId="4060EE29" w:rsidR="00577B89" w:rsidRDefault="00577B89" w:rsidP="00577B89">
      <w:r>
        <w:t xml:space="preserve">Prepared by </w:t>
      </w:r>
      <w:r w:rsidR="00614FBC">
        <w:t xml:space="preserve">Dr </w:t>
      </w:r>
      <w:r>
        <w:t>Corey Crawford – National Policy Officer</w:t>
      </w:r>
    </w:p>
    <w:p w14:paraId="5628ADE7" w14:textId="77777777" w:rsidR="00577B89" w:rsidRDefault="00577B89" w:rsidP="00577B89">
      <w:r>
        <w:t>Developed in consultation with Blind Citizens Australia’s ‘National Policy Council’</w:t>
      </w:r>
    </w:p>
    <w:p w14:paraId="71A44B0F" w14:textId="77777777" w:rsidR="00577B89" w:rsidRDefault="00577B89" w:rsidP="00577B89"/>
    <w:p w14:paraId="46E07DFA" w14:textId="29B20262" w:rsidR="00577B89" w:rsidRDefault="00577B89" w:rsidP="00577B89">
      <w:r>
        <w:t xml:space="preserve">Date adopted: </w:t>
      </w:r>
      <w:sdt>
        <w:sdtPr>
          <w:alias w:val="enter date adopted as DD/MM/YYYY"/>
          <w:tag w:val="enter date adopted as DD/MM/YYYY"/>
          <w:id w:val="1622883063"/>
          <w:placeholder>
            <w:docPart w:val="EAAE3B4FAEE047219777329FCCAECF7D"/>
          </w:placeholder>
          <w:text/>
        </w:sdtPr>
        <w:sdtEndPr/>
        <w:sdtContent>
          <w:r w:rsidR="00EB6B66">
            <w:t>23</w:t>
          </w:r>
          <w:r>
            <w:t>/</w:t>
          </w:r>
          <w:r w:rsidR="00EB6B66">
            <w:t>09</w:t>
          </w:r>
          <w:r>
            <w:t>/2023</w:t>
          </w:r>
        </w:sdtContent>
      </w:sdt>
    </w:p>
    <w:p w14:paraId="2D4DBFA8" w14:textId="304A8026" w:rsidR="00577B89" w:rsidRDefault="00577B89" w:rsidP="00577B89">
      <w:r>
        <w:t xml:space="preserve">Date last amended: </w:t>
      </w:r>
      <w:sdt>
        <w:sdtPr>
          <w:alias w:val="enter date adopted as DD/MM/YYYY"/>
          <w:tag w:val="enter date adopted as DD/MM/YYYY"/>
          <w:id w:val="408343996"/>
          <w:placeholder>
            <w:docPart w:val="C04DACD403144F26ADC272A8386A378E"/>
          </w:placeholder>
          <w:text/>
        </w:sdtPr>
        <w:sdtEndPr/>
        <w:sdtContent>
          <w:r w:rsidR="00736C01">
            <w:t>2</w:t>
          </w:r>
          <w:r w:rsidR="00C033D9">
            <w:t>1</w:t>
          </w:r>
          <w:r>
            <w:t>/</w:t>
          </w:r>
          <w:r w:rsidR="00EB6B66">
            <w:t>09</w:t>
          </w:r>
          <w:r>
            <w:t>/2023</w:t>
          </w:r>
        </w:sdtContent>
      </w:sdt>
    </w:p>
    <w:p w14:paraId="1ABE4FB9" w14:textId="24427004" w:rsidR="00577B89" w:rsidRDefault="00577B89" w:rsidP="00577B89">
      <w:r>
        <w:t xml:space="preserve">Version: </w:t>
      </w:r>
      <w:sdt>
        <w:sdtPr>
          <w:alias w:val="enter version of document"/>
          <w:tag w:val="enter version of document"/>
          <w:id w:val="-1395429883"/>
          <w:placeholder>
            <w:docPart w:val="F2544FF0FB2644699E4EA4E9E0ADE95B"/>
          </w:placeholder>
          <w:text/>
        </w:sdtPr>
        <w:sdtEndPr/>
        <w:sdtContent>
          <w:r>
            <w:t>1</w:t>
          </w:r>
        </w:sdtContent>
      </w:sdt>
    </w:p>
    <w:bookmarkStart w:id="1" w:name="_Toc496109207" w:displacedByCustomXml="next"/>
    <w:sdt>
      <w:sdtPr>
        <w:rPr>
          <w:rFonts w:ascii="Arial" w:eastAsia="MS Mincho" w:hAnsi="Arial"/>
          <w:b w:val="0"/>
          <w:bCs w:val="0"/>
          <w:color w:val="auto"/>
          <w:sz w:val="24"/>
          <w:szCs w:val="16"/>
          <w:lang w:val="en-AU"/>
        </w:rPr>
        <w:id w:val="901636562"/>
        <w:docPartObj>
          <w:docPartGallery w:val="Table of Contents"/>
          <w:docPartUnique/>
        </w:docPartObj>
      </w:sdtPr>
      <w:sdtEndPr/>
      <w:sdtContent>
        <w:p w14:paraId="12052ED2" w14:textId="77777777" w:rsidR="00577B89" w:rsidRPr="00E87C6B" w:rsidRDefault="00577B89" w:rsidP="00577B89">
          <w:pPr>
            <w:pStyle w:val="TOCHeading"/>
            <w:rPr>
              <w:rFonts w:ascii="Arial" w:eastAsia="MS Mincho" w:hAnsi="Arial"/>
              <w:color w:val="auto"/>
              <w:sz w:val="24"/>
              <w:szCs w:val="16"/>
              <w:lang w:val="en-AU"/>
            </w:rPr>
          </w:pPr>
          <w:r w:rsidRPr="00E87C6B">
            <w:rPr>
              <w:rFonts w:ascii="Arial" w:hAnsi="Arial"/>
            </w:rPr>
            <w:t>Table of Contents</w:t>
          </w:r>
        </w:p>
        <w:p w14:paraId="145D40CE" w14:textId="2B8881DB" w:rsidR="00D51656" w:rsidRPr="00D51656" w:rsidRDefault="00577B89">
          <w:pPr>
            <w:pStyle w:val="TOC1"/>
            <w:tabs>
              <w:tab w:val="right" w:leader="dot" w:pos="9016"/>
            </w:tabs>
            <w:rPr>
              <w:rFonts w:eastAsiaTheme="minorEastAsia"/>
              <w:noProof/>
              <w:kern w:val="2"/>
              <w:sz w:val="22"/>
              <w:szCs w:val="22"/>
              <w:lang w:val="en-AU" w:eastAsia="en-AU"/>
              <w14:ligatures w14:val="standardContextual"/>
            </w:rPr>
          </w:pPr>
          <w:r w:rsidRPr="00D51656">
            <w:fldChar w:fldCharType="begin"/>
          </w:r>
          <w:r w:rsidRPr="00D51656">
            <w:instrText xml:space="preserve"> TOC \h \z \t "Heading 2,1,Heading 3,2,Heading 4,3" </w:instrText>
          </w:r>
          <w:r w:rsidRPr="00D51656">
            <w:fldChar w:fldCharType="separate"/>
          </w:r>
          <w:hyperlink w:anchor="_Toc146185869" w:history="1">
            <w:r w:rsidR="00D51656" w:rsidRPr="00D51656">
              <w:rPr>
                <w:rStyle w:val="Hyperlink"/>
                <w:rFonts w:ascii="Arial" w:hAnsi="Arial" w:cs="Arial"/>
                <w:noProof/>
              </w:rPr>
              <w:t>Introduction</w:t>
            </w:r>
            <w:r w:rsidR="00D51656" w:rsidRPr="00D51656">
              <w:rPr>
                <w:noProof/>
                <w:webHidden/>
              </w:rPr>
              <w:tab/>
            </w:r>
            <w:r w:rsidR="00D51656" w:rsidRPr="00D51656">
              <w:rPr>
                <w:noProof/>
                <w:webHidden/>
              </w:rPr>
              <w:fldChar w:fldCharType="begin"/>
            </w:r>
            <w:r w:rsidR="00D51656" w:rsidRPr="00D51656">
              <w:rPr>
                <w:noProof/>
                <w:webHidden/>
              </w:rPr>
              <w:instrText xml:space="preserve"> PAGEREF _Toc146185869 \h </w:instrText>
            </w:r>
            <w:r w:rsidR="00D51656" w:rsidRPr="00D51656">
              <w:rPr>
                <w:noProof/>
                <w:webHidden/>
              </w:rPr>
            </w:r>
            <w:r w:rsidR="00D51656" w:rsidRPr="00D51656">
              <w:rPr>
                <w:noProof/>
                <w:webHidden/>
              </w:rPr>
              <w:fldChar w:fldCharType="separate"/>
            </w:r>
            <w:r w:rsidR="00D51656" w:rsidRPr="00D51656">
              <w:rPr>
                <w:noProof/>
                <w:webHidden/>
              </w:rPr>
              <w:t>3</w:t>
            </w:r>
            <w:r w:rsidR="00D51656" w:rsidRPr="00D51656">
              <w:rPr>
                <w:noProof/>
                <w:webHidden/>
              </w:rPr>
              <w:fldChar w:fldCharType="end"/>
            </w:r>
          </w:hyperlink>
        </w:p>
        <w:p w14:paraId="588BE5CB" w14:textId="7765CA40" w:rsidR="00D51656" w:rsidRPr="00D51656" w:rsidRDefault="00D51656">
          <w:pPr>
            <w:pStyle w:val="TOC1"/>
            <w:tabs>
              <w:tab w:val="right" w:leader="dot" w:pos="9016"/>
            </w:tabs>
            <w:rPr>
              <w:rFonts w:eastAsiaTheme="minorEastAsia"/>
              <w:noProof/>
              <w:kern w:val="2"/>
              <w:sz w:val="22"/>
              <w:szCs w:val="22"/>
              <w:lang w:val="en-AU" w:eastAsia="en-AU"/>
              <w14:ligatures w14:val="standardContextual"/>
            </w:rPr>
          </w:pPr>
          <w:hyperlink w:anchor="_Toc146185870" w:history="1">
            <w:r w:rsidRPr="00D51656">
              <w:rPr>
                <w:rStyle w:val="Hyperlink"/>
                <w:rFonts w:ascii="Arial" w:hAnsi="Arial" w:cs="Arial"/>
                <w:noProof/>
              </w:rPr>
              <w:t>1. Purpose of this Policy Report</w:t>
            </w:r>
            <w:r w:rsidRPr="00D51656">
              <w:rPr>
                <w:noProof/>
                <w:webHidden/>
              </w:rPr>
              <w:tab/>
            </w:r>
            <w:r w:rsidRPr="00D51656">
              <w:rPr>
                <w:noProof/>
                <w:webHidden/>
              </w:rPr>
              <w:fldChar w:fldCharType="begin"/>
            </w:r>
            <w:r w:rsidRPr="00D51656">
              <w:rPr>
                <w:noProof/>
                <w:webHidden/>
              </w:rPr>
              <w:instrText xml:space="preserve"> PAGEREF _Toc146185870 \h </w:instrText>
            </w:r>
            <w:r w:rsidRPr="00D51656">
              <w:rPr>
                <w:noProof/>
                <w:webHidden/>
              </w:rPr>
            </w:r>
            <w:r w:rsidRPr="00D51656">
              <w:rPr>
                <w:noProof/>
                <w:webHidden/>
              </w:rPr>
              <w:fldChar w:fldCharType="separate"/>
            </w:r>
            <w:r w:rsidRPr="00D51656">
              <w:rPr>
                <w:noProof/>
                <w:webHidden/>
              </w:rPr>
              <w:t>4</w:t>
            </w:r>
            <w:r w:rsidRPr="00D51656">
              <w:rPr>
                <w:noProof/>
                <w:webHidden/>
              </w:rPr>
              <w:fldChar w:fldCharType="end"/>
            </w:r>
          </w:hyperlink>
        </w:p>
        <w:p w14:paraId="09FB771D" w14:textId="1A09CC43" w:rsidR="00D51656" w:rsidRPr="00D51656" w:rsidRDefault="00D51656">
          <w:pPr>
            <w:pStyle w:val="TOC2"/>
            <w:tabs>
              <w:tab w:val="right" w:leader="dot" w:pos="9016"/>
            </w:tabs>
            <w:rPr>
              <w:rFonts w:eastAsiaTheme="minorEastAsia"/>
              <w:noProof/>
              <w:kern w:val="2"/>
              <w:sz w:val="22"/>
              <w:szCs w:val="22"/>
              <w:lang w:eastAsia="en-AU"/>
              <w14:ligatures w14:val="standardContextual"/>
            </w:rPr>
          </w:pPr>
          <w:hyperlink w:anchor="_Toc146185871" w:history="1">
            <w:r w:rsidRPr="00D51656">
              <w:rPr>
                <w:rStyle w:val="Hyperlink"/>
                <w:rFonts w:ascii="Arial" w:hAnsi="Arial" w:cs="Arial"/>
                <w:noProof/>
              </w:rPr>
              <w:t>1.1 What this Policy Report is about</w:t>
            </w:r>
            <w:r w:rsidRPr="00D51656">
              <w:rPr>
                <w:noProof/>
                <w:webHidden/>
              </w:rPr>
              <w:tab/>
            </w:r>
            <w:r w:rsidRPr="00D51656">
              <w:rPr>
                <w:noProof/>
                <w:webHidden/>
              </w:rPr>
              <w:fldChar w:fldCharType="begin"/>
            </w:r>
            <w:r w:rsidRPr="00D51656">
              <w:rPr>
                <w:noProof/>
                <w:webHidden/>
              </w:rPr>
              <w:instrText xml:space="preserve"> PAGEREF _Toc146185871 \h </w:instrText>
            </w:r>
            <w:r w:rsidRPr="00D51656">
              <w:rPr>
                <w:noProof/>
                <w:webHidden/>
              </w:rPr>
            </w:r>
            <w:r w:rsidRPr="00D51656">
              <w:rPr>
                <w:noProof/>
                <w:webHidden/>
              </w:rPr>
              <w:fldChar w:fldCharType="separate"/>
            </w:r>
            <w:r w:rsidRPr="00D51656">
              <w:rPr>
                <w:noProof/>
                <w:webHidden/>
              </w:rPr>
              <w:t>4</w:t>
            </w:r>
            <w:r w:rsidRPr="00D51656">
              <w:rPr>
                <w:noProof/>
                <w:webHidden/>
              </w:rPr>
              <w:fldChar w:fldCharType="end"/>
            </w:r>
          </w:hyperlink>
        </w:p>
        <w:p w14:paraId="0F154943" w14:textId="07DF2721"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72" w:history="1">
            <w:r w:rsidRPr="00D51656">
              <w:rPr>
                <w:rStyle w:val="Hyperlink"/>
                <w:rFonts w:ascii="Arial" w:hAnsi="Arial" w:cs="Arial"/>
                <w:noProof/>
              </w:rPr>
              <w:t>1.1.1 Natural disasters</w:t>
            </w:r>
            <w:r w:rsidRPr="00D51656">
              <w:rPr>
                <w:noProof/>
                <w:webHidden/>
              </w:rPr>
              <w:tab/>
            </w:r>
            <w:r w:rsidRPr="00D51656">
              <w:rPr>
                <w:noProof/>
                <w:webHidden/>
              </w:rPr>
              <w:fldChar w:fldCharType="begin"/>
            </w:r>
            <w:r w:rsidRPr="00D51656">
              <w:rPr>
                <w:noProof/>
                <w:webHidden/>
              </w:rPr>
              <w:instrText xml:space="preserve"> PAGEREF _Toc146185872 \h </w:instrText>
            </w:r>
            <w:r w:rsidRPr="00D51656">
              <w:rPr>
                <w:noProof/>
                <w:webHidden/>
              </w:rPr>
            </w:r>
            <w:r w:rsidRPr="00D51656">
              <w:rPr>
                <w:noProof/>
                <w:webHidden/>
              </w:rPr>
              <w:fldChar w:fldCharType="separate"/>
            </w:r>
            <w:r w:rsidRPr="00D51656">
              <w:rPr>
                <w:noProof/>
                <w:webHidden/>
              </w:rPr>
              <w:t>4</w:t>
            </w:r>
            <w:r w:rsidRPr="00D51656">
              <w:rPr>
                <w:noProof/>
                <w:webHidden/>
              </w:rPr>
              <w:fldChar w:fldCharType="end"/>
            </w:r>
          </w:hyperlink>
        </w:p>
        <w:p w14:paraId="3EA84BE2" w14:textId="7764290C"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73" w:history="1">
            <w:r w:rsidRPr="00D51656">
              <w:rPr>
                <w:rStyle w:val="Hyperlink"/>
                <w:rFonts w:ascii="Arial" w:hAnsi="Arial" w:cs="Arial"/>
                <w:noProof/>
              </w:rPr>
              <w:t>1.1.2 Communicable disease outbreaks</w:t>
            </w:r>
            <w:r w:rsidRPr="00D51656">
              <w:rPr>
                <w:noProof/>
                <w:webHidden/>
              </w:rPr>
              <w:tab/>
            </w:r>
            <w:r w:rsidRPr="00D51656">
              <w:rPr>
                <w:noProof/>
                <w:webHidden/>
              </w:rPr>
              <w:fldChar w:fldCharType="begin"/>
            </w:r>
            <w:r w:rsidRPr="00D51656">
              <w:rPr>
                <w:noProof/>
                <w:webHidden/>
              </w:rPr>
              <w:instrText xml:space="preserve"> PAGEREF _Toc146185873 \h </w:instrText>
            </w:r>
            <w:r w:rsidRPr="00D51656">
              <w:rPr>
                <w:noProof/>
                <w:webHidden/>
              </w:rPr>
            </w:r>
            <w:r w:rsidRPr="00D51656">
              <w:rPr>
                <w:noProof/>
                <w:webHidden/>
              </w:rPr>
              <w:fldChar w:fldCharType="separate"/>
            </w:r>
            <w:r w:rsidRPr="00D51656">
              <w:rPr>
                <w:noProof/>
                <w:webHidden/>
              </w:rPr>
              <w:t>5</w:t>
            </w:r>
            <w:r w:rsidRPr="00D51656">
              <w:rPr>
                <w:noProof/>
                <w:webHidden/>
              </w:rPr>
              <w:fldChar w:fldCharType="end"/>
            </w:r>
          </w:hyperlink>
        </w:p>
        <w:p w14:paraId="5973EDF3" w14:textId="224ADC6C" w:rsidR="00D51656" w:rsidRPr="00D51656" w:rsidRDefault="00D51656">
          <w:pPr>
            <w:pStyle w:val="TOC2"/>
            <w:tabs>
              <w:tab w:val="right" w:leader="dot" w:pos="9016"/>
            </w:tabs>
            <w:rPr>
              <w:rFonts w:eastAsiaTheme="minorEastAsia"/>
              <w:noProof/>
              <w:kern w:val="2"/>
              <w:sz w:val="22"/>
              <w:szCs w:val="22"/>
              <w:lang w:eastAsia="en-AU"/>
              <w14:ligatures w14:val="standardContextual"/>
            </w:rPr>
          </w:pPr>
          <w:hyperlink w:anchor="_Toc146185874" w:history="1">
            <w:r w:rsidRPr="00D51656">
              <w:rPr>
                <w:rStyle w:val="Hyperlink"/>
                <w:rFonts w:ascii="Arial" w:hAnsi="Arial" w:cs="Arial"/>
                <w:noProof/>
              </w:rPr>
              <w:t>1.2 How this Policy Report was developed</w:t>
            </w:r>
            <w:r w:rsidRPr="00D51656">
              <w:rPr>
                <w:noProof/>
                <w:webHidden/>
              </w:rPr>
              <w:tab/>
            </w:r>
            <w:r w:rsidRPr="00D51656">
              <w:rPr>
                <w:noProof/>
                <w:webHidden/>
              </w:rPr>
              <w:fldChar w:fldCharType="begin"/>
            </w:r>
            <w:r w:rsidRPr="00D51656">
              <w:rPr>
                <w:noProof/>
                <w:webHidden/>
              </w:rPr>
              <w:instrText xml:space="preserve"> PAGEREF _Toc146185874 \h </w:instrText>
            </w:r>
            <w:r w:rsidRPr="00D51656">
              <w:rPr>
                <w:noProof/>
                <w:webHidden/>
              </w:rPr>
            </w:r>
            <w:r w:rsidRPr="00D51656">
              <w:rPr>
                <w:noProof/>
                <w:webHidden/>
              </w:rPr>
              <w:fldChar w:fldCharType="separate"/>
            </w:r>
            <w:r w:rsidRPr="00D51656">
              <w:rPr>
                <w:noProof/>
                <w:webHidden/>
              </w:rPr>
              <w:t>6</w:t>
            </w:r>
            <w:r w:rsidRPr="00D51656">
              <w:rPr>
                <w:noProof/>
                <w:webHidden/>
              </w:rPr>
              <w:fldChar w:fldCharType="end"/>
            </w:r>
          </w:hyperlink>
        </w:p>
        <w:p w14:paraId="4F7C5CBE" w14:textId="767806DE" w:rsidR="00D51656" w:rsidRPr="00D51656" w:rsidRDefault="00D51656">
          <w:pPr>
            <w:pStyle w:val="TOC2"/>
            <w:tabs>
              <w:tab w:val="right" w:leader="dot" w:pos="9016"/>
            </w:tabs>
            <w:rPr>
              <w:rFonts w:eastAsiaTheme="minorEastAsia"/>
              <w:noProof/>
              <w:kern w:val="2"/>
              <w:sz w:val="22"/>
              <w:szCs w:val="22"/>
              <w:lang w:eastAsia="en-AU"/>
              <w14:ligatures w14:val="standardContextual"/>
            </w:rPr>
          </w:pPr>
          <w:hyperlink w:anchor="_Toc146185875" w:history="1">
            <w:r w:rsidRPr="00D51656">
              <w:rPr>
                <w:rStyle w:val="Hyperlink"/>
                <w:rFonts w:ascii="Arial" w:hAnsi="Arial" w:cs="Arial"/>
                <w:noProof/>
              </w:rPr>
              <w:t>1.3 How this Policy Report should be used</w:t>
            </w:r>
            <w:r w:rsidRPr="00D51656">
              <w:rPr>
                <w:noProof/>
                <w:webHidden/>
              </w:rPr>
              <w:tab/>
            </w:r>
            <w:r w:rsidRPr="00D51656">
              <w:rPr>
                <w:noProof/>
                <w:webHidden/>
              </w:rPr>
              <w:fldChar w:fldCharType="begin"/>
            </w:r>
            <w:r w:rsidRPr="00D51656">
              <w:rPr>
                <w:noProof/>
                <w:webHidden/>
              </w:rPr>
              <w:instrText xml:space="preserve"> PAGEREF _Toc146185875 \h </w:instrText>
            </w:r>
            <w:r w:rsidRPr="00D51656">
              <w:rPr>
                <w:noProof/>
                <w:webHidden/>
              </w:rPr>
            </w:r>
            <w:r w:rsidRPr="00D51656">
              <w:rPr>
                <w:noProof/>
                <w:webHidden/>
              </w:rPr>
              <w:fldChar w:fldCharType="separate"/>
            </w:r>
            <w:r w:rsidRPr="00D51656">
              <w:rPr>
                <w:noProof/>
                <w:webHidden/>
              </w:rPr>
              <w:t>6</w:t>
            </w:r>
            <w:r w:rsidRPr="00D51656">
              <w:rPr>
                <w:noProof/>
                <w:webHidden/>
              </w:rPr>
              <w:fldChar w:fldCharType="end"/>
            </w:r>
          </w:hyperlink>
        </w:p>
        <w:p w14:paraId="70FEBA37" w14:textId="52839246" w:rsidR="00D51656" w:rsidRPr="00D51656" w:rsidRDefault="00D51656">
          <w:pPr>
            <w:pStyle w:val="TOC1"/>
            <w:tabs>
              <w:tab w:val="right" w:leader="dot" w:pos="9016"/>
            </w:tabs>
            <w:rPr>
              <w:rFonts w:eastAsiaTheme="minorEastAsia"/>
              <w:noProof/>
              <w:kern w:val="2"/>
              <w:sz w:val="22"/>
              <w:szCs w:val="22"/>
              <w:lang w:val="en-AU" w:eastAsia="en-AU"/>
              <w14:ligatures w14:val="standardContextual"/>
            </w:rPr>
          </w:pPr>
          <w:hyperlink w:anchor="_Toc146185876" w:history="1">
            <w:r w:rsidRPr="00D51656">
              <w:rPr>
                <w:rStyle w:val="Hyperlink"/>
                <w:rFonts w:ascii="Arial" w:hAnsi="Arial" w:cs="Arial"/>
                <w:noProof/>
              </w:rPr>
              <w:t>2. Lessons from recent natural disasters</w:t>
            </w:r>
            <w:r w:rsidRPr="00D51656">
              <w:rPr>
                <w:noProof/>
                <w:webHidden/>
              </w:rPr>
              <w:tab/>
            </w:r>
            <w:r w:rsidRPr="00D51656">
              <w:rPr>
                <w:noProof/>
                <w:webHidden/>
              </w:rPr>
              <w:fldChar w:fldCharType="begin"/>
            </w:r>
            <w:r w:rsidRPr="00D51656">
              <w:rPr>
                <w:noProof/>
                <w:webHidden/>
              </w:rPr>
              <w:instrText xml:space="preserve"> PAGEREF _Toc146185876 \h </w:instrText>
            </w:r>
            <w:r w:rsidRPr="00D51656">
              <w:rPr>
                <w:noProof/>
                <w:webHidden/>
              </w:rPr>
            </w:r>
            <w:r w:rsidRPr="00D51656">
              <w:rPr>
                <w:noProof/>
                <w:webHidden/>
              </w:rPr>
              <w:fldChar w:fldCharType="separate"/>
            </w:r>
            <w:r w:rsidRPr="00D51656">
              <w:rPr>
                <w:noProof/>
                <w:webHidden/>
              </w:rPr>
              <w:t>7</w:t>
            </w:r>
            <w:r w:rsidRPr="00D51656">
              <w:rPr>
                <w:noProof/>
                <w:webHidden/>
              </w:rPr>
              <w:fldChar w:fldCharType="end"/>
            </w:r>
          </w:hyperlink>
        </w:p>
        <w:p w14:paraId="773ABDF9" w14:textId="1498A9DD" w:rsidR="00D51656" w:rsidRPr="00D51656" w:rsidRDefault="00D51656">
          <w:pPr>
            <w:pStyle w:val="TOC2"/>
            <w:tabs>
              <w:tab w:val="right" w:leader="dot" w:pos="9016"/>
            </w:tabs>
            <w:rPr>
              <w:rFonts w:eastAsiaTheme="minorEastAsia"/>
              <w:noProof/>
              <w:kern w:val="2"/>
              <w:sz w:val="22"/>
              <w:szCs w:val="22"/>
              <w:lang w:eastAsia="en-AU"/>
              <w14:ligatures w14:val="standardContextual"/>
            </w:rPr>
          </w:pPr>
          <w:hyperlink w:anchor="_Toc146185877" w:history="1">
            <w:r w:rsidRPr="00D51656">
              <w:rPr>
                <w:rStyle w:val="Hyperlink"/>
                <w:rFonts w:ascii="Arial" w:hAnsi="Arial" w:cs="Arial"/>
                <w:noProof/>
              </w:rPr>
              <w:t>2.1 Costs for the community</w:t>
            </w:r>
            <w:r w:rsidRPr="00D51656">
              <w:rPr>
                <w:noProof/>
                <w:webHidden/>
              </w:rPr>
              <w:tab/>
            </w:r>
            <w:r w:rsidRPr="00D51656">
              <w:rPr>
                <w:noProof/>
                <w:webHidden/>
              </w:rPr>
              <w:fldChar w:fldCharType="begin"/>
            </w:r>
            <w:r w:rsidRPr="00D51656">
              <w:rPr>
                <w:noProof/>
                <w:webHidden/>
              </w:rPr>
              <w:instrText xml:space="preserve"> PAGEREF _Toc146185877 \h </w:instrText>
            </w:r>
            <w:r w:rsidRPr="00D51656">
              <w:rPr>
                <w:noProof/>
                <w:webHidden/>
              </w:rPr>
            </w:r>
            <w:r w:rsidRPr="00D51656">
              <w:rPr>
                <w:noProof/>
                <w:webHidden/>
              </w:rPr>
              <w:fldChar w:fldCharType="separate"/>
            </w:r>
            <w:r w:rsidRPr="00D51656">
              <w:rPr>
                <w:noProof/>
                <w:webHidden/>
              </w:rPr>
              <w:t>7</w:t>
            </w:r>
            <w:r w:rsidRPr="00D51656">
              <w:rPr>
                <w:noProof/>
                <w:webHidden/>
              </w:rPr>
              <w:fldChar w:fldCharType="end"/>
            </w:r>
          </w:hyperlink>
        </w:p>
        <w:p w14:paraId="2396EC2D" w14:textId="49DA2E00"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78" w:history="1">
            <w:r w:rsidRPr="00D51656">
              <w:rPr>
                <w:rStyle w:val="Hyperlink"/>
                <w:rFonts w:ascii="Arial" w:hAnsi="Arial" w:cs="Arial"/>
                <w:noProof/>
              </w:rPr>
              <w:t>2.1.1 Environmental and financial costs</w:t>
            </w:r>
            <w:r w:rsidRPr="00D51656">
              <w:rPr>
                <w:noProof/>
                <w:webHidden/>
              </w:rPr>
              <w:tab/>
            </w:r>
            <w:r w:rsidRPr="00D51656">
              <w:rPr>
                <w:noProof/>
                <w:webHidden/>
              </w:rPr>
              <w:fldChar w:fldCharType="begin"/>
            </w:r>
            <w:r w:rsidRPr="00D51656">
              <w:rPr>
                <w:noProof/>
                <w:webHidden/>
              </w:rPr>
              <w:instrText xml:space="preserve"> PAGEREF _Toc146185878 \h </w:instrText>
            </w:r>
            <w:r w:rsidRPr="00D51656">
              <w:rPr>
                <w:noProof/>
                <w:webHidden/>
              </w:rPr>
            </w:r>
            <w:r w:rsidRPr="00D51656">
              <w:rPr>
                <w:noProof/>
                <w:webHidden/>
              </w:rPr>
              <w:fldChar w:fldCharType="separate"/>
            </w:r>
            <w:r w:rsidRPr="00D51656">
              <w:rPr>
                <w:noProof/>
                <w:webHidden/>
              </w:rPr>
              <w:t>7</w:t>
            </w:r>
            <w:r w:rsidRPr="00D51656">
              <w:rPr>
                <w:noProof/>
                <w:webHidden/>
              </w:rPr>
              <w:fldChar w:fldCharType="end"/>
            </w:r>
          </w:hyperlink>
        </w:p>
        <w:p w14:paraId="6FEF316B" w14:textId="5A4EA9B7"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79" w:history="1">
            <w:r w:rsidRPr="00D51656">
              <w:rPr>
                <w:rStyle w:val="Hyperlink"/>
                <w:rFonts w:ascii="Arial" w:hAnsi="Arial" w:cs="Arial"/>
                <w:noProof/>
              </w:rPr>
              <w:t>2.1.2 Mental health costs</w:t>
            </w:r>
            <w:r w:rsidRPr="00D51656">
              <w:rPr>
                <w:noProof/>
                <w:webHidden/>
              </w:rPr>
              <w:tab/>
            </w:r>
            <w:r w:rsidRPr="00D51656">
              <w:rPr>
                <w:noProof/>
                <w:webHidden/>
              </w:rPr>
              <w:fldChar w:fldCharType="begin"/>
            </w:r>
            <w:r w:rsidRPr="00D51656">
              <w:rPr>
                <w:noProof/>
                <w:webHidden/>
              </w:rPr>
              <w:instrText xml:space="preserve"> PAGEREF _Toc146185879 \h </w:instrText>
            </w:r>
            <w:r w:rsidRPr="00D51656">
              <w:rPr>
                <w:noProof/>
                <w:webHidden/>
              </w:rPr>
            </w:r>
            <w:r w:rsidRPr="00D51656">
              <w:rPr>
                <w:noProof/>
                <w:webHidden/>
              </w:rPr>
              <w:fldChar w:fldCharType="separate"/>
            </w:r>
            <w:r w:rsidRPr="00D51656">
              <w:rPr>
                <w:noProof/>
                <w:webHidden/>
              </w:rPr>
              <w:t>8</w:t>
            </w:r>
            <w:r w:rsidRPr="00D51656">
              <w:rPr>
                <w:noProof/>
                <w:webHidden/>
              </w:rPr>
              <w:fldChar w:fldCharType="end"/>
            </w:r>
          </w:hyperlink>
        </w:p>
        <w:p w14:paraId="4647C31E" w14:textId="783CB75C"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80" w:history="1">
            <w:r w:rsidRPr="00D51656">
              <w:rPr>
                <w:rStyle w:val="Hyperlink"/>
                <w:rFonts w:ascii="Arial" w:hAnsi="Arial" w:cs="Arial"/>
                <w:noProof/>
              </w:rPr>
              <w:t>2.1.3 Costs borne by people with disability</w:t>
            </w:r>
            <w:r w:rsidRPr="00D51656">
              <w:rPr>
                <w:noProof/>
                <w:webHidden/>
              </w:rPr>
              <w:tab/>
            </w:r>
            <w:r w:rsidRPr="00D51656">
              <w:rPr>
                <w:noProof/>
                <w:webHidden/>
              </w:rPr>
              <w:fldChar w:fldCharType="begin"/>
            </w:r>
            <w:r w:rsidRPr="00D51656">
              <w:rPr>
                <w:noProof/>
                <w:webHidden/>
              </w:rPr>
              <w:instrText xml:space="preserve"> PAGEREF _Toc146185880 \h </w:instrText>
            </w:r>
            <w:r w:rsidRPr="00D51656">
              <w:rPr>
                <w:noProof/>
                <w:webHidden/>
              </w:rPr>
            </w:r>
            <w:r w:rsidRPr="00D51656">
              <w:rPr>
                <w:noProof/>
                <w:webHidden/>
              </w:rPr>
              <w:fldChar w:fldCharType="separate"/>
            </w:r>
            <w:r w:rsidRPr="00D51656">
              <w:rPr>
                <w:noProof/>
                <w:webHidden/>
              </w:rPr>
              <w:t>8</w:t>
            </w:r>
            <w:r w:rsidRPr="00D51656">
              <w:rPr>
                <w:noProof/>
                <w:webHidden/>
              </w:rPr>
              <w:fldChar w:fldCharType="end"/>
            </w:r>
          </w:hyperlink>
        </w:p>
        <w:p w14:paraId="4A152971" w14:textId="590FAADF" w:rsidR="00D51656" w:rsidRPr="00D51656" w:rsidRDefault="00D51656">
          <w:pPr>
            <w:pStyle w:val="TOC2"/>
            <w:tabs>
              <w:tab w:val="right" w:leader="dot" w:pos="9016"/>
            </w:tabs>
            <w:rPr>
              <w:rFonts w:eastAsiaTheme="minorEastAsia"/>
              <w:noProof/>
              <w:kern w:val="2"/>
              <w:sz w:val="22"/>
              <w:szCs w:val="22"/>
              <w:lang w:eastAsia="en-AU"/>
              <w14:ligatures w14:val="standardContextual"/>
            </w:rPr>
          </w:pPr>
          <w:hyperlink w:anchor="_Toc146185881" w:history="1">
            <w:r w:rsidRPr="00D51656">
              <w:rPr>
                <w:rStyle w:val="Hyperlink"/>
                <w:rFonts w:ascii="Arial" w:hAnsi="Arial" w:cs="Arial"/>
                <w:noProof/>
              </w:rPr>
              <w:t>2.2 Experiences of people who are blind or vision impaired</w:t>
            </w:r>
            <w:r w:rsidRPr="00D51656">
              <w:rPr>
                <w:noProof/>
                <w:webHidden/>
              </w:rPr>
              <w:tab/>
            </w:r>
            <w:r w:rsidRPr="00D51656">
              <w:rPr>
                <w:noProof/>
                <w:webHidden/>
              </w:rPr>
              <w:fldChar w:fldCharType="begin"/>
            </w:r>
            <w:r w:rsidRPr="00D51656">
              <w:rPr>
                <w:noProof/>
                <w:webHidden/>
              </w:rPr>
              <w:instrText xml:space="preserve"> PAGEREF _Toc146185881 \h </w:instrText>
            </w:r>
            <w:r w:rsidRPr="00D51656">
              <w:rPr>
                <w:noProof/>
                <w:webHidden/>
              </w:rPr>
            </w:r>
            <w:r w:rsidRPr="00D51656">
              <w:rPr>
                <w:noProof/>
                <w:webHidden/>
              </w:rPr>
              <w:fldChar w:fldCharType="separate"/>
            </w:r>
            <w:r w:rsidRPr="00D51656">
              <w:rPr>
                <w:noProof/>
                <w:webHidden/>
              </w:rPr>
              <w:t>9</w:t>
            </w:r>
            <w:r w:rsidRPr="00D51656">
              <w:rPr>
                <w:noProof/>
                <w:webHidden/>
              </w:rPr>
              <w:fldChar w:fldCharType="end"/>
            </w:r>
          </w:hyperlink>
        </w:p>
        <w:p w14:paraId="28E3C232" w14:textId="05013182"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82" w:history="1">
            <w:r w:rsidRPr="00D51656">
              <w:rPr>
                <w:rStyle w:val="Hyperlink"/>
                <w:rFonts w:ascii="Arial" w:hAnsi="Arial" w:cs="Arial"/>
                <w:noProof/>
              </w:rPr>
              <w:t>2.2.1 A lack of data, information and knowledge of people with disability</w:t>
            </w:r>
            <w:r w:rsidRPr="00D51656">
              <w:rPr>
                <w:noProof/>
                <w:webHidden/>
              </w:rPr>
              <w:tab/>
            </w:r>
            <w:r w:rsidRPr="00D51656">
              <w:rPr>
                <w:noProof/>
                <w:webHidden/>
              </w:rPr>
              <w:fldChar w:fldCharType="begin"/>
            </w:r>
            <w:r w:rsidRPr="00D51656">
              <w:rPr>
                <w:noProof/>
                <w:webHidden/>
              </w:rPr>
              <w:instrText xml:space="preserve"> PAGEREF _Toc146185882 \h </w:instrText>
            </w:r>
            <w:r w:rsidRPr="00D51656">
              <w:rPr>
                <w:noProof/>
                <w:webHidden/>
              </w:rPr>
            </w:r>
            <w:r w:rsidRPr="00D51656">
              <w:rPr>
                <w:noProof/>
                <w:webHidden/>
              </w:rPr>
              <w:fldChar w:fldCharType="separate"/>
            </w:r>
            <w:r w:rsidRPr="00D51656">
              <w:rPr>
                <w:noProof/>
                <w:webHidden/>
              </w:rPr>
              <w:t>9</w:t>
            </w:r>
            <w:r w:rsidRPr="00D51656">
              <w:rPr>
                <w:noProof/>
                <w:webHidden/>
              </w:rPr>
              <w:fldChar w:fldCharType="end"/>
            </w:r>
          </w:hyperlink>
        </w:p>
        <w:p w14:paraId="449DD274" w14:textId="429C5381"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83" w:history="1">
            <w:r w:rsidRPr="00D51656">
              <w:rPr>
                <w:rStyle w:val="Hyperlink"/>
                <w:rFonts w:ascii="Arial" w:hAnsi="Arial" w:cs="Arial"/>
                <w:noProof/>
              </w:rPr>
              <w:t>2.2.2 Inaccessible communication of natural disaster warnings and advice</w:t>
            </w:r>
            <w:r w:rsidRPr="00D51656">
              <w:rPr>
                <w:noProof/>
                <w:webHidden/>
              </w:rPr>
              <w:tab/>
            </w:r>
            <w:r w:rsidRPr="00D51656">
              <w:rPr>
                <w:noProof/>
                <w:webHidden/>
              </w:rPr>
              <w:fldChar w:fldCharType="begin"/>
            </w:r>
            <w:r w:rsidRPr="00D51656">
              <w:rPr>
                <w:noProof/>
                <w:webHidden/>
              </w:rPr>
              <w:instrText xml:space="preserve"> PAGEREF _Toc146185883 \h </w:instrText>
            </w:r>
            <w:r w:rsidRPr="00D51656">
              <w:rPr>
                <w:noProof/>
                <w:webHidden/>
              </w:rPr>
            </w:r>
            <w:r w:rsidRPr="00D51656">
              <w:rPr>
                <w:noProof/>
                <w:webHidden/>
              </w:rPr>
              <w:fldChar w:fldCharType="separate"/>
            </w:r>
            <w:r w:rsidRPr="00D51656">
              <w:rPr>
                <w:noProof/>
                <w:webHidden/>
              </w:rPr>
              <w:t>11</w:t>
            </w:r>
            <w:r w:rsidRPr="00D51656">
              <w:rPr>
                <w:noProof/>
                <w:webHidden/>
              </w:rPr>
              <w:fldChar w:fldCharType="end"/>
            </w:r>
          </w:hyperlink>
        </w:p>
        <w:p w14:paraId="759F8142" w14:textId="3B7721A3"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84" w:history="1">
            <w:r w:rsidRPr="00D51656">
              <w:rPr>
                <w:rStyle w:val="Hyperlink"/>
                <w:rFonts w:ascii="Arial" w:hAnsi="Arial" w:cs="Arial"/>
                <w:noProof/>
              </w:rPr>
              <w:t>2.2.3 Inaccessible transport and evacuation facilities</w:t>
            </w:r>
            <w:r w:rsidRPr="00D51656">
              <w:rPr>
                <w:noProof/>
                <w:webHidden/>
              </w:rPr>
              <w:tab/>
            </w:r>
            <w:r w:rsidRPr="00D51656">
              <w:rPr>
                <w:noProof/>
                <w:webHidden/>
              </w:rPr>
              <w:fldChar w:fldCharType="begin"/>
            </w:r>
            <w:r w:rsidRPr="00D51656">
              <w:rPr>
                <w:noProof/>
                <w:webHidden/>
              </w:rPr>
              <w:instrText xml:space="preserve"> PAGEREF _Toc146185884 \h </w:instrText>
            </w:r>
            <w:r w:rsidRPr="00D51656">
              <w:rPr>
                <w:noProof/>
                <w:webHidden/>
              </w:rPr>
            </w:r>
            <w:r w:rsidRPr="00D51656">
              <w:rPr>
                <w:noProof/>
                <w:webHidden/>
              </w:rPr>
              <w:fldChar w:fldCharType="separate"/>
            </w:r>
            <w:r w:rsidRPr="00D51656">
              <w:rPr>
                <w:noProof/>
                <w:webHidden/>
              </w:rPr>
              <w:t>15</w:t>
            </w:r>
            <w:r w:rsidRPr="00D51656">
              <w:rPr>
                <w:noProof/>
                <w:webHidden/>
              </w:rPr>
              <w:fldChar w:fldCharType="end"/>
            </w:r>
          </w:hyperlink>
        </w:p>
        <w:p w14:paraId="032EA802" w14:textId="1C35F96E"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85" w:history="1">
            <w:r w:rsidRPr="00D51656">
              <w:rPr>
                <w:rStyle w:val="Hyperlink"/>
                <w:rFonts w:ascii="Arial" w:hAnsi="Arial" w:cs="Arial"/>
                <w:noProof/>
              </w:rPr>
              <w:t>2.2.4 Eye health during and after a natural disaster</w:t>
            </w:r>
            <w:r w:rsidRPr="00D51656">
              <w:rPr>
                <w:noProof/>
                <w:webHidden/>
              </w:rPr>
              <w:tab/>
            </w:r>
            <w:r w:rsidRPr="00D51656">
              <w:rPr>
                <w:noProof/>
                <w:webHidden/>
              </w:rPr>
              <w:fldChar w:fldCharType="begin"/>
            </w:r>
            <w:r w:rsidRPr="00D51656">
              <w:rPr>
                <w:noProof/>
                <w:webHidden/>
              </w:rPr>
              <w:instrText xml:space="preserve"> PAGEREF _Toc146185885 \h </w:instrText>
            </w:r>
            <w:r w:rsidRPr="00D51656">
              <w:rPr>
                <w:noProof/>
                <w:webHidden/>
              </w:rPr>
            </w:r>
            <w:r w:rsidRPr="00D51656">
              <w:rPr>
                <w:noProof/>
                <w:webHidden/>
              </w:rPr>
              <w:fldChar w:fldCharType="separate"/>
            </w:r>
            <w:r w:rsidRPr="00D51656">
              <w:rPr>
                <w:noProof/>
                <w:webHidden/>
              </w:rPr>
              <w:t>17</w:t>
            </w:r>
            <w:r w:rsidRPr="00D51656">
              <w:rPr>
                <w:noProof/>
                <w:webHidden/>
              </w:rPr>
              <w:fldChar w:fldCharType="end"/>
            </w:r>
          </w:hyperlink>
        </w:p>
        <w:p w14:paraId="2FEFFEEA" w14:textId="189C4998"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86" w:history="1">
            <w:r w:rsidRPr="00D51656">
              <w:rPr>
                <w:rStyle w:val="Hyperlink"/>
                <w:rFonts w:ascii="Arial" w:hAnsi="Arial" w:cs="Arial"/>
                <w:noProof/>
              </w:rPr>
              <w:t>2.2.5 Physical safety during and after a natural disaster</w:t>
            </w:r>
            <w:r w:rsidRPr="00D51656">
              <w:rPr>
                <w:noProof/>
                <w:webHidden/>
              </w:rPr>
              <w:tab/>
            </w:r>
            <w:r w:rsidRPr="00D51656">
              <w:rPr>
                <w:noProof/>
                <w:webHidden/>
              </w:rPr>
              <w:fldChar w:fldCharType="begin"/>
            </w:r>
            <w:r w:rsidRPr="00D51656">
              <w:rPr>
                <w:noProof/>
                <w:webHidden/>
              </w:rPr>
              <w:instrText xml:space="preserve"> PAGEREF _Toc146185886 \h </w:instrText>
            </w:r>
            <w:r w:rsidRPr="00D51656">
              <w:rPr>
                <w:noProof/>
                <w:webHidden/>
              </w:rPr>
            </w:r>
            <w:r w:rsidRPr="00D51656">
              <w:rPr>
                <w:noProof/>
                <w:webHidden/>
              </w:rPr>
              <w:fldChar w:fldCharType="separate"/>
            </w:r>
            <w:r w:rsidRPr="00D51656">
              <w:rPr>
                <w:noProof/>
                <w:webHidden/>
              </w:rPr>
              <w:t>18</w:t>
            </w:r>
            <w:r w:rsidRPr="00D51656">
              <w:rPr>
                <w:noProof/>
                <w:webHidden/>
              </w:rPr>
              <w:fldChar w:fldCharType="end"/>
            </w:r>
          </w:hyperlink>
        </w:p>
        <w:p w14:paraId="2513149A" w14:textId="2B84F86C"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87" w:history="1">
            <w:r w:rsidRPr="00D51656">
              <w:rPr>
                <w:rStyle w:val="Hyperlink"/>
                <w:rFonts w:ascii="Arial" w:hAnsi="Arial" w:cs="Arial"/>
                <w:noProof/>
              </w:rPr>
              <w:t>2.2.6 Climate change and the future of eye health</w:t>
            </w:r>
            <w:r w:rsidRPr="00D51656">
              <w:rPr>
                <w:noProof/>
                <w:webHidden/>
              </w:rPr>
              <w:tab/>
            </w:r>
            <w:r w:rsidRPr="00D51656">
              <w:rPr>
                <w:noProof/>
                <w:webHidden/>
              </w:rPr>
              <w:fldChar w:fldCharType="begin"/>
            </w:r>
            <w:r w:rsidRPr="00D51656">
              <w:rPr>
                <w:noProof/>
                <w:webHidden/>
              </w:rPr>
              <w:instrText xml:space="preserve"> PAGEREF _Toc146185887 \h </w:instrText>
            </w:r>
            <w:r w:rsidRPr="00D51656">
              <w:rPr>
                <w:noProof/>
                <w:webHidden/>
              </w:rPr>
            </w:r>
            <w:r w:rsidRPr="00D51656">
              <w:rPr>
                <w:noProof/>
                <w:webHidden/>
              </w:rPr>
              <w:fldChar w:fldCharType="separate"/>
            </w:r>
            <w:r w:rsidRPr="00D51656">
              <w:rPr>
                <w:noProof/>
                <w:webHidden/>
              </w:rPr>
              <w:t>19</w:t>
            </w:r>
            <w:r w:rsidRPr="00D51656">
              <w:rPr>
                <w:noProof/>
                <w:webHidden/>
              </w:rPr>
              <w:fldChar w:fldCharType="end"/>
            </w:r>
          </w:hyperlink>
        </w:p>
        <w:p w14:paraId="680A2E43" w14:textId="4F5D18A5" w:rsidR="00D51656" w:rsidRPr="00D51656" w:rsidRDefault="00D51656">
          <w:pPr>
            <w:pStyle w:val="TOC1"/>
            <w:tabs>
              <w:tab w:val="right" w:leader="dot" w:pos="9016"/>
            </w:tabs>
            <w:rPr>
              <w:rFonts w:eastAsiaTheme="minorEastAsia"/>
              <w:noProof/>
              <w:kern w:val="2"/>
              <w:sz w:val="22"/>
              <w:szCs w:val="22"/>
              <w:lang w:val="en-AU" w:eastAsia="en-AU"/>
              <w14:ligatures w14:val="standardContextual"/>
            </w:rPr>
          </w:pPr>
          <w:hyperlink w:anchor="_Toc146185888" w:history="1">
            <w:r w:rsidRPr="00D51656">
              <w:rPr>
                <w:rStyle w:val="Hyperlink"/>
                <w:rFonts w:ascii="Arial" w:hAnsi="Arial" w:cs="Arial"/>
                <w:noProof/>
              </w:rPr>
              <w:t>3. Lessons from the COVID-19 pandemic</w:t>
            </w:r>
            <w:r w:rsidRPr="00D51656">
              <w:rPr>
                <w:noProof/>
                <w:webHidden/>
              </w:rPr>
              <w:tab/>
            </w:r>
            <w:r w:rsidRPr="00D51656">
              <w:rPr>
                <w:noProof/>
                <w:webHidden/>
              </w:rPr>
              <w:fldChar w:fldCharType="begin"/>
            </w:r>
            <w:r w:rsidRPr="00D51656">
              <w:rPr>
                <w:noProof/>
                <w:webHidden/>
              </w:rPr>
              <w:instrText xml:space="preserve"> PAGEREF _Toc146185888 \h </w:instrText>
            </w:r>
            <w:r w:rsidRPr="00D51656">
              <w:rPr>
                <w:noProof/>
                <w:webHidden/>
              </w:rPr>
            </w:r>
            <w:r w:rsidRPr="00D51656">
              <w:rPr>
                <w:noProof/>
                <w:webHidden/>
              </w:rPr>
              <w:fldChar w:fldCharType="separate"/>
            </w:r>
            <w:r w:rsidRPr="00D51656">
              <w:rPr>
                <w:noProof/>
                <w:webHidden/>
              </w:rPr>
              <w:t>19</w:t>
            </w:r>
            <w:r w:rsidRPr="00D51656">
              <w:rPr>
                <w:noProof/>
                <w:webHidden/>
              </w:rPr>
              <w:fldChar w:fldCharType="end"/>
            </w:r>
          </w:hyperlink>
        </w:p>
        <w:p w14:paraId="699DA3C4" w14:textId="4DD0E826" w:rsidR="00D51656" w:rsidRPr="00D51656" w:rsidRDefault="00D51656">
          <w:pPr>
            <w:pStyle w:val="TOC2"/>
            <w:tabs>
              <w:tab w:val="right" w:leader="dot" w:pos="9016"/>
            </w:tabs>
            <w:rPr>
              <w:rFonts w:eastAsiaTheme="minorEastAsia"/>
              <w:noProof/>
              <w:kern w:val="2"/>
              <w:sz w:val="22"/>
              <w:szCs w:val="22"/>
              <w:lang w:eastAsia="en-AU"/>
              <w14:ligatures w14:val="standardContextual"/>
            </w:rPr>
          </w:pPr>
          <w:hyperlink w:anchor="_Toc146185889" w:history="1">
            <w:r w:rsidRPr="00D51656">
              <w:rPr>
                <w:rStyle w:val="Hyperlink"/>
                <w:rFonts w:ascii="Arial" w:hAnsi="Arial" w:cs="Arial"/>
                <w:noProof/>
              </w:rPr>
              <w:t>3.1 Costs for the community</w:t>
            </w:r>
            <w:r w:rsidRPr="00D51656">
              <w:rPr>
                <w:noProof/>
                <w:webHidden/>
              </w:rPr>
              <w:tab/>
            </w:r>
            <w:r w:rsidRPr="00D51656">
              <w:rPr>
                <w:noProof/>
                <w:webHidden/>
              </w:rPr>
              <w:fldChar w:fldCharType="begin"/>
            </w:r>
            <w:r w:rsidRPr="00D51656">
              <w:rPr>
                <w:noProof/>
                <w:webHidden/>
              </w:rPr>
              <w:instrText xml:space="preserve"> PAGEREF _Toc146185889 \h </w:instrText>
            </w:r>
            <w:r w:rsidRPr="00D51656">
              <w:rPr>
                <w:noProof/>
                <w:webHidden/>
              </w:rPr>
            </w:r>
            <w:r w:rsidRPr="00D51656">
              <w:rPr>
                <w:noProof/>
                <w:webHidden/>
              </w:rPr>
              <w:fldChar w:fldCharType="separate"/>
            </w:r>
            <w:r w:rsidRPr="00D51656">
              <w:rPr>
                <w:noProof/>
                <w:webHidden/>
              </w:rPr>
              <w:t>19</w:t>
            </w:r>
            <w:r w:rsidRPr="00D51656">
              <w:rPr>
                <w:noProof/>
                <w:webHidden/>
              </w:rPr>
              <w:fldChar w:fldCharType="end"/>
            </w:r>
          </w:hyperlink>
        </w:p>
        <w:p w14:paraId="5FA097D4" w14:textId="552C6784"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90" w:history="1">
            <w:r w:rsidRPr="00D51656">
              <w:rPr>
                <w:rStyle w:val="Hyperlink"/>
                <w:rFonts w:ascii="Arial" w:hAnsi="Arial" w:cs="Arial"/>
                <w:noProof/>
              </w:rPr>
              <w:t>3.1.1 Physical health and financial costs</w:t>
            </w:r>
            <w:r w:rsidRPr="00D51656">
              <w:rPr>
                <w:noProof/>
                <w:webHidden/>
              </w:rPr>
              <w:tab/>
            </w:r>
            <w:r w:rsidRPr="00D51656">
              <w:rPr>
                <w:noProof/>
                <w:webHidden/>
              </w:rPr>
              <w:fldChar w:fldCharType="begin"/>
            </w:r>
            <w:r w:rsidRPr="00D51656">
              <w:rPr>
                <w:noProof/>
                <w:webHidden/>
              </w:rPr>
              <w:instrText xml:space="preserve"> PAGEREF _Toc146185890 \h </w:instrText>
            </w:r>
            <w:r w:rsidRPr="00D51656">
              <w:rPr>
                <w:noProof/>
                <w:webHidden/>
              </w:rPr>
            </w:r>
            <w:r w:rsidRPr="00D51656">
              <w:rPr>
                <w:noProof/>
                <w:webHidden/>
              </w:rPr>
              <w:fldChar w:fldCharType="separate"/>
            </w:r>
            <w:r w:rsidRPr="00D51656">
              <w:rPr>
                <w:noProof/>
                <w:webHidden/>
              </w:rPr>
              <w:t>19</w:t>
            </w:r>
            <w:r w:rsidRPr="00D51656">
              <w:rPr>
                <w:noProof/>
                <w:webHidden/>
              </w:rPr>
              <w:fldChar w:fldCharType="end"/>
            </w:r>
          </w:hyperlink>
        </w:p>
        <w:p w14:paraId="2EED82FF" w14:textId="652273B1"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91" w:history="1">
            <w:r w:rsidRPr="00D51656">
              <w:rPr>
                <w:rStyle w:val="Hyperlink"/>
                <w:rFonts w:ascii="Arial" w:hAnsi="Arial" w:cs="Arial"/>
                <w:noProof/>
              </w:rPr>
              <w:t>3.1.2 Mental health costs</w:t>
            </w:r>
            <w:r w:rsidRPr="00D51656">
              <w:rPr>
                <w:noProof/>
                <w:webHidden/>
              </w:rPr>
              <w:tab/>
            </w:r>
            <w:r w:rsidRPr="00D51656">
              <w:rPr>
                <w:noProof/>
                <w:webHidden/>
              </w:rPr>
              <w:fldChar w:fldCharType="begin"/>
            </w:r>
            <w:r w:rsidRPr="00D51656">
              <w:rPr>
                <w:noProof/>
                <w:webHidden/>
              </w:rPr>
              <w:instrText xml:space="preserve"> PAGEREF _Toc146185891 \h </w:instrText>
            </w:r>
            <w:r w:rsidRPr="00D51656">
              <w:rPr>
                <w:noProof/>
                <w:webHidden/>
              </w:rPr>
            </w:r>
            <w:r w:rsidRPr="00D51656">
              <w:rPr>
                <w:noProof/>
                <w:webHidden/>
              </w:rPr>
              <w:fldChar w:fldCharType="separate"/>
            </w:r>
            <w:r w:rsidRPr="00D51656">
              <w:rPr>
                <w:noProof/>
                <w:webHidden/>
              </w:rPr>
              <w:t>20</w:t>
            </w:r>
            <w:r w:rsidRPr="00D51656">
              <w:rPr>
                <w:noProof/>
                <w:webHidden/>
              </w:rPr>
              <w:fldChar w:fldCharType="end"/>
            </w:r>
          </w:hyperlink>
        </w:p>
        <w:p w14:paraId="68C74873" w14:textId="2F051D5E"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92" w:history="1">
            <w:r w:rsidRPr="00D51656">
              <w:rPr>
                <w:rStyle w:val="Hyperlink"/>
                <w:rFonts w:ascii="Arial" w:hAnsi="Arial" w:cs="Arial"/>
                <w:noProof/>
              </w:rPr>
              <w:t>3.1.3 Costs borne by people with disability</w:t>
            </w:r>
            <w:r w:rsidRPr="00D51656">
              <w:rPr>
                <w:noProof/>
                <w:webHidden/>
              </w:rPr>
              <w:tab/>
            </w:r>
            <w:r w:rsidRPr="00D51656">
              <w:rPr>
                <w:noProof/>
                <w:webHidden/>
              </w:rPr>
              <w:fldChar w:fldCharType="begin"/>
            </w:r>
            <w:r w:rsidRPr="00D51656">
              <w:rPr>
                <w:noProof/>
                <w:webHidden/>
              </w:rPr>
              <w:instrText xml:space="preserve"> PAGEREF _Toc146185892 \h </w:instrText>
            </w:r>
            <w:r w:rsidRPr="00D51656">
              <w:rPr>
                <w:noProof/>
                <w:webHidden/>
              </w:rPr>
            </w:r>
            <w:r w:rsidRPr="00D51656">
              <w:rPr>
                <w:noProof/>
                <w:webHidden/>
              </w:rPr>
              <w:fldChar w:fldCharType="separate"/>
            </w:r>
            <w:r w:rsidRPr="00D51656">
              <w:rPr>
                <w:noProof/>
                <w:webHidden/>
              </w:rPr>
              <w:t>21</w:t>
            </w:r>
            <w:r w:rsidRPr="00D51656">
              <w:rPr>
                <w:noProof/>
                <w:webHidden/>
              </w:rPr>
              <w:fldChar w:fldCharType="end"/>
            </w:r>
          </w:hyperlink>
        </w:p>
        <w:p w14:paraId="40335F7C" w14:textId="27C3B679" w:rsidR="00D51656" w:rsidRPr="00D51656" w:rsidRDefault="00D51656">
          <w:pPr>
            <w:pStyle w:val="TOC2"/>
            <w:tabs>
              <w:tab w:val="right" w:leader="dot" w:pos="9016"/>
            </w:tabs>
            <w:rPr>
              <w:rFonts w:eastAsiaTheme="minorEastAsia"/>
              <w:noProof/>
              <w:kern w:val="2"/>
              <w:sz w:val="22"/>
              <w:szCs w:val="22"/>
              <w:lang w:eastAsia="en-AU"/>
              <w14:ligatures w14:val="standardContextual"/>
            </w:rPr>
          </w:pPr>
          <w:hyperlink w:anchor="_Toc146185893" w:history="1">
            <w:r w:rsidRPr="00D51656">
              <w:rPr>
                <w:rStyle w:val="Hyperlink"/>
                <w:rFonts w:ascii="Arial" w:hAnsi="Arial" w:cs="Arial"/>
                <w:noProof/>
              </w:rPr>
              <w:t>3.2 Experiences of people who are blind or vision impaired</w:t>
            </w:r>
            <w:r w:rsidRPr="00D51656">
              <w:rPr>
                <w:noProof/>
                <w:webHidden/>
              </w:rPr>
              <w:tab/>
            </w:r>
            <w:r w:rsidRPr="00D51656">
              <w:rPr>
                <w:noProof/>
                <w:webHidden/>
              </w:rPr>
              <w:fldChar w:fldCharType="begin"/>
            </w:r>
            <w:r w:rsidRPr="00D51656">
              <w:rPr>
                <w:noProof/>
                <w:webHidden/>
              </w:rPr>
              <w:instrText xml:space="preserve"> PAGEREF _Toc146185893 \h </w:instrText>
            </w:r>
            <w:r w:rsidRPr="00D51656">
              <w:rPr>
                <w:noProof/>
                <w:webHidden/>
              </w:rPr>
            </w:r>
            <w:r w:rsidRPr="00D51656">
              <w:rPr>
                <w:noProof/>
                <w:webHidden/>
              </w:rPr>
              <w:fldChar w:fldCharType="separate"/>
            </w:r>
            <w:r w:rsidRPr="00D51656">
              <w:rPr>
                <w:noProof/>
                <w:webHidden/>
              </w:rPr>
              <w:t>21</w:t>
            </w:r>
            <w:r w:rsidRPr="00D51656">
              <w:rPr>
                <w:noProof/>
                <w:webHidden/>
              </w:rPr>
              <w:fldChar w:fldCharType="end"/>
            </w:r>
          </w:hyperlink>
        </w:p>
        <w:p w14:paraId="0DE2ED9E" w14:textId="30E2B5B7"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94" w:history="1">
            <w:r w:rsidRPr="00D51656">
              <w:rPr>
                <w:rStyle w:val="Hyperlink"/>
                <w:rFonts w:ascii="Arial" w:hAnsi="Arial" w:cs="Arial"/>
                <w:noProof/>
              </w:rPr>
              <w:t>3.2.1 Inaccessible communication of public health warnings and advice</w:t>
            </w:r>
            <w:r w:rsidRPr="00D51656">
              <w:rPr>
                <w:noProof/>
                <w:webHidden/>
              </w:rPr>
              <w:tab/>
            </w:r>
            <w:r w:rsidRPr="00D51656">
              <w:rPr>
                <w:noProof/>
                <w:webHidden/>
              </w:rPr>
              <w:fldChar w:fldCharType="begin"/>
            </w:r>
            <w:r w:rsidRPr="00D51656">
              <w:rPr>
                <w:noProof/>
                <w:webHidden/>
              </w:rPr>
              <w:instrText xml:space="preserve"> PAGEREF _Toc146185894 \h </w:instrText>
            </w:r>
            <w:r w:rsidRPr="00D51656">
              <w:rPr>
                <w:noProof/>
                <w:webHidden/>
              </w:rPr>
            </w:r>
            <w:r w:rsidRPr="00D51656">
              <w:rPr>
                <w:noProof/>
                <w:webHidden/>
              </w:rPr>
              <w:fldChar w:fldCharType="separate"/>
            </w:r>
            <w:r w:rsidRPr="00D51656">
              <w:rPr>
                <w:noProof/>
                <w:webHidden/>
              </w:rPr>
              <w:t>22</w:t>
            </w:r>
            <w:r w:rsidRPr="00D51656">
              <w:rPr>
                <w:noProof/>
                <w:webHidden/>
              </w:rPr>
              <w:fldChar w:fldCharType="end"/>
            </w:r>
          </w:hyperlink>
        </w:p>
        <w:p w14:paraId="55C28A82" w14:textId="44AAFB8F"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95" w:history="1">
            <w:r w:rsidRPr="00D51656">
              <w:rPr>
                <w:rStyle w:val="Hyperlink"/>
                <w:rFonts w:ascii="Arial" w:hAnsi="Arial" w:cs="Arial"/>
                <w:noProof/>
              </w:rPr>
              <w:t>3.2.2 Inaccessible testing</w:t>
            </w:r>
            <w:r w:rsidRPr="00D51656">
              <w:rPr>
                <w:noProof/>
                <w:webHidden/>
              </w:rPr>
              <w:tab/>
            </w:r>
            <w:r w:rsidRPr="00D51656">
              <w:rPr>
                <w:noProof/>
                <w:webHidden/>
              </w:rPr>
              <w:fldChar w:fldCharType="begin"/>
            </w:r>
            <w:r w:rsidRPr="00D51656">
              <w:rPr>
                <w:noProof/>
                <w:webHidden/>
              </w:rPr>
              <w:instrText xml:space="preserve"> PAGEREF _Toc146185895 \h </w:instrText>
            </w:r>
            <w:r w:rsidRPr="00D51656">
              <w:rPr>
                <w:noProof/>
                <w:webHidden/>
              </w:rPr>
            </w:r>
            <w:r w:rsidRPr="00D51656">
              <w:rPr>
                <w:noProof/>
                <w:webHidden/>
              </w:rPr>
              <w:fldChar w:fldCharType="separate"/>
            </w:r>
            <w:r w:rsidRPr="00D51656">
              <w:rPr>
                <w:noProof/>
                <w:webHidden/>
              </w:rPr>
              <w:t>25</w:t>
            </w:r>
            <w:r w:rsidRPr="00D51656">
              <w:rPr>
                <w:noProof/>
                <w:webHidden/>
              </w:rPr>
              <w:fldChar w:fldCharType="end"/>
            </w:r>
          </w:hyperlink>
        </w:p>
        <w:p w14:paraId="23487B57" w14:textId="6A2AE911"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96" w:history="1">
            <w:r w:rsidRPr="00D51656">
              <w:rPr>
                <w:rStyle w:val="Hyperlink"/>
                <w:rFonts w:ascii="Arial" w:hAnsi="Arial" w:cs="Arial"/>
                <w:noProof/>
              </w:rPr>
              <w:t>3.2.3 Inaccessible vaccines</w:t>
            </w:r>
            <w:r w:rsidRPr="00D51656">
              <w:rPr>
                <w:noProof/>
                <w:webHidden/>
              </w:rPr>
              <w:tab/>
            </w:r>
            <w:r w:rsidRPr="00D51656">
              <w:rPr>
                <w:noProof/>
                <w:webHidden/>
              </w:rPr>
              <w:fldChar w:fldCharType="begin"/>
            </w:r>
            <w:r w:rsidRPr="00D51656">
              <w:rPr>
                <w:noProof/>
                <w:webHidden/>
              </w:rPr>
              <w:instrText xml:space="preserve"> PAGEREF _Toc146185896 \h </w:instrText>
            </w:r>
            <w:r w:rsidRPr="00D51656">
              <w:rPr>
                <w:noProof/>
                <w:webHidden/>
              </w:rPr>
            </w:r>
            <w:r w:rsidRPr="00D51656">
              <w:rPr>
                <w:noProof/>
                <w:webHidden/>
              </w:rPr>
              <w:fldChar w:fldCharType="separate"/>
            </w:r>
            <w:r w:rsidRPr="00D51656">
              <w:rPr>
                <w:noProof/>
                <w:webHidden/>
              </w:rPr>
              <w:t>26</w:t>
            </w:r>
            <w:r w:rsidRPr="00D51656">
              <w:rPr>
                <w:noProof/>
                <w:webHidden/>
              </w:rPr>
              <w:fldChar w:fldCharType="end"/>
            </w:r>
          </w:hyperlink>
        </w:p>
        <w:p w14:paraId="2EB0717A" w14:textId="4FB2B745" w:rsidR="00D51656" w:rsidRPr="00D51656" w:rsidRDefault="00D51656">
          <w:pPr>
            <w:pStyle w:val="TOC3"/>
            <w:tabs>
              <w:tab w:val="right" w:leader="dot" w:pos="9016"/>
            </w:tabs>
            <w:rPr>
              <w:rFonts w:eastAsiaTheme="minorEastAsia"/>
              <w:noProof/>
              <w:kern w:val="2"/>
              <w:sz w:val="22"/>
              <w:szCs w:val="22"/>
              <w:lang w:eastAsia="en-AU"/>
              <w14:ligatures w14:val="standardContextual"/>
            </w:rPr>
          </w:pPr>
          <w:hyperlink w:anchor="_Toc146185897" w:history="1">
            <w:r w:rsidRPr="00D51656">
              <w:rPr>
                <w:rStyle w:val="Hyperlink"/>
                <w:rFonts w:ascii="Arial" w:hAnsi="Arial" w:cs="Arial"/>
                <w:noProof/>
              </w:rPr>
              <w:t>3.2.4 COVID, future pandemics and eye health</w:t>
            </w:r>
            <w:r w:rsidRPr="00D51656">
              <w:rPr>
                <w:noProof/>
                <w:webHidden/>
              </w:rPr>
              <w:tab/>
            </w:r>
            <w:r w:rsidRPr="00D51656">
              <w:rPr>
                <w:noProof/>
                <w:webHidden/>
              </w:rPr>
              <w:fldChar w:fldCharType="begin"/>
            </w:r>
            <w:r w:rsidRPr="00D51656">
              <w:rPr>
                <w:noProof/>
                <w:webHidden/>
              </w:rPr>
              <w:instrText xml:space="preserve"> PAGEREF _Toc146185897 \h </w:instrText>
            </w:r>
            <w:r w:rsidRPr="00D51656">
              <w:rPr>
                <w:noProof/>
                <w:webHidden/>
              </w:rPr>
            </w:r>
            <w:r w:rsidRPr="00D51656">
              <w:rPr>
                <w:noProof/>
                <w:webHidden/>
              </w:rPr>
              <w:fldChar w:fldCharType="separate"/>
            </w:r>
            <w:r w:rsidRPr="00D51656">
              <w:rPr>
                <w:noProof/>
                <w:webHidden/>
              </w:rPr>
              <w:t>27</w:t>
            </w:r>
            <w:r w:rsidRPr="00D51656">
              <w:rPr>
                <w:noProof/>
                <w:webHidden/>
              </w:rPr>
              <w:fldChar w:fldCharType="end"/>
            </w:r>
          </w:hyperlink>
        </w:p>
        <w:p w14:paraId="41FE29FD" w14:textId="1646BA3D" w:rsidR="00D51656" w:rsidRPr="00D51656" w:rsidRDefault="00D51656">
          <w:pPr>
            <w:pStyle w:val="TOC1"/>
            <w:tabs>
              <w:tab w:val="right" w:leader="dot" w:pos="9016"/>
            </w:tabs>
            <w:rPr>
              <w:rFonts w:eastAsiaTheme="minorEastAsia"/>
              <w:noProof/>
              <w:kern w:val="2"/>
              <w:sz w:val="22"/>
              <w:szCs w:val="22"/>
              <w:lang w:val="en-AU" w:eastAsia="en-AU"/>
              <w14:ligatures w14:val="standardContextual"/>
            </w:rPr>
          </w:pPr>
          <w:hyperlink w:anchor="_Toc146185898" w:history="1">
            <w:r w:rsidRPr="00D51656">
              <w:rPr>
                <w:rStyle w:val="Hyperlink"/>
                <w:rFonts w:ascii="Arial" w:hAnsi="Arial" w:cs="Arial"/>
                <w:noProof/>
              </w:rPr>
              <w:t>4. Underpinning Policy Frameworks</w:t>
            </w:r>
            <w:r w:rsidRPr="00D51656">
              <w:rPr>
                <w:noProof/>
                <w:webHidden/>
              </w:rPr>
              <w:tab/>
            </w:r>
            <w:r w:rsidRPr="00D51656">
              <w:rPr>
                <w:noProof/>
                <w:webHidden/>
              </w:rPr>
              <w:fldChar w:fldCharType="begin"/>
            </w:r>
            <w:r w:rsidRPr="00D51656">
              <w:rPr>
                <w:noProof/>
                <w:webHidden/>
              </w:rPr>
              <w:instrText xml:space="preserve"> PAGEREF _Toc146185898 \h </w:instrText>
            </w:r>
            <w:r w:rsidRPr="00D51656">
              <w:rPr>
                <w:noProof/>
                <w:webHidden/>
              </w:rPr>
            </w:r>
            <w:r w:rsidRPr="00D51656">
              <w:rPr>
                <w:noProof/>
                <w:webHidden/>
              </w:rPr>
              <w:fldChar w:fldCharType="separate"/>
            </w:r>
            <w:r w:rsidRPr="00D51656">
              <w:rPr>
                <w:noProof/>
                <w:webHidden/>
              </w:rPr>
              <w:t>28</w:t>
            </w:r>
            <w:r w:rsidRPr="00D51656">
              <w:rPr>
                <w:noProof/>
                <w:webHidden/>
              </w:rPr>
              <w:fldChar w:fldCharType="end"/>
            </w:r>
          </w:hyperlink>
        </w:p>
        <w:p w14:paraId="4E9DB27D" w14:textId="094B289D" w:rsidR="00D51656" w:rsidRPr="00D51656" w:rsidRDefault="00D51656">
          <w:pPr>
            <w:pStyle w:val="TOC1"/>
            <w:tabs>
              <w:tab w:val="right" w:leader="dot" w:pos="9016"/>
            </w:tabs>
            <w:rPr>
              <w:rFonts w:eastAsiaTheme="minorEastAsia"/>
              <w:noProof/>
              <w:kern w:val="2"/>
              <w:sz w:val="22"/>
              <w:szCs w:val="22"/>
              <w:lang w:val="en-AU" w:eastAsia="en-AU"/>
              <w14:ligatures w14:val="standardContextual"/>
            </w:rPr>
          </w:pPr>
          <w:hyperlink w:anchor="_Toc146185899" w:history="1">
            <w:r w:rsidRPr="00D51656">
              <w:rPr>
                <w:rStyle w:val="Hyperlink"/>
                <w:rFonts w:ascii="Arial" w:hAnsi="Arial" w:cs="Arial"/>
                <w:noProof/>
              </w:rPr>
              <w:t>5. Summary of Recommendations</w:t>
            </w:r>
            <w:r w:rsidRPr="00D51656">
              <w:rPr>
                <w:noProof/>
                <w:webHidden/>
              </w:rPr>
              <w:tab/>
            </w:r>
            <w:r w:rsidRPr="00D51656">
              <w:rPr>
                <w:noProof/>
                <w:webHidden/>
              </w:rPr>
              <w:fldChar w:fldCharType="begin"/>
            </w:r>
            <w:r w:rsidRPr="00D51656">
              <w:rPr>
                <w:noProof/>
                <w:webHidden/>
              </w:rPr>
              <w:instrText xml:space="preserve"> PAGEREF _Toc146185899 \h </w:instrText>
            </w:r>
            <w:r w:rsidRPr="00D51656">
              <w:rPr>
                <w:noProof/>
                <w:webHidden/>
              </w:rPr>
            </w:r>
            <w:r w:rsidRPr="00D51656">
              <w:rPr>
                <w:noProof/>
                <w:webHidden/>
              </w:rPr>
              <w:fldChar w:fldCharType="separate"/>
            </w:r>
            <w:r w:rsidRPr="00D51656">
              <w:rPr>
                <w:noProof/>
                <w:webHidden/>
              </w:rPr>
              <w:t>30</w:t>
            </w:r>
            <w:r w:rsidRPr="00D51656">
              <w:rPr>
                <w:noProof/>
                <w:webHidden/>
              </w:rPr>
              <w:fldChar w:fldCharType="end"/>
            </w:r>
          </w:hyperlink>
        </w:p>
        <w:p w14:paraId="12D54E9D" w14:textId="617FBA6D" w:rsidR="00D51656" w:rsidRPr="00D51656" w:rsidRDefault="00D51656">
          <w:pPr>
            <w:pStyle w:val="TOC1"/>
            <w:tabs>
              <w:tab w:val="right" w:leader="dot" w:pos="9016"/>
            </w:tabs>
            <w:rPr>
              <w:rFonts w:eastAsiaTheme="minorEastAsia"/>
              <w:noProof/>
              <w:kern w:val="2"/>
              <w:sz w:val="22"/>
              <w:szCs w:val="22"/>
              <w:lang w:val="en-AU" w:eastAsia="en-AU"/>
              <w14:ligatures w14:val="standardContextual"/>
            </w:rPr>
          </w:pPr>
          <w:hyperlink w:anchor="_Toc146185900" w:history="1">
            <w:r w:rsidRPr="00D51656">
              <w:rPr>
                <w:rStyle w:val="Hyperlink"/>
                <w:rFonts w:ascii="Arial" w:hAnsi="Arial" w:cs="Arial"/>
                <w:noProof/>
              </w:rPr>
              <w:t>6. Glossary of Key Terms</w:t>
            </w:r>
            <w:r w:rsidRPr="00D51656">
              <w:rPr>
                <w:noProof/>
                <w:webHidden/>
              </w:rPr>
              <w:tab/>
            </w:r>
            <w:r w:rsidRPr="00D51656">
              <w:rPr>
                <w:noProof/>
                <w:webHidden/>
              </w:rPr>
              <w:fldChar w:fldCharType="begin"/>
            </w:r>
            <w:r w:rsidRPr="00D51656">
              <w:rPr>
                <w:noProof/>
                <w:webHidden/>
              </w:rPr>
              <w:instrText xml:space="preserve"> PAGEREF _Toc146185900 \h </w:instrText>
            </w:r>
            <w:r w:rsidRPr="00D51656">
              <w:rPr>
                <w:noProof/>
                <w:webHidden/>
              </w:rPr>
            </w:r>
            <w:r w:rsidRPr="00D51656">
              <w:rPr>
                <w:noProof/>
                <w:webHidden/>
              </w:rPr>
              <w:fldChar w:fldCharType="separate"/>
            </w:r>
            <w:r w:rsidRPr="00D51656">
              <w:rPr>
                <w:noProof/>
                <w:webHidden/>
              </w:rPr>
              <w:t>32</w:t>
            </w:r>
            <w:r w:rsidRPr="00D51656">
              <w:rPr>
                <w:noProof/>
                <w:webHidden/>
              </w:rPr>
              <w:fldChar w:fldCharType="end"/>
            </w:r>
          </w:hyperlink>
        </w:p>
        <w:p w14:paraId="1C35916A" w14:textId="7B8E1938" w:rsidR="00D51656" w:rsidRPr="00D51656" w:rsidRDefault="00D51656">
          <w:pPr>
            <w:pStyle w:val="TOC1"/>
            <w:tabs>
              <w:tab w:val="right" w:leader="dot" w:pos="9016"/>
            </w:tabs>
            <w:rPr>
              <w:rFonts w:eastAsiaTheme="minorEastAsia"/>
              <w:noProof/>
              <w:kern w:val="2"/>
              <w:sz w:val="22"/>
              <w:szCs w:val="22"/>
              <w:lang w:val="en-AU" w:eastAsia="en-AU"/>
              <w14:ligatures w14:val="standardContextual"/>
            </w:rPr>
          </w:pPr>
          <w:hyperlink w:anchor="_Toc146185901" w:history="1">
            <w:r w:rsidRPr="00D51656">
              <w:rPr>
                <w:rStyle w:val="Hyperlink"/>
                <w:rFonts w:ascii="Arial" w:hAnsi="Arial" w:cs="Arial"/>
                <w:noProof/>
              </w:rPr>
              <w:t>Appendix</w:t>
            </w:r>
            <w:r w:rsidRPr="00D51656">
              <w:rPr>
                <w:noProof/>
                <w:webHidden/>
              </w:rPr>
              <w:tab/>
            </w:r>
            <w:r w:rsidRPr="00D51656">
              <w:rPr>
                <w:noProof/>
                <w:webHidden/>
              </w:rPr>
              <w:fldChar w:fldCharType="begin"/>
            </w:r>
            <w:r w:rsidRPr="00D51656">
              <w:rPr>
                <w:noProof/>
                <w:webHidden/>
              </w:rPr>
              <w:instrText xml:space="preserve"> PAGEREF _Toc146185901 \h </w:instrText>
            </w:r>
            <w:r w:rsidRPr="00D51656">
              <w:rPr>
                <w:noProof/>
                <w:webHidden/>
              </w:rPr>
            </w:r>
            <w:r w:rsidRPr="00D51656">
              <w:rPr>
                <w:noProof/>
                <w:webHidden/>
              </w:rPr>
              <w:fldChar w:fldCharType="separate"/>
            </w:r>
            <w:r w:rsidRPr="00D51656">
              <w:rPr>
                <w:noProof/>
                <w:webHidden/>
              </w:rPr>
              <w:t>42</w:t>
            </w:r>
            <w:r w:rsidRPr="00D51656">
              <w:rPr>
                <w:noProof/>
                <w:webHidden/>
              </w:rPr>
              <w:fldChar w:fldCharType="end"/>
            </w:r>
          </w:hyperlink>
        </w:p>
        <w:p w14:paraId="20D2A987" w14:textId="4E1841B6" w:rsidR="00577B89" w:rsidRPr="00D51656" w:rsidRDefault="00577B89" w:rsidP="00577B89">
          <w:pPr>
            <w:pStyle w:val="TOC1"/>
            <w:tabs>
              <w:tab w:val="right" w:leader="dot" w:pos="10790"/>
            </w:tabs>
          </w:pPr>
          <w:r w:rsidRPr="00D51656">
            <w:fldChar w:fldCharType="end"/>
          </w:r>
        </w:p>
      </w:sdtContent>
    </w:sdt>
    <w:p w14:paraId="4CBE55D7" w14:textId="01A5B93A" w:rsidR="00577B89" w:rsidRDefault="002E0589" w:rsidP="00577B89">
      <w:pPr>
        <w:pStyle w:val="Heading2"/>
      </w:pPr>
      <w:bookmarkStart w:id="2" w:name="_Toc146185869"/>
      <w:r>
        <w:lastRenderedPageBreak/>
        <w:t>Int</w:t>
      </w:r>
      <w:r w:rsidR="006523A8">
        <w:t>roduction</w:t>
      </w:r>
      <w:bookmarkEnd w:id="1"/>
      <w:bookmarkEnd w:id="2"/>
    </w:p>
    <w:p w14:paraId="66DC787D" w14:textId="77777777" w:rsidR="001B36C9" w:rsidRPr="001B36C9" w:rsidRDefault="001B36C9" w:rsidP="001B36C9">
      <w:pPr>
        <w:keepNext/>
        <w:keepLines/>
        <w:spacing w:before="360"/>
        <w:contextualSpacing/>
        <w:outlineLvl w:val="2"/>
        <w:rPr>
          <w:rFonts w:eastAsia="MS Gothic"/>
          <w:b/>
          <w:color w:val="4F2260"/>
          <w:sz w:val="32"/>
          <w:szCs w:val="24"/>
        </w:rPr>
      </w:pPr>
      <w:bookmarkStart w:id="3" w:name="_Toc59048283"/>
      <w:bookmarkStart w:id="4" w:name="_Toc146103191"/>
      <w:bookmarkStart w:id="5" w:name="_Toc43900325"/>
      <w:r w:rsidRPr="001B36C9">
        <w:rPr>
          <w:rFonts w:eastAsia="MS Gothic"/>
          <w:b/>
          <w:color w:val="4F2260"/>
          <w:sz w:val="32"/>
          <w:szCs w:val="24"/>
        </w:rPr>
        <w:t>About Blind Citizens Australia</w:t>
      </w:r>
      <w:bookmarkEnd w:id="3"/>
      <w:bookmarkEnd w:id="4"/>
    </w:p>
    <w:bookmarkEnd w:id="5"/>
    <w:p w14:paraId="3CF002FB" w14:textId="4DBF9773" w:rsidR="00577B89" w:rsidRDefault="00577B89" w:rsidP="00577B89">
      <w:r>
        <w:t>Blind Citizens Australia (BCA) is the peak national representative organisation of and for the over 500,000 people in Australia who are blind or vision impaired. For nearly 50 years, BCA has built a strong reputation for empowering Australians who are blind or vision impaired to lead full and active lives and to make meaningful contributions to our communities.</w:t>
      </w:r>
    </w:p>
    <w:p w14:paraId="5EAF23E9" w14:textId="77777777" w:rsidR="00577B89" w:rsidRDefault="00577B89" w:rsidP="00577B89">
      <w:r>
        <w:t>BCA provides peer support and individual advocacy to people who are blind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w:t>
      </w:r>
    </w:p>
    <w:p w14:paraId="158501B3" w14:textId="77777777" w:rsidR="00A3212D" w:rsidRDefault="00577B89" w:rsidP="00A3212D">
      <w:r>
        <w:t>All directors are full members of BCA and the majority of our volunteers and staff are blind or vision impaired. They are of diverse backgrounds and identities.</w:t>
      </w:r>
      <w:bookmarkStart w:id="6" w:name="_Toc146103192"/>
    </w:p>
    <w:p w14:paraId="26D40B52" w14:textId="36CA9A0F" w:rsidR="00A74428" w:rsidRDefault="00A74428" w:rsidP="00D51656">
      <w:pPr>
        <w:spacing w:before="360"/>
        <w:rPr>
          <w:rFonts w:eastAsia="MS Gothic"/>
          <w:b/>
          <w:color w:val="4F2260"/>
          <w:sz w:val="32"/>
          <w:szCs w:val="24"/>
        </w:rPr>
      </w:pPr>
      <w:r w:rsidRPr="00A74428">
        <w:rPr>
          <w:rFonts w:eastAsia="MS Gothic"/>
          <w:b/>
          <w:color w:val="4F2260"/>
          <w:sz w:val="32"/>
          <w:szCs w:val="24"/>
        </w:rPr>
        <w:t>About people who are blind or vision impaired</w:t>
      </w:r>
      <w:bookmarkEnd w:id="6"/>
    </w:p>
    <w:p w14:paraId="7CAD0D3B" w14:textId="47EB3EC6" w:rsidR="00577B89" w:rsidRPr="00A74428" w:rsidRDefault="00577B89" w:rsidP="00A74428">
      <w:pPr>
        <w:keepNext/>
        <w:keepLines/>
        <w:spacing w:before="360"/>
        <w:contextualSpacing/>
        <w:outlineLvl w:val="2"/>
        <w:rPr>
          <w:rFonts w:eastAsia="MS Gothic"/>
          <w:b/>
          <w:color w:val="4F2260"/>
          <w:sz w:val="32"/>
          <w:szCs w:val="24"/>
        </w:rPr>
      </w:pPr>
      <w:r>
        <w:t>There are currently more than 500,000 people who are blind or vision impaired in Australia with estimates that this will rise to 564,000 by 2030. According to Vision Initiative, around 80 per cent of vision loss in Australia is caused by conditions that become more common as people age.</w:t>
      </w:r>
      <w:r>
        <w:rPr>
          <w:rStyle w:val="EndnoteReference"/>
        </w:rPr>
        <w:endnoteReference w:id="2"/>
      </w:r>
      <w:r>
        <w:t xml:space="preserve"> </w:t>
      </w:r>
    </w:p>
    <w:p w14:paraId="15E192E3" w14:textId="77777777" w:rsidR="00577B89" w:rsidRDefault="00577B89" w:rsidP="00577B89">
      <w:r>
        <w:t xml:space="preserve">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 </w:t>
      </w:r>
    </w:p>
    <w:p w14:paraId="1097BC73" w14:textId="64C434B9" w:rsidR="00577B89" w:rsidRDefault="00577B89" w:rsidP="00577B89">
      <w:pPr>
        <w:pStyle w:val="Heading2"/>
      </w:pPr>
      <w:bookmarkStart w:id="7" w:name="_Toc496109209"/>
      <w:bookmarkStart w:id="8" w:name="_Hlk142318410"/>
      <w:bookmarkStart w:id="9" w:name="_Toc146185870"/>
      <w:r>
        <w:lastRenderedPageBreak/>
        <w:t xml:space="preserve">1. Purpose of this </w:t>
      </w:r>
      <w:r w:rsidR="005E0494">
        <w:t>P</w:t>
      </w:r>
      <w:r>
        <w:t>olicy</w:t>
      </w:r>
      <w:bookmarkEnd w:id="7"/>
      <w:r w:rsidR="00CD37BF">
        <w:t xml:space="preserve"> Report</w:t>
      </w:r>
      <w:bookmarkEnd w:id="9"/>
    </w:p>
    <w:p w14:paraId="282536C2" w14:textId="754B7743" w:rsidR="00577B89" w:rsidRDefault="00577B89" w:rsidP="00577B89">
      <w:pPr>
        <w:pStyle w:val="Heading3"/>
      </w:pPr>
      <w:bookmarkStart w:id="10" w:name="_Toc146185871"/>
      <w:bookmarkEnd w:id="8"/>
      <w:r>
        <w:t>1.1 What th</w:t>
      </w:r>
      <w:r w:rsidR="00507D22">
        <w:t>is</w:t>
      </w:r>
      <w:r>
        <w:t xml:space="preserve"> </w:t>
      </w:r>
      <w:r w:rsidR="005E0494">
        <w:t>P</w:t>
      </w:r>
      <w:r>
        <w:t xml:space="preserve">olicy </w:t>
      </w:r>
      <w:r w:rsidR="00C26A7D">
        <w:t xml:space="preserve">Report </w:t>
      </w:r>
      <w:r>
        <w:t>is about</w:t>
      </w:r>
      <w:bookmarkEnd w:id="10"/>
    </w:p>
    <w:p w14:paraId="3560B0CB" w14:textId="29540415" w:rsidR="00506B70" w:rsidRDefault="0076311A" w:rsidP="00F73D26">
      <w:pPr>
        <w:spacing w:before="0"/>
      </w:pPr>
      <w:r>
        <w:t xml:space="preserve">Emergency events </w:t>
      </w:r>
      <w:r w:rsidR="005D7693">
        <w:t>include natural disasters, communicable disease outbreaks and mass casualty events.</w:t>
      </w:r>
      <w:r w:rsidR="00242599">
        <w:rPr>
          <w:rStyle w:val="EndnoteReference"/>
        </w:rPr>
        <w:endnoteReference w:id="3"/>
      </w:r>
      <w:r w:rsidR="005D7693">
        <w:t xml:space="preserve"> </w:t>
      </w:r>
      <w:r w:rsidR="006A0A8F">
        <w:t xml:space="preserve">In recent years, a </w:t>
      </w:r>
      <w:r w:rsidR="000F1D66">
        <w:t xml:space="preserve">global pandemic </w:t>
      </w:r>
      <w:r w:rsidR="006A0A8F">
        <w:t xml:space="preserve">has </w:t>
      </w:r>
      <w:r w:rsidR="000F1D66">
        <w:t>coincid</w:t>
      </w:r>
      <w:r w:rsidR="006A0A8F">
        <w:t>ed</w:t>
      </w:r>
      <w:r w:rsidR="000F1D66">
        <w:t xml:space="preserve"> with </w:t>
      </w:r>
      <w:r w:rsidR="009D4D23">
        <w:t xml:space="preserve">a series of </w:t>
      </w:r>
      <w:r w:rsidR="00570904">
        <w:t>devastating natural disasters across the Australian continent</w:t>
      </w:r>
      <w:r w:rsidR="006A0A8F">
        <w:t xml:space="preserve">. </w:t>
      </w:r>
      <w:r w:rsidR="000943BB">
        <w:t xml:space="preserve">This </w:t>
      </w:r>
      <w:r w:rsidR="00702E9B">
        <w:t xml:space="preserve">Policy </w:t>
      </w:r>
      <w:r w:rsidR="00092CA1">
        <w:t xml:space="preserve">Report </w:t>
      </w:r>
      <w:r w:rsidR="00954676">
        <w:t>identif</w:t>
      </w:r>
      <w:r w:rsidR="00EC11B1">
        <w:t>ies</w:t>
      </w:r>
      <w:r w:rsidR="00954676">
        <w:t xml:space="preserve"> and promote</w:t>
      </w:r>
      <w:r w:rsidR="00EC11B1">
        <w:t>s</w:t>
      </w:r>
      <w:r w:rsidR="00954676">
        <w:t xml:space="preserve"> the specific support needs of people who are blind or vision impaired</w:t>
      </w:r>
      <w:r w:rsidR="00954676" w:rsidRPr="00954676">
        <w:t xml:space="preserve"> </w:t>
      </w:r>
      <w:r w:rsidR="00954676">
        <w:t xml:space="preserve">in planning, preparing and responding in </w:t>
      </w:r>
      <w:r w:rsidR="00982D4B">
        <w:t xml:space="preserve">such </w:t>
      </w:r>
      <w:r w:rsidR="00954676">
        <w:t>emergency situation</w:t>
      </w:r>
      <w:r w:rsidR="00745D76">
        <w:t>s</w:t>
      </w:r>
      <w:r w:rsidR="00AC1447">
        <w:t xml:space="preserve">. </w:t>
      </w:r>
    </w:p>
    <w:p w14:paraId="09DF81D2" w14:textId="111591C7" w:rsidR="00CC110E" w:rsidRDefault="00CC110E" w:rsidP="00CC110E">
      <w:pPr>
        <w:pStyle w:val="Heading4"/>
      </w:pPr>
      <w:bookmarkStart w:id="11" w:name="_Hlk139461211"/>
      <w:bookmarkStart w:id="12" w:name="_Toc146185872"/>
      <w:r>
        <w:t xml:space="preserve">1.1.1 Natural </w:t>
      </w:r>
      <w:r w:rsidR="00555D6B">
        <w:t>d</w:t>
      </w:r>
      <w:r>
        <w:t>isasters</w:t>
      </w:r>
      <w:bookmarkEnd w:id="12"/>
      <w:r>
        <w:t xml:space="preserve"> </w:t>
      </w:r>
    </w:p>
    <w:bookmarkEnd w:id="11"/>
    <w:p w14:paraId="22DC66CB" w14:textId="40FCDE78" w:rsidR="008A0D86" w:rsidRDefault="00506B70" w:rsidP="001D0631">
      <w:pPr>
        <w:spacing w:before="0"/>
      </w:pPr>
      <w:r>
        <w:t>M</w:t>
      </w:r>
      <w:r w:rsidR="00F62A80">
        <w:t xml:space="preserve">illions of Australians have been affected by </w:t>
      </w:r>
      <w:r w:rsidR="00A906C3">
        <w:t xml:space="preserve">recent natural disasters and </w:t>
      </w:r>
      <w:r w:rsidR="00F12A68">
        <w:t>extreme weather events</w:t>
      </w:r>
      <w:r w:rsidR="00A906C3">
        <w:t>.</w:t>
      </w:r>
      <w:r w:rsidR="00F12A68">
        <w:t xml:space="preserve"> Approximately 80 per cent of Australia’s 540 local government areas have received some form of relief and recovery funding in the last three years.</w:t>
      </w:r>
      <w:r w:rsidR="00F12A68">
        <w:rPr>
          <w:rStyle w:val="EndnoteReference"/>
        </w:rPr>
        <w:endnoteReference w:id="4"/>
      </w:r>
      <w:r w:rsidR="008A0D86">
        <w:t xml:space="preserve"> </w:t>
      </w:r>
      <w:r w:rsidR="000F55A9">
        <w:t>N</w:t>
      </w:r>
      <w:r w:rsidR="00876334">
        <w:t xml:space="preserve">early 70 per cent of Australians </w:t>
      </w:r>
      <w:r w:rsidR="000F55A9">
        <w:t>were directly impacted by storms, cyclones, floods or bushfires in 2022 alone.</w:t>
      </w:r>
      <w:r w:rsidR="000F55A9">
        <w:rPr>
          <w:rStyle w:val="EndnoteReference"/>
        </w:rPr>
        <w:endnoteReference w:id="5"/>
      </w:r>
      <w:r w:rsidR="000F55A9">
        <w:t xml:space="preserve"> </w:t>
      </w:r>
    </w:p>
    <w:p w14:paraId="769EA984" w14:textId="731A0317" w:rsidR="00A906C3" w:rsidRDefault="00214DD8" w:rsidP="00954676">
      <w:r>
        <w:t xml:space="preserve">Many </w:t>
      </w:r>
      <w:r w:rsidR="00FB0563">
        <w:t xml:space="preserve">communities </w:t>
      </w:r>
      <w:r>
        <w:t>have been struck by multiple natural disasters</w:t>
      </w:r>
      <w:r w:rsidR="000926DD">
        <w:t xml:space="preserve"> in quick succession</w:t>
      </w:r>
      <w:r>
        <w:t xml:space="preserve">. This has </w:t>
      </w:r>
      <w:r w:rsidR="00C61C91">
        <w:t xml:space="preserve">exacerbated </w:t>
      </w:r>
      <w:r w:rsidR="006A0D84">
        <w:t xml:space="preserve">the </w:t>
      </w:r>
      <w:r w:rsidR="008940E2">
        <w:t xml:space="preserve">physical and </w:t>
      </w:r>
      <w:r w:rsidR="006A0D84">
        <w:t>mental health toll on those affect</w:t>
      </w:r>
      <w:r w:rsidR="00187B7B">
        <w:t>ed</w:t>
      </w:r>
      <w:r w:rsidR="006A0D84">
        <w:t xml:space="preserve">, </w:t>
      </w:r>
      <w:r w:rsidR="00C61C91">
        <w:t xml:space="preserve">multiplied </w:t>
      </w:r>
      <w:r>
        <w:t>the financial and time costs of recovery and reconstruction, and reduced communities’ capacity to prepare for the next round of natural disasters.</w:t>
      </w:r>
      <w:r w:rsidR="00971738">
        <w:t xml:space="preserve"> </w:t>
      </w:r>
    </w:p>
    <w:p w14:paraId="64EFEB23" w14:textId="25D94680" w:rsidR="007855BF" w:rsidRDefault="00701B85" w:rsidP="007855BF">
      <w:r>
        <w:t>The Royal Commission into National Natural Disaster Arrangements</w:t>
      </w:r>
      <w:r w:rsidR="004E251E">
        <w:t xml:space="preserve"> (the Bushfires Royal Commission)</w:t>
      </w:r>
      <w:r>
        <w:t xml:space="preserve">, which followed the ‘Black Summer’ bushfires </w:t>
      </w:r>
      <w:r w:rsidR="001523AF">
        <w:t>in</w:t>
      </w:r>
      <w:r>
        <w:t xml:space="preserve"> 2019–20, </w:t>
      </w:r>
      <w:r w:rsidR="007855BF">
        <w:t>reported that</w:t>
      </w:r>
      <w:r>
        <w:t xml:space="preserve"> </w:t>
      </w:r>
      <w:r w:rsidR="007855BF">
        <w:t>‘</w:t>
      </w:r>
      <w:r>
        <w:t xml:space="preserve">natural </w:t>
      </w:r>
      <w:r w:rsidR="007855BF">
        <w:t>hazards have already increased and intensified’</w:t>
      </w:r>
      <w:r>
        <w:t xml:space="preserve"> </w:t>
      </w:r>
      <w:r w:rsidR="007855BF">
        <w:t>and warned ‘climate-driven natural hazards are expected to become more frequent and intense.’</w:t>
      </w:r>
      <w:r w:rsidR="007855BF">
        <w:rPr>
          <w:rStyle w:val="EndnoteReference"/>
        </w:rPr>
        <w:endnoteReference w:id="6"/>
      </w:r>
      <w:r w:rsidR="00971738">
        <w:t xml:space="preserve"> According to the Royal Commission:</w:t>
      </w:r>
    </w:p>
    <w:p w14:paraId="6DD6C2DD" w14:textId="77777777" w:rsidR="007341B4" w:rsidRDefault="00971738" w:rsidP="007341B4">
      <w:pPr>
        <w:ind w:left="720" w:right="720"/>
      </w:pPr>
      <w:r w:rsidRPr="00971738">
        <w:rPr>
          <w:shd w:val="clear" w:color="auto" w:fill="FFFFFF"/>
        </w:rPr>
        <w:t>Direct and indirect disaster costs in Australia are projected to increase from an average of $18.2 billion per year to $39 billion per year by 2050, even without accounting for climate change. The costs associated with natural disasters include significant, and often long-term, social impacts, including death and injury and impacts on employment, education, community networks, health and wellbeing.</w:t>
      </w:r>
      <w:r>
        <w:rPr>
          <w:rStyle w:val="EndnoteReference"/>
          <w:shd w:val="clear" w:color="auto" w:fill="FFFFFF"/>
        </w:rPr>
        <w:endnoteReference w:id="7"/>
      </w:r>
    </w:p>
    <w:p w14:paraId="383D1123" w14:textId="276C04FE" w:rsidR="007341B4" w:rsidRDefault="006D6C1F" w:rsidP="007341B4">
      <w:pPr>
        <w:ind w:right="720"/>
      </w:pPr>
      <w:r>
        <w:t>According to t</w:t>
      </w:r>
      <w:r w:rsidR="000244A1">
        <w:t>he Australian Prudential Regulation Authority</w:t>
      </w:r>
      <w:r>
        <w:t xml:space="preserve">, </w:t>
      </w:r>
      <w:r w:rsidR="000244A1">
        <w:t xml:space="preserve">it is </w:t>
      </w:r>
      <w:r w:rsidR="001D0631">
        <w:t xml:space="preserve">up to </w:t>
      </w:r>
      <w:r w:rsidR="000244A1">
        <w:t xml:space="preserve">11 times more costly to recover and rebuild after a natural disaster than it is to </w:t>
      </w:r>
      <w:r w:rsidR="000244A1">
        <w:lastRenderedPageBreak/>
        <w:t>build resilience beforehand.</w:t>
      </w:r>
      <w:r w:rsidR="000244A1">
        <w:rPr>
          <w:rStyle w:val="EndnoteReference"/>
        </w:rPr>
        <w:endnoteReference w:id="8"/>
      </w:r>
      <w:r w:rsidR="000244A1">
        <w:t xml:space="preserve"> </w:t>
      </w:r>
      <w:r w:rsidR="000120B2">
        <w:t xml:space="preserve">Despite this, the federal government dedicated 98 per cent of the $24.5 billion </w:t>
      </w:r>
      <w:r w:rsidR="00F704AD">
        <w:t xml:space="preserve">it spent on natural disasters between 2005 and 2022 to </w:t>
      </w:r>
      <w:r w:rsidR="00905F9D">
        <w:t xml:space="preserve">relief and </w:t>
      </w:r>
      <w:r w:rsidR="00F704AD">
        <w:t xml:space="preserve">recovery </w:t>
      </w:r>
      <w:r w:rsidR="004479FD">
        <w:t>efforts.</w:t>
      </w:r>
      <w:r w:rsidR="00843751">
        <w:rPr>
          <w:rStyle w:val="EndnoteReference"/>
        </w:rPr>
        <w:endnoteReference w:id="9"/>
      </w:r>
      <w:r w:rsidR="004479FD">
        <w:t xml:space="preserve"> </w:t>
      </w:r>
      <w:r w:rsidR="005D5FB2">
        <w:t xml:space="preserve">In the face of more </w:t>
      </w:r>
      <w:r w:rsidR="00843751">
        <w:t>frequent</w:t>
      </w:r>
      <w:r w:rsidR="005D5FB2">
        <w:t xml:space="preserve"> and </w:t>
      </w:r>
      <w:r w:rsidR="00843751">
        <w:t xml:space="preserve">devastating natural disasters, </w:t>
      </w:r>
      <w:r w:rsidR="004479FD">
        <w:t xml:space="preserve">Australia </w:t>
      </w:r>
      <w:r w:rsidR="00855A6D">
        <w:t xml:space="preserve">must </w:t>
      </w:r>
      <w:r w:rsidR="004479FD">
        <w:t xml:space="preserve">change </w:t>
      </w:r>
      <w:r w:rsidR="00843751">
        <w:t xml:space="preserve">its approach. </w:t>
      </w:r>
    </w:p>
    <w:p w14:paraId="358F8342" w14:textId="040B68DC" w:rsidR="00904865" w:rsidRDefault="001D0631" w:rsidP="008C565E">
      <w:r>
        <w:t xml:space="preserve">Governments, communities and individuals will all have a </w:t>
      </w:r>
      <w:r w:rsidR="00BA7BDA">
        <w:t xml:space="preserve">part to play in </w:t>
      </w:r>
      <w:r w:rsidR="00043ACD">
        <w:t xml:space="preserve">this effort. </w:t>
      </w:r>
      <w:bookmarkStart w:id="15" w:name="_Hlk139468940"/>
      <w:r w:rsidR="00046FDA">
        <w:t xml:space="preserve">This Policy </w:t>
      </w:r>
      <w:r w:rsidR="003735BB">
        <w:t xml:space="preserve">Report </w:t>
      </w:r>
      <w:r w:rsidR="008040CC">
        <w:t>educate</w:t>
      </w:r>
      <w:r w:rsidR="003735BB">
        <w:t>s</w:t>
      </w:r>
      <w:r w:rsidR="008040CC">
        <w:t xml:space="preserve"> </w:t>
      </w:r>
      <w:r w:rsidR="00E23ED0">
        <w:t xml:space="preserve">people who are blind or vision impaired by </w:t>
      </w:r>
      <w:r w:rsidR="007A762E">
        <w:t>outlining how natural disasters affect them specifically.</w:t>
      </w:r>
      <w:r w:rsidR="008040CC">
        <w:t xml:space="preserve"> </w:t>
      </w:r>
      <w:r w:rsidR="008040CC" w:rsidRPr="00E87979">
        <w:t xml:space="preserve">The </w:t>
      </w:r>
      <w:r w:rsidR="005F028B">
        <w:t>Emergency C</w:t>
      </w:r>
      <w:r w:rsidR="00FE3D83">
        <w:t xml:space="preserve">hecklist </w:t>
      </w:r>
      <w:r w:rsidR="00BA5626">
        <w:t>help</w:t>
      </w:r>
      <w:r w:rsidR="00270F8F">
        <w:t>s</w:t>
      </w:r>
      <w:r w:rsidR="00BA5626">
        <w:t xml:space="preserve"> people who are blind or vision impaired </w:t>
      </w:r>
      <w:r w:rsidR="008C565E">
        <w:t xml:space="preserve">to identify and procure the </w:t>
      </w:r>
      <w:r w:rsidR="007B7F1F">
        <w:t xml:space="preserve">essential items they may </w:t>
      </w:r>
      <w:r w:rsidR="00F26263">
        <w:t xml:space="preserve">require </w:t>
      </w:r>
      <w:r w:rsidR="007B7F1F">
        <w:t>during a natural disaster</w:t>
      </w:r>
      <w:r w:rsidR="008C565E">
        <w:t xml:space="preserve">. </w:t>
      </w:r>
    </w:p>
    <w:p w14:paraId="6B2D9B71" w14:textId="480F891E" w:rsidR="00E424FB" w:rsidRDefault="00E424FB" w:rsidP="00E424FB">
      <w:pPr>
        <w:pStyle w:val="Heading4"/>
      </w:pPr>
      <w:bookmarkStart w:id="16" w:name="_Toc146185873"/>
      <w:bookmarkEnd w:id="15"/>
      <w:r>
        <w:t xml:space="preserve">1.1.2 </w:t>
      </w:r>
      <w:r w:rsidR="009714E9">
        <w:t xml:space="preserve">Communicable </w:t>
      </w:r>
      <w:r w:rsidR="00555D6B">
        <w:t>d</w:t>
      </w:r>
      <w:r w:rsidR="009714E9">
        <w:t xml:space="preserve">isease </w:t>
      </w:r>
      <w:r w:rsidR="00555D6B">
        <w:t>o</w:t>
      </w:r>
      <w:r w:rsidR="009714E9">
        <w:t>utbreaks</w:t>
      </w:r>
      <w:bookmarkEnd w:id="16"/>
      <w:r>
        <w:t xml:space="preserve"> </w:t>
      </w:r>
    </w:p>
    <w:p w14:paraId="7C1C490F" w14:textId="5ECFFCC1" w:rsidR="00043ACD" w:rsidRPr="00C549A5" w:rsidRDefault="00FD7B33" w:rsidP="00CD7C73">
      <w:pPr>
        <w:spacing w:before="0"/>
      </w:pPr>
      <w:r w:rsidRPr="00C549A5">
        <w:t xml:space="preserve">Government mandates, </w:t>
      </w:r>
      <w:r w:rsidR="00443DC7">
        <w:t xml:space="preserve">social distancing, </w:t>
      </w:r>
      <w:r w:rsidRPr="00C549A5">
        <w:t>lockdowns</w:t>
      </w:r>
      <w:r w:rsidR="00FC0CC2">
        <w:t>, border closures</w:t>
      </w:r>
      <w:r w:rsidRPr="00C549A5">
        <w:t xml:space="preserve"> and travel restrictions </w:t>
      </w:r>
      <w:r w:rsidR="00645E50" w:rsidRPr="00C549A5">
        <w:t xml:space="preserve">have, to varying degrees, impacted the lives of all Australians during the </w:t>
      </w:r>
      <w:r w:rsidR="0076311A">
        <w:t>coronavirus (</w:t>
      </w:r>
      <w:r w:rsidR="00645E50" w:rsidRPr="00C549A5">
        <w:t>COVID-19</w:t>
      </w:r>
      <w:r w:rsidR="0076311A">
        <w:t>)</w:t>
      </w:r>
      <w:r w:rsidR="00645E50" w:rsidRPr="00C549A5">
        <w:t xml:space="preserve"> pandemic.</w:t>
      </w:r>
      <w:r w:rsidR="002A569F" w:rsidRPr="00C549A5">
        <w:t xml:space="preserve"> </w:t>
      </w:r>
      <w:r w:rsidR="008E66CF" w:rsidRPr="00C549A5">
        <w:t xml:space="preserve">Whilst a sense of normality has returned for many people, </w:t>
      </w:r>
      <w:r w:rsidR="002A569F" w:rsidRPr="00C549A5">
        <w:t xml:space="preserve">COVID-19 continues to circulate throughout </w:t>
      </w:r>
      <w:r w:rsidR="0026686D" w:rsidRPr="00C549A5">
        <w:t xml:space="preserve">the </w:t>
      </w:r>
      <w:r w:rsidR="00D91921">
        <w:t xml:space="preserve">community in </w:t>
      </w:r>
      <w:r w:rsidR="0026686D" w:rsidRPr="00C549A5">
        <w:t>Australia</w:t>
      </w:r>
      <w:r w:rsidR="00D91921">
        <w:t xml:space="preserve"> and overseas.</w:t>
      </w:r>
      <w:r w:rsidR="0026686D" w:rsidRPr="00C549A5">
        <w:t xml:space="preserve"> </w:t>
      </w:r>
    </w:p>
    <w:p w14:paraId="55A44DC5" w14:textId="3C878180" w:rsidR="00CD7C73" w:rsidRPr="00C549A5" w:rsidRDefault="00CD7C73" w:rsidP="003A4F58">
      <w:r w:rsidRPr="00C549A5">
        <w:t xml:space="preserve">COVID-19 has been widely </w:t>
      </w:r>
      <w:r w:rsidR="00982D4B" w:rsidRPr="00C549A5">
        <w:t>referred to as a ‘once-in-a-century’ event.</w:t>
      </w:r>
      <w:r w:rsidR="00C81A0E" w:rsidRPr="00C549A5">
        <w:t xml:space="preserve"> </w:t>
      </w:r>
      <w:r w:rsidR="00895D7A" w:rsidRPr="00C549A5">
        <w:t>Though we</w:t>
      </w:r>
      <w:r w:rsidR="00D52CA9">
        <w:t xml:space="preserve"> </w:t>
      </w:r>
      <w:r w:rsidR="00C03EA4">
        <w:t xml:space="preserve">wish it were not so, </w:t>
      </w:r>
      <w:r w:rsidR="00F81FCA" w:rsidRPr="00C549A5">
        <w:t>t</w:t>
      </w:r>
      <w:r w:rsidR="00346AA4" w:rsidRPr="00C549A5">
        <w:t xml:space="preserve">he </w:t>
      </w:r>
      <w:r w:rsidR="00C03EA4">
        <w:t xml:space="preserve">likelihood </w:t>
      </w:r>
      <w:r w:rsidR="00346AA4" w:rsidRPr="00C549A5">
        <w:t xml:space="preserve">of another </w:t>
      </w:r>
      <w:r w:rsidR="00780257" w:rsidRPr="00C549A5">
        <w:t>pandemic occurring</w:t>
      </w:r>
      <w:r w:rsidR="00E77B56" w:rsidRPr="00C549A5">
        <w:t xml:space="preserve"> during </w:t>
      </w:r>
      <w:r w:rsidR="00780257" w:rsidRPr="00C549A5">
        <w:t>the 21st century is high</w:t>
      </w:r>
      <w:r w:rsidR="00F81FCA" w:rsidRPr="00C549A5">
        <w:t xml:space="preserve">. </w:t>
      </w:r>
      <w:r w:rsidR="00820F00" w:rsidRPr="00C549A5">
        <w:t xml:space="preserve">The combination of </w:t>
      </w:r>
      <w:r w:rsidR="00C81A0E" w:rsidRPr="00C549A5">
        <w:t>warming global temperatures,</w:t>
      </w:r>
      <w:r w:rsidR="00897AC8" w:rsidRPr="00C549A5">
        <w:t xml:space="preserve"> increased human interaction with animals and the environment,</w:t>
      </w:r>
      <w:r w:rsidR="00711980" w:rsidRPr="00C549A5">
        <w:t xml:space="preserve"> </w:t>
      </w:r>
      <w:r w:rsidR="00C81A0E" w:rsidRPr="00C549A5">
        <w:t>and</w:t>
      </w:r>
      <w:r w:rsidR="00711980" w:rsidRPr="00C549A5">
        <w:t xml:space="preserve"> </w:t>
      </w:r>
      <w:r w:rsidR="00575AFF" w:rsidRPr="00C549A5">
        <w:t xml:space="preserve">inexpensive </w:t>
      </w:r>
      <w:r w:rsidR="00C81A0E" w:rsidRPr="00C549A5">
        <w:t xml:space="preserve">international travel </w:t>
      </w:r>
      <w:r w:rsidR="00820F00" w:rsidRPr="00C549A5">
        <w:t xml:space="preserve">will </w:t>
      </w:r>
      <w:r w:rsidR="00D66FF3">
        <w:t xml:space="preserve">allow </w:t>
      </w:r>
      <w:r w:rsidR="00C81A0E" w:rsidRPr="00C549A5">
        <w:t xml:space="preserve">diseases to spread around the world </w:t>
      </w:r>
      <w:r w:rsidR="00B54A0D" w:rsidRPr="00C549A5">
        <w:t>faster than ever before.</w:t>
      </w:r>
      <w:r w:rsidR="003E1CE1" w:rsidRPr="00C549A5">
        <w:rPr>
          <w:rStyle w:val="EndnoteReference"/>
        </w:rPr>
        <w:endnoteReference w:id="10"/>
      </w:r>
    </w:p>
    <w:p w14:paraId="5323B869" w14:textId="45D31A32" w:rsidR="00196DB4" w:rsidRPr="004E4A27" w:rsidRDefault="00945199" w:rsidP="003A4F58">
      <w:pPr>
        <w:rPr>
          <w:szCs w:val="24"/>
        </w:rPr>
      </w:pPr>
      <w:r>
        <w:t>A</w:t>
      </w:r>
      <w:r w:rsidR="007B1F68" w:rsidRPr="00C549A5">
        <w:t xml:space="preserve"> team of scholars </w:t>
      </w:r>
      <w:r w:rsidR="007832A1" w:rsidRPr="00C549A5">
        <w:t xml:space="preserve">recently </w:t>
      </w:r>
      <w:r w:rsidR="007B1F68" w:rsidRPr="00C549A5">
        <w:t xml:space="preserve">wrote in the </w:t>
      </w:r>
      <w:r w:rsidR="007832A1" w:rsidRPr="00C549A5">
        <w:t>International Journal of Health Sciences</w:t>
      </w:r>
      <w:r w:rsidR="003853F1" w:rsidRPr="00C549A5">
        <w:t xml:space="preserve"> that </w:t>
      </w:r>
      <w:r w:rsidR="008C3F54">
        <w:t xml:space="preserve">the </w:t>
      </w:r>
      <w:r w:rsidR="009F1E17">
        <w:t xml:space="preserve">next pandemic might not be triggered by </w:t>
      </w:r>
      <w:r w:rsidR="00EC48F4">
        <w:t xml:space="preserve">a virus </w:t>
      </w:r>
      <w:r w:rsidR="00766957">
        <w:t xml:space="preserve">like </w:t>
      </w:r>
      <w:r w:rsidR="00EC48F4">
        <w:t xml:space="preserve">COVID-19 but by </w:t>
      </w:r>
      <w:r w:rsidR="005570EE">
        <w:t xml:space="preserve">a dangerous pathogen </w:t>
      </w:r>
      <w:r w:rsidR="00FD0A8C" w:rsidRPr="00C549A5">
        <w:rPr>
          <w:szCs w:val="24"/>
          <w:shd w:val="clear" w:color="auto" w:fill="FFFFFF"/>
        </w:rPr>
        <w:t xml:space="preserve">such as </w:t>
      </w:r>
      <w:r w:rsidR="003451DB">
        <w:rPr>
          <w:szCs w:val="24"/>
          <w:shd w:val="clear" w:color="auto" w:fill="FFFFFF"/>
        </w:rPr>
        <w:t>newly mutated or m</w:t>
      </w:r>
      <w:r w:rsidR="007832A1" w:rsidRPr="00C549A5">
        <w:rPr>
          <w:szCs w:val="24"/>
          <w:shd w:val="clear" w:color="auto" w:fill="FFFFFF"/>
        </w:rPr>
        <w:t>ulti-drug resistance bacteria</w:t>
      </w:r>
      <w:r w:rsidR="00EF3BBF">
        <w:rPr>
          <w:szCs w:val="24"/>
          <w:shd w:val="clear" w:color="auto" w:fill="FFFFFF"/>
        </w:rPr>
        <w:t>.</w:t>
      </w:r>
      <w:r w:rsidR="004E4A27">
        <w:rPr>
          <w:rStyle w:val="EndnoteReference"/>
          <w:szCs w:val="24"/>
          <w:shd w:val="clear" w:color="auto" w:fill="FFFFFF"/>
        </w:rPr>
        <w:endnoteReference w:id="11"/>
      </w:r>
      <w:r w:rsidR="004E4A27">
        <w:rPr>
          <w:szCs w:val="24"/>
        </w:rPr>
        <w:t xml:space="preserve"> </w:t>
      </w:r>
      <w:r w:rsidR="00B05B25" w:rsidRPr="00C549A5">
        <w:t xml:space="preserve">Experts from </w:t>
      </w:r>
      <w:r w:rsidR="003431EF" w:rsidRPr="00C549A5">
        <w:t xml:space="preserve">Harvard Medical School </w:t>
      </w:r>
      <w:r w:rsidR="00C54B5D" w:rsidRPr="00C549A5">
        <w:t>have warned of the</w:t>
      </w:r>
      <w:r w:rsidR="00F10847" w:rsidRPr="00C549A5">
        <w:t xml:space="preserve"> ‘</w:t>
      </w:r>
      <w:r w:rsidR="00C54B5D" w:rsidRPr="00C549A5">
        <w:rPr>
          <w:shd w:val="clear" w:color="auto" w:fill="FFFFFF"/>
        </w:rPr>
        <w:t>seeming inevitability of the next pandemic</w:t>
      </w:r>
      <w:r w:rsidR="00F10847" w:rsidRPr="00C549A5">
        <w:rPr>
          <w:shd w:val="clear" w:color="auto" w:fill="FFFFFF"/>
        </w:rPr>
        <w:t xml:space="preserve">.’ Regardless of </w:t>
      </w:r>
      <w:r w:rsidR="00196DB4">
        <w:rPr>
          <w:shd w:val="clear" w:color="auto" w:fill="FFFFFF"/>
        </w:rPr>
        <w:t xml:space="preserve">the cause, </w:t>
      </w:r>
    </w:p>
    <w:p w14:paraId="11BF6DC8" w14:textId="66BF0A25" w:rsidR="00C54B5D" w:rsidRPr="00C549A5" w:rsidRDefault="00C54B5D" w:rsidP="002007FD">
      <w:pPr>
        <w:ind w:left="720" w:right="720"/>
      </w:pPr>
      <w:r w:rsidRPr="00C549A5">
        <w:rPr>
          <w:shd w:val="clear" w:color="auto" w:fill="FFFFFF"/>
        </w:rPr>
        <w:t>a successful response will require advance preparation and large-scale collaboration between experts in every realm, from government and academia to industry and the media. This includes creating plans to make testing accessible not only in hospitals, but also in the community and at home, as well as anticipating which populations may be most vulnerable to a pathogen and finding ways to reduce risk.</w:t>
      </w:r>
      <w:r w:rsidR="00ED50B5">
        <w:rPr>
          <w:rStyle w:val="EndnoteReference"/>
          <w:shd w:val="clear" w:color="auto" w:fill="FFFFFF"/>
        </w:rPr>
        <w:endnoteReference w:id="12"/>
      </w:r>
    </w:p>
    <w:p w14:paraId="298E1218" w14:textId="087F030F" w:rsidR="007832A1" w:rsidRDefault="00122322" w:rsidP="003A4F58">
      <w:r>
        <w:lastRenderedPageBreak/>
        <w:t xml:space="preserve">Shaped by the experiences of COVID-19, </w:t>
      </w:r>
      <w:r w:rsidR="00003889">
        <w:t xml:space="preserve">this </w:t>
      </w:r>
      <w:r w:rsidR="00ED50B5">
        <w:t xml:space="preserve">Policy </w:t>
      </w:r>
      <w:r w:rsidR="00B439E0">
        <w:t xml:space="preserve">Report </w:t>
      </w:r>
      <w:r w:rsidR="00F6278C">
        <w:t>inform</w:t>
      </w:r>
      <w:r w:rsidR="00B439E0">
        <w:t>s</w:t>
      </w:r>
      <w:r w:rsidR="00F6278C">
        <w:t xml:space="preserve"> </w:t>
      </w:r>
      <w:r w:rsidR="00ED50B5">
        <w:t xml:space="preserve">people who are blind or vision impaired </w:t>
      </w:r>
      <w:r w:rsidR="00F6278C">
        <w:t xml:space="preserve">of how </w:t>
      </w:r>
      <w:r w:rsidR="009714E9">
        <w:t xml:space="preserve">communicable disease </w:t>
      </w:r>
      <w:r w:rsidR="005C125C">
        <w:t xml:space="preserve">outbreaks </w:t>
      </w:r>
      <w:r w:rsidR="00ED50B5">
        <w:t xml:space="preserve">affect them specifically. </w:t>
      </w:r>
    </w:p>
    <w:p w14:paraId="747E5B9F" w14:textId="402BC7B3" w:rsidR="00577B89" w:rsidRDefault="00577B89" w:rsidP="00577B89">
      <w:pPr>
        <w:pStyle w:val="Heading3"/>
      </w:pPr>
      <w:bookmarkStart w:id="17" w:name="_Toc146185874"/>
      <w:r>
        <w:t>1.2 How th</w:t>
      </w:r>
      <w:r w:rsidR="00507D22">
        <w:t>is</w:t>
      </w:r>
      <w:r>
        <w:t xml:space="preserve"> </w:t>
      </w:r>
      <w:r w:rsidR="005E0494">
        <w:t>P</w:t>
      </w:r>
      <w:r>
        <w:t xml:space="preserve">olicy </w:t>
      </w:r>
      <w:r w:rsidR="00CD37BF">
        <w:t xml:space="preserve">Report </w:t>
      </w:r>
      <w:r>
        <w:t>was developed</w:t>
      </w:r>
      <w:bookmarkEnd w:id="17"/>
    </w:p>
    <w:p w14:paraId="6E90B2BF" w14:textId="64FAFCD9" w:rsidR="00241844" w:rsidRDefault="009B3A4D" w:rsidP="00A64B79">
      <w:pPr>
        <w:spacing w:before="0"/>
      </w:pPr>
      <w:r>
        <w:t xml:space="preserve">After </w:t>
      </w:r>
      <w:r w:rsidR="00AC1447">
        <w:t>the segment on emergency preparedness at BCA Connect</w:t>
      </w:r>
      <w:r w:rsidR="00D40A4E">
        <w:t xml:space="preserve"> in September 2022</w:t>
      </w:r>
      <w:r w:rsidR="00AC1447">
        <w:t>, the National Policy Council (NPC)</w:t>
      </w:r>
      <w:r w:rsidR="00FB16FF">
        <w:t xml:space="preserve"> prioritised the</w:t>
      </w:r>
      <w:r w:rsidR="00FD14D9">
        <w:t xml:space="preserve"> creation</w:t>
      </w:r>
      <w:r w:rsidR="00736B87">
        <w:t xml:space="preserve"> </w:t>
      </w:r>
      <w:r w:rsidR="00FB16FF">
        <w:t xml:space="preserve">of a practical policy document </w:t>
      </w:r>
      <w:r w:rsidR="003B489D">
        <w:t xml:space="preserve">on this topic. </w:t>
      </w:r>
      <w:r w:rsidR="00C503E9">
        <w:t>D</w:t>
      </w:r>
      <w:r w:rsidR="00577B89">
        <w:t>eveloped in conjunction wit</w:t>
      </w:r>
      <w:r w:rsidR="009B309E">
        <w:t>h the NPC</w:t>
      </w:r>
      <w:r w:rsidR="00C503E9">
        <w:t>, th</w:t>
      </w:r>
      <w:r w:rsidR="00A87D69">
        <w:t xml:space="preserve">is </w:t>
      </w:r>
      <w:r w:rsidR="00C503E9">
        <w:t xml:space="preserve">Policy </w:t>
      </w:r>
      <w:r w:rsidR="0093209E">
        <w:t xml:space="preserve">Report </w:t>
      </w:r>
      <w:r w:rsidR="00C503E9">
        <w:t xml:space="preserve">has been </w:t>
      </w:r>
      <w:r w:rsidR="00577B89">
        <w:t>informed by extensive consultation with BCA members</w:t>
      </w:r>
      <w:r w:rsidR="649A06B2">
        <w:t>.</w:t>
      </w:r>
      <w:r w:rsidR="00577B89">
        <w:t xml:space="preserve"> </w:t>
      </w:r>
    </w:p>
    <w:p w14:paraId="0DFDD4C5" w14:textId="6E9A69BE" w:rsidR="00D4479B" w:rsidRDefault="00D4479B" w:rsidP="00577B89">
      <w:r>
        <w:t>Th</w:t>
      </w:r>
      <w:r w:rsidR="00A87D69">
        <w:t>is</w:t>
      </w:r>
      <w:r>
        <w:t xml:space="preserve"> Policy </w:t>
      </w:r>
      <w:r w:rsidR="00431FDE">
        <w:t xml:space="preserve">Report </w:t>
      </w:r>
      <w:r>
        <w:t xml:space="preserve">has also been </w:t>
      </w:r>
      <w:r w:rsidR="00FC5B9C">
        <w:t xml:space="preserve">informed by group discussions during </w:t>
      </w:r>
      <w:r w:rsidR="00ED0909">
        <w:t xml:space="preserve">a </w:t>
      </w:r>
      <w:r w:rsidR="00E25D99">
        <w:t xml:space="preserve">four-week </w:t>
      </w:r>
      <w:r w:rsidR="002674F3">
        <w:t>p</w:t>
      </w:r>
      <w:r w:rsidR="00E25D99">
        <w:t xml:space="preserve">olicy and </w:t>
      </w:r>
      <w:r w:rsidR="002674F3">
        <w:t>a</w:t>
      </w:r>
      <w:r w:rsidR="00E25D99">
        <w:t xml:space="preserve">dvocacy </w:t>
      </w:r>
      <w:r w:rsidR="002674F3">
        <w:t>c</w:t>
      </w:r>
      <w:r w:rsidR="00E25D99">
        <w:t xml:space="preserve">ourse </w:t>
      </w:r>
      <w:r w:rsidR="00ED0909">
        <w:t xml:space="preserve">facilitated </w:t>
      </w:r>
      <w:r w:rsidR="00D10102">
        <w:t>by For Purpose</w:t>
      </w:r>
      <w:r w:rsidR="006E1E1B">
        <w:t xml:space="preserve">; </w:t>
      </w:r>
      <w:r w:rsidR="00A55DE0">
        <w:t xml:space="preserve">a </w:t>
      </w:r>
      <w:r w:rsidR="7D0CE2C9">
        <w:t>“</w:t>
      </w:r>
      <w:r w:rsidR="001F454B">
        <w:t>healthcare in pandemic times</w:t>
      </w:r>
      <w:r w:rsidR="36136423">
        <w:t>”</w:t>
      </w:r>
      <w:r w:rsidR="001F454B">
        <w:t xml:space="preserve"> </w:t>
      </w:r>
      <w:r w:rsidR="00FE2A70">
        <w:t>session</w:t>
      </w:r>
      <w:r w:rsidR="00485238">
        <w:t xml:space="preserve"> </w:t>
      </w:r>
      <w:r w:rsidR="006E1E1B">
        <w:t xml:space="preserve">hosted </w:t>
      </w:r>
      <w:r w:rsidR="00485238">
        <w:t>by the University of New South Wales</w:t>
      </w:r>
      <w:r w:rsidR="006E1E1B">
        <w:t xml:space="preserve">; and </w:t>
      </w:r>
      <w:r w:rsidR="00D96D49">
        <w:t xml:space="preserve">emergency preparedness webinars held by </w:t>
      </w:r>
      <w:r w:rsidR="00BF5CFD">
        <w:t>Hireup</w:t>
      </w:r>
      <w:r w:rsidR="00E65123">
        <w:t xml:space="preserve">, </w:t>
      </w:r>
      <w:r w:rsidR="005C4E0D">
        <w:t xml:space="preserve">Disability Advocacy Network Australia (DANA), </w:t>
      </w:r>
      <w:r w:rsidR="00BF5CFD">
        <w:t>the NSW Council of Social Service (</w:t>
      </w:r>
      <w:r w:rsidR="0001686B">
        <w:t>NCOSS</w:t>
      </w:r>
      <w:r w:rsidR="00BF5CFD">
        <w:t>)</w:t>
      </w:r>
      <w:r w:rsidR="00A80E40">
        <w:t xml:space="preserve">, and the Australian National University. </w:t>
      </w:r>
    </w:p>
    <w:p w14:paraId="14205119" w14:textId="2106BC70" w:rsidR="00577B89" w:rsidRDefault="00577B89" w:rsidP="00577B89">
      <w:pPr>
        <w:pStyle w:val="Heading3"/>
        <w:rPr>
          <w:rFonts w:eastAsia="Calibri"/>
        </w:rPr>
      </w:pPr>
      <w:bookmarkStart w:id="18" w:name="_Toc146185875"/>
      <w:r>
        <w:t>1.3 How th</w:t>
      </w:r>
      <w:r w:rsidR="00507D22">
        <w:t>is</w:t>
      </w:r>
      <w:r>
        <w:t xml:space="preserve"> </w:t>
      </w:r>
      <w:r w:rsidR="005E0494">
        <w:t>P</w:t>
      </w:r>
      <w:r>
        <w:t xml:space="preserve">olicy </w:t>
      </w:r>
      <w:r w:rsidR="00CD37BF">
        <w:t xml:space="preserve">Report </w:t>
      </w:r>
      <w:r>
        <w:t>should be used</w:t>
      </w:r>
      <w:bookmarkEnd w:id="18"/>
      <w:r>
        <w:rPr>
          <w:rFonts w:eastAsia="Calibri"/>
        </w:rPr>
        <w:t xml:space="preserve"> </w:t>
      </w:r>
    </w:p>
    <w:p w14:paraId="61544970" w14:textId="55168138" w:rsidR="00A54B7D" w:rsidRDefault="001073DA" w:rsidP="00A64B79">
      <w:pPr>
        <w:spacing w:before="0"/>
      </w:pPr>
      <w:r w:rsidRPr="00A54B7D">
        <w:t xml:space="preserve">BCA staff </w:t>
      </w:r>
      <w:r w:rsidR="00E475A9" w:rsidRPr="00A54B7D">
        <w:t xml:space="preserve">and </w:t>
      </w:r>
      <w:r w:rsidRPr="00A54B7D">
        <w:t xml:space="preserve">members can use this Policy </w:t>
      </w:r>
      <w:r w:rsidR="006A09A5">
        <w:t xml:space="preserve">Report </w:t>
      </w:r>
      <w:r w:rsidRPr="00A54B7D">
        <w:t xml:space="preserve">when </w:t>
      </w:r>
      <w:r w:rsidR="00F75B23" w:rsidRPr="00A54B7D">
        <w:t>working with local, state/territory and federal government</w:t>
      </w:r>
      <w:r w:rsidR="004D2FB5" w:rsidRPr="00A54B7D">
        <w:t>s, emergency service</w:t>
      </w:r>
      <w:r w:rsidR="008779D6">
        <w:t>s</w:t>
      </w:r>
      <w:r w:rsidR="004D2FB5" w:rsidRPr="00A54B7D">
        <w:t xml:space="preserve"> providers </w:t>
      </w:r>
      <w:r w:rsidR="00E22492" w:rsidRPr="00A54B7D">
        <w:t xml:space="preserve">and </w:t>
      </w:r>
      <w:r w:rsidR="00954F44" w:rsidRPr="00A54B7D">
        <w:t xml:space="preserve">any other relevant organisations to </w:t>
      </w:r>
      <w:r w:rsidR="00F56B12" w:rsidRPr="00A54B7D">
        <w:t xml:space="preserve">identify </w:t>
      </w:r>
      <w:r w:rsidR="001A4826" w:rsidRPr="00A54B7D">
        <w:t xml:space="preserve">potential emergency </w:t>
      </w:r>
      <w:r w:rsidR="005650E4">
        <w:t xml:space="preserve">events </w:t>
      </w:r>
      <w:r w:rsidR="00F56B12" w:rsidRPr="00A54B7D">
        <w:t xml:space="preserve">in a particular geographical area </w:t>
      </w:r>
      <w:r w:rsidR="00E22492" w:rsidRPr="00A54B7D">
        <w:t xml:space="preserve">and to </w:t>
      </w:r>
      <w:r w:rsidR="00954F44" w:rsidRPr="00A54B7D">
        <w:t xml:space="preserve">implement </w:t>
      </w:r>
      <w:r w:rsidR="00072B24">
        <w:t xml:space="preserve">appropriate </w:t>
      </w:r>
      <w:r w:rsidR="00954F44" w:rsidRPr="00A54B7D">
        <w:t>solutions</w:t>
      </w:r>
      <w:r w:rsidR="00072B24">
        <w:t>.</w:t>
      </w:r>
    </w:p>
    <w:p w14:paraId="482A2926" w14:textId="561FBF67" w:rsidR="006A78F2" w:rsidRDefault="00CF068A" w:rsidP="00577B89">
      <w:r w:rsidRPr="004563C2">
        <w:t>BCA</w:t>
      </w:r>
      <w:r w:rsidR="00CC1AD8" w:rsidRPr="004563C2">
        <w:t xml:space="preserve"> members </w:t>
      </w:r>
      <w:r w:rsidR="00337ED0">
        <w:t xml:space="preserve">are strongly encouraged to </w:t>
      </w:r>
      <w:r w:rsidR="00CC1AD8" w:rsidRPr="004563C2">
        <w:t xml:space="preserve">use this Policy </w:t>
      </w:r>
      <w:r w:rsidR="00A55076">
        <w:t xml:space="preserve">Report </w:t>
      </w:r>
      <w:r w:rsidR="00CC1AD8" w:rsidRPr="004563C2">
        <w:t xml:space="preserve">and the </w:t>
      </w:r>
      <w:r w:rsidR="001E63E6">
        <w:t xml:space="preserve">Emergency Checklist </w:t>
      </w:r>
      <w:r w:rsidR="008E3948" w:rsidRPr="004563C2">
        <w:t xml:space="preserve">to prepare </w:t>
      </w:r>
      <w:r w:rsidR="002A25D7" w:rsidRPr="004563C2">
        <w:t xml:space="preserve">themselves </w:t>
      </w:r>
      <w:r w:rsidR="008E3948" w:rsidRPr="004563C2">
        <w:t xml:space="preserve">for </w:t>
      </w:r>
      <w:r w:rsidR="00547C84">
        <w:t>natural disasters</w:t>
      </w:r>
      <w:r w:rsidR="008E3948" w:rsidRPr="004563C2">
        <w:t>.</w:t>
      </w:r>
      <w:r w:rsidR="00A54B7D" w:rsidRPr="004563C2">
        <w:t xml:space="preserve"> </w:t>
      </w:r>
      <w:r w:rsidR="00577B89" w:rsidRPr="004563C2">
        <w:t>This</w:t>
      </w:r>
      <w:r w:rsidR="006A78F2">
        <w:t xml:space="preserve"> Policy </w:t>
      </w:r>
      <w:r w:rsidR="00A55076">
        <w:t xml:space="preserve">Report </w:t>
      </w:r>
      <w:r w:rsidR="006A78F2">
        <w:t xml:space="preserve">adopts </w:t>
      </w:r>
      <w:r w:rsidR="00A94F6C">
        <w:t xml:space="preserve">and </w:t>
      </w:r>
      <w:r w:rsidR="003744BE">
        <w:t>promotes</w:t>
      </w:r>
      <w:r w:rsidR="00A94F6C">
        <w:t xml:space="preserve"> </w:t>
      </w:r>
      <w:r w:rsidR="006A78F2">
        <w:t xml:space="preserve">a </w:t>
      </w:r>
      <w:bookmarkStart w:id="19" w:name="_Hlk142559781"/>
      <w:r w:rsidR="00A94F6C">
        <w:t>Person-Centred Emergency Preparedness (P-CEP) approach</w:t>
      </w:r>
      <w:r w:rsidR="00D730AF">
        <w:t xml:space="preserve"> w</w:t>
      </w:r>
      <w:r w:rsidR="004E1528">
        <w:t xml:space="preserve">hich </w:t>
      </w:r>
      <w:r w:rsidR="00D730AF">
        <w:t>places</w:t>
      </w:r>
      <w:r w:rsidR="004E1528">
        <w:t xml:space="preserve"> people with disability and their support needs at the centre of </w:t>
      </w:r>
      <w:r w:rsidR="00C73CDD">
        <w:t>emergency management</w:t>
      </w:r>
      <w:bookmarkEnd w:id="19"/>
      <w:r w:rsidR="00C73CDD">
        <w:t>.</w:t>
      </w:r>
      <w:r w:rsidR="007C343A">
        <w:rPr>
          <w:rStyle w:val="EndnoteReference"/>
        </w:rPr>
        <w:endnoteReference w:id="13"/>
      </w:r>
    </w:p>
    <w:p w14:paraId="62CA4106" w14:textId="1D1B9243" w:rsidR="00E1129E" w:rsidRDefault="00E1129E" w:rsidP="00577B89">
      <w:r>
        <w:t>P</w:t>
      </w:r>
      <w:r w:rsidR="00A43E73">
        <w:t>-</w:t>
      </w:r>
      <w:r>
        <w:t xml:space="preserve">CEP </w:t>
      </w:r>
      <w:r w:rsidR="00D9655C">
        <w:t>has no</w:t>
      </w:r>
      <w:r w:rsidR="002376C8">
        <w:t xml:space="preserve"> </w:t>
      </w:r>
      <w:r w:rsidR="000201AD">
        <w:t xml:space="preserve">specific </w:t>
      </w:r>
      <w:r w:rsidR="00B91F33">
        <w:t xml:space="preserve">line item </w:t>
      </w:r>
      <w:r w:rsidR="00161E41">
        <w:t>i</w:t>
      </w:r>
      <w:r w:rsidR="00B91F33">
        <w:t xml:space="preserve">n National </w:t>
      </w:r>
      <w:r w:rsidR="00774CE3">
        <w:t xml:space="preserve">Disability Insurance Scheme (NDIS) </w:t>
      </w:r>
      <w:r w:rsidR="000201AD">
        <w:t>p</w:t>
      </w:r>
      <w:r w:rsidR="00774CE3">
        <w:t>lans</w:t>
      </w:r>
      <w:r w:rsidR="002376C8">
        <w:t xml:space="preserve">. </w:t>
      </w:r>
      <w:r w:rsidR="005D1F52">
        <w:t xml:space="preserve">NDIS participants </w:t>
      </w:r>
      <w:r w:rsidR="009C6BEC">
        <w:t xml:space="preserve">may </w:t>
      </w:r>
      <w:r w:rsidR="00630230">
        <w:t xml:space="preserve">still </w:t>
      </w:r>
      <w:r w:rsidR="009C6BEC">
        <w:t xml:space="preserve">be able to </w:t>
      </w:r>
      <w:r w:rsidR="005D1F52">
        <w:t>incorporate it as one of their goals</w:t>
      </w:r>
      <w:r w:rsidR="009C6BEC">
        <w:t xml:space="preserve">, but planners </w:t>
      </w:r>
      <w:r w:rsidR="002F404C">
        <w:t>an</w:t>
      </w:r>
      <w:r w:rsidR="00B33FD5">
        <w:t xml:space="preserve">d </w:t>
      </w:r>
      <w:r w:rsidR="00CE1430">
        <w:t xml:space="preserve">local area coordinators (LACs) </w:t>
      </w:r>
      <w:r w:rsidR="002F404C">
        <w:t xml:space="preserve">will need to be </w:t>
      </w:r>
      <w:r w:rsidR="0023169A">
        <w:t>notified</w:t>
      </w:r>
      <w:r w:rsidR="00C979E0">
        <w:t xml:space="preserve"> of this </w:t>
      </w:r>
      <w:r w:rsidR="003B08E9">
        <w:t>possibility</w:t>
      </w:r>
      <w:r w:rsidR="002F404C">
        <w:t>.</w:t>
      </w:r>
      <w:r w:rsidR="00CE1430">
        <w:t xml:space="preserve"> </w:t>
      </w:r>
    </w:p>
    <w:p w14:paraId="3A10C927" w14:textId="19F641F4" w:rsidR="00577B89" w:rsidRDefault="00C73CDD" w:rsidP="00577B89">
      <w:r>
        <w:t xml:space="preserve">This </w:t>
      </w:r>
      <w:r w:rsidR="006A78F2">
        <w:t>P</w:t>
      </w:r>
      <w:r w:rsidR="00577B89" w:rsidRPr="004563C2">
        <w:t xml:space="preserve">olicy </w:t>
      </w:r>
      <w:r w:rsidR="005169D9">
        <w:t xml:space="preserve">Report </w:t>
      </w:r>
      <w:r w:rsidR="00F64D99">
        <w:t xml:space="preserve">is </w:t>
      </w:r>
      <w:r w:rsidR="00577B89" w:rsidRPr="004563C2">
        <w:t xml:space="preserve">available </w:t>
      </w:r>
      <w:r w:rsidR="00B21B34">
        <w:t>on</w:t>
      </w:r>
      <w:r w:rsidR="00914EC9">
        <w:t xml:space="preserve"> </w:t>
      </w:r>
      <w:r w:rsidR="00577B89" w:rsidRPr="004563C2">
        <w:t>the BCA</w:t>
      </w:r>
      <w:r w:rsidR="003031E1">
        <w:t xml:space="preserve"> Policy </w:t>
      </w:r>
      <w:r w:rsidR="005372EE">
        <w:t xml:space="preserve">and Advocacy </w:t>
      </w:r>
      <w:r w:rsidR="003031E1">
        <w:t xml:space="preserve">Hub </w:t>
      </w:r>
      <w:r w:rsidR="00577B89" w:rsidRPr="004563C2">
        <w:t xml:space="preserve">and distributed to relevant organisations including state </w:t>
      </w:r>
      <w:r w:rsidR="00CB743A">
        <w:t xml:space="preserve">and territory emergency services organisations and </w:t>
      </w:r>
      <w:r w:rsidR="00577B89" w:rsidRPr="004563C2">
        <w:t>local councils around Australia.</w:t>
      </w:r>
      <w:r w:rsidR="00577B89">
        <w:t xml:space="preserve"> </w:t>
      </w:r>
    </w:p>
    <w:p w14:paraId="3101BD74" w14:textId="20B916C4" w:rsidR="00577B89" w:rsidRDefault="00577B89" w:rsidP="00577B89">
      <w:pPr>
        <w:pStyle w:val="Heading2"/>
      </w:pPr>
      <w:bookmarkStart w:id="20" w:name="_Toc496109211"/>
      <w:bookmarkStart w:id="21" w:name="_Hlk141112599"/>
      <w:bookmarkStart w:id="22" w:name="_Hlk84509945"/>
      <w:bookmarkStart w:id="23" w:name="_Toc146185876"/>
      <w:r>
        <w:lastRenderedPageBreak/>
        <w:t xml:space="preserve">2. </w:t>
      </w:r>
      <w:r w:rsidR="00576726">
        <w:t>Lessons from recen</w:t>
      </w:r>
      <w:bookmarkStart w:id="24" w:name="_Toc496109212"/>
      <w:bookmarkEnd w:id="20"/>
      <w:r w:rsidR="00FE28E2">
        <w:t>t natural disasters</w:t>
      </w:r>
      <w:bookmarkEnd w:id="23"/>
    </w:p>
    <w:p w14:paraId="2ACDCE47" w14:textId="6BBB90EA" w:rsidR="00577B89" w:rsidRDefault="00577B89" w:rsidP="00577B89">
      <w:pPr>
        <w:pStyle w:val="Heading3"/>
      </w:pPr>
      <w:bookmarkStart w:id="25" w:name="_Hlk140573186"/>
      <w:bookmarkStart w:id="26" w:name="_Toc146185877"/>
      <w:r>
        <w:t xml:space="preserve">2.1 </w:t>
      </w:r>
      <w:r w:rsidR="00FE28E2">
        <w:t>Costs</w:t>
      </w:r>
      <w:r w:rsidR="00D059F0">
        <w:t xml:space="preserve"> </w:t>
      </w:r>
      <w:r w:rsidR="00E213C5">
        <w:t>for the community</w:t>
      </w:r>
      <w:bookmarkEnd w:id="26"/>
    </w:p>
    <w:p w14:paraId="346F4A0B" w14:textId="2B1AEC21" w:rsidR="00577B89" w:rsidRDefault="00577B89" w:rsidP="00577B89">
      <w:pPr>
        <w:pStyle w:val="Heading4"/>
      </w:pPr>
      <w:bookmarkStart w:id="27" w:name="_Hlk140002488"/>
      <w:bookmarkStart w:id="28" w:name="_Toc146185878"/>
      <w:bookmarkEnd w:id="25"/>
      <w:r>
        <w:t xml:space="preserve">2.1.1 </w:t>
      </w:r>
      <w:r w:rsidR="00AB6A7B">
        <w:t>Environmental and f</w:t>
      </w:r>
      <w:r w:rsidR="005129F8">
        <w:t>inancial costs</w:t>
      </w:r>
      <w:bookmarkEnd w:id="28"/>
      <w:r w:rsidR="005129F8">
        <w:t xml:space="preserve"> </w:t>
      </w:r>
      <w:r w:rsidR="00DA0025">
        <w:t xml:space="preserve"> </w:t>
      </w:r>
    </w:p>
    <w:bookmarkEnd w:id="27"/>
    <w:p w14:paraId="2B7FF8D7" w14:textId="762F4D0A" w:rsidR="00341FBB" w:rsidRPr="003F5B5D" w:rsidRDefault="00F467A2" w:rsidP="002D2C11">
      <w:pPr>
        <w:spacing w:before="0"/>
      </w:pPr>
      <w:r w:rsidRPr="003F5B5D">
        <w:t xml:space="preserve">Recent natural disasters have </w:t>
      </w:r>
      <w:r w:rsidR="007673DF" w:rsidRPr="003F5B5D">
        <w:t xml:space="preserve">devastated many Australian communities. </w:t>
      </w:r>
      <w:bookmarkEnd w:id="21"/>
      <w:r w:rsidR="00C636DB" w:rsidRPr="003F5B5D">
        <w:t xml:space="preserve">The Black Summer bushfires </w:t>
      </w:r>
      <w:r w:rsidR="001523AF" w:rsidRPr="003F5B5D">
        <w:t>in</w:t>
      </w:r>
      <w:r w:rsidR="00C636DB" w:rsidRPr="003F5B5D">
        <w:t xml:space="preserve"> 2019–20 </w:t>
      </w:r>
      <w:r w:rsidR="00DE6EEE" w:rsidRPr="003F5B5D">
        <w:t>scorched more than 24 million hectares</w:t>
      </w:r>
      <w:r w:rsidR="003632AD" w:rsidRPr="003F5B5D">
        <w:t xml:space="preserve">, causing the highest temperatures in the stratosphere in 30 years and likely </w:t>
      </w:r>
      <w:r w:rsidR="00354218" w:rsidRPr="003F5B5D">
        <w:t xml:space="preserve">damaging </w:t>
      </w:r>
      <w:r w:rsidR="00B7051E" w:rsidRPr="003F5B5D">
        <w:t>the ozone layer.</w:t>
      </w:r>
      <w:r w:rsidR="00E87DCE" w:rsidRPr="003F5B5D">
        <w:t xml:space="preserve"> </w:t>
      </w:r>
      <w:r w:rsidR="00A22D2B" w:rsidRPr="003F5B5D">
        <w:t xml:space="preserve">In what was worst single event for Australian wildlife on record, an estimated </w:t>
      </w:r>
      <w:r w:rsidR="00CB5B41">
        <w:t>three</w:t>
      </w:r>
      <w:r w:rsidR="00A22D2B" w:rsidRPr="003F5B5D">
        <w:t xml:space="preserve"> billion animals were either killed or displaced.</w:t>
      </w:r>
      <w:r w:rsidR="00A22D2B" w:rsidRPr="003F5B5D">
        <w:rPr>
          <w:rStyle w:val="EndnoteReference"/>
        </w:rPr>
        <w:endnoteReference w:id="14"/>
      </w:r>
    </w:p>
    <w:p w14:paraId="38BF4E5C" w14:textId="393E52F4" w:rsidR="008918E9" w:rsidRPr="003F5B5D" w:rsidRDefault="00E87DCE" w:rsidP="00341FBB">
      <w:r w:rsidRPr="003F5B5D">
        <w:t xml:space="preserve">The </w:t>
      </w:r>
      <w:r w:rsidR="00A22D2B" w:rsidRPr="003F5B5D">
        <w:t xml:space="preserve">Black Summer </w:t>
      </w:r>
      <w:r w:rsidR="000357D1" w:rsidRPr="003F5B5D">
        <w:t>bush</w:t>
      </w:r>
      <w:r w:rsidRPr="003F5B5D">
        <w:t xml:space="preserve">fires killed 33 people directly and almost 450 </w:t>
      </w:r>
      <w:r w:rsidR="001F1EB4" w:rsidRPr="003F5B5D">
        <w:t xml:space="preserve">others </w:t>
      </w:r>
      <w:r w:rsidRPr="003F5B5D">
        <w:t>as a result of smoke inhalation.</w:t>
      </w:r>
      <w:r w:rsidR="00B7051E" w:rsidRPr="003F5B5D">
        <w:rPr>
          <w:rStyle w:val="EndnoteReference"/>
        </w:rPr>
        <w:endnoteReference w:id="15"/>
      </w:r>
      <w:r w:rsidR="00DB2590" w:rsidRPr="003F5B5D">
        <w:t xml:space="preserve"> </w:t>
      </w:r>
      <w:r w:rsidR="000915DC" w:rsidRPr="003F5B5D">
        <w:t>Incredibly, i</w:t>
      </w:r>
      <w:r w:rsidR="00AE5532" w:rsidRPr="003F5B5D">
        <w:t xml:space="preserve">t took another natural disaster </w:t>
      </w:r>
      <w:r w:rsidR="00514B5D" w:rsidRPr="003F5B5D">
        <w:t xml:space="preserve">– torrential rain and flooding – to extinguish </w:t>
      </w:r>
      <w:r w:rsidR="00F17266" w:rsidRPr="003F5B5D">
        <w:t xml:space="preserve">Australia’s biggest </w:t>
      </w:r>
      <w:r w:rsidR="00B83240" w:rsidRPr="003F5B5D">
        <w:t xml:space="preserve">ever </w:t>
      </w:r>
      <w:r w:rsidR="00F17266" w:rsidRPr="003F5B5D">
        <w:t xml:space="preserve">bushfire, </w:t>
      </w:r>
      <w:r w:rsidR="003D7ABC" w:rsidRPr="003F5B5D">
        <w:t xml:space="preserve">the Gospers Mountain ‘mega-blaze’ </w:t>
      </w:r>
      <w:r w:rsidR="004925CB" w:rsidRPr="003F5B5D">
        <w:t>northwest of Sydney</w:t>
      </w:r>
      <w:r w:rsidR="00F17266" w:rsidRPr="003F5B5D">
        <w:t>.</w:t>
      </w:r>
      <w:r w:rsidR="00C34BE0" w:rsidRPr="003F5B5D">
        <w:rPr>
          <w:rStyle w:val="EndnoteReference"/>
        </w:rPr>
        <w:endnoteReference w:id="16"/>
      </w:r>
    </w:p>
    <w:p w14:paraId="78727583" w14:textId="680B925F" w:rsidR="007A210F" w:rsidRPr="003F5B5D" w:rsidRDefault="00370CC3" w:rsidP="00224FA2">
      <w:r w:rsidRPr="003F5B5D">
        <w:t>Then, i</w:t>
      </w:r>
      <w:r w:rsidR="007A210F" w:rsidRPr="003F5B5D">
        <w:t xml:space="preserve">n 2022, Australia </w:t>
      </w:r>
      <w:r w:rsidR="006971C7" w:rsidRPr="003F5B5D">
        <w:t xml:space="preserve">experienced </w:t>
      </w:r>
      <w:r w:rsidR="00330CFB" w:rsidRPr="003F5B5D">
        <w:t xml:space="preserve">its most financially </w:t>
      </w:r>
      <w:r w:rsidR="000D2D0E" w:rsidRPr="003F5B5D">
        <w:t xml:space="preserve">ruinous </w:t>
      </w:r>
      <w:r w:rsidR="006971C7" w:rsidRPr="003F5B5D">
        <w:t>natural disaster</w:t>
      </w:r>
      <w:r w:rsidR="007404F1" w:rsidRPr="003F5B5D">
        <w:t>.</w:t>
      </w:r>
      <w:r w:rsidR="009C6060" w:rsidRPr="003F5B5D">
        <w:t xml:space="preserve"> </w:t>
      </w:r>
      <w:r w:rsidR="00821BC3" w:rsidRPr="003F5B5D">
        <w:t>The f</w:t>
      </w:r>
      <w:r w:rsidR="007A7EFA" w:rsidRPr="003F5B5D">
        <w:t xml:space="preserve">loodwaters </w:t>
      </w:r>
      <w:r w:rsidR="00821BC3" w:rsidRPr="003F5B5D">
        <w:t xml:space="preserve">that </w:t>
      </w:r>
      <w:r w:rsidR="007A7EFA" w:rsidRPr="003F5B5D">
        <w:t xml:space="preserve">swept across </w:t>
      </w:r>
      <w:r w:rsidR="003D786B" w:rsidRPr="003F5B5D">
        <w:t xml:space="preserve">New South Wales and </w:t>
      </w:r>
      <w:r w:rsidR="001A437B" w:rsidRPr="003F5B5D">
        <w:t xml:space="preserve">south-east Queensland </w:t>
      </w:r>
      <w:r w:rsidR="00821BC3" w:rsidRPr="003F5B5D">
        <w:t xml:space="preserve">in </w:t>
      </w:r>
      <w:r w:rsidR="00E41AB8" w:rsidRPr="003F5B5D">
        <w:t xml:space="preserve">February and March </w:t>
      </w:r>
      <w:r w:rsidR="000A2959" w:rsidRPr="003F5B5D">
        <w:t xml:space="preserve">killed </w:t>
      </w:r>
      <w:r w:rsidR="009C5406">
        <w:t xml:space="preserve">22 people </w:t>
      </w:r>
      <w:r w:rsidR="000A2959" w:rsidRPr="003F5B5D">
        <w:t xml:space="preserve">and inflicted $9.6 billion </w:t>
      </w:r>
      <w:r w:rsidR="00D7069E" w:rsidRPr="003F5B5D">
        <w:t>of property damage.</w:t>
      </w:r>
      <w:r w:rsidR="00BF1AB3" w:rsidRPr="003F5B5D">
        <w:rPr>
          <w:rStyle w:val="EndnoteReference"/>
        </w:rPr>
        <w:endnoteReference w:id="17"/>
      </w:r>
      <w:r w:rsidR="00BF1AB3" w:rsidRPr="003F5B5D">
        <w:t xml:space="preserve"> </w:t>
      </w:r>
      <w:r w:rsidR="005A3875" w:rsidRPr="003F5B5D">
        <w:t>T</w:t>
      </w:r>
      <w:r w:rsidR="001C0C1D" w:rsidRPr="003F5B5D">
        <w:t xml:space="preserve">he </w:t>
      </w:r>
      <w:r w:rsidR="00C70A19" w:rsidRPr="003F5B5D">
        <w:t>subsequent October floods caused an additional $</w:t>
      </w:r>
      <w:r w:rsidR="00E70065" w:rsidRPr="003F5B5D">
        <w:t xml:space="preserve">791 million of damage in New </w:t>
      </w:r>
      <w:r w:rsidR="009F13FE" w:rsidRPr="003F5B5D">
        <w:t xml:space="preserve">South Wales, Victoria </w:t>
      </w:r>
      <w:r w:rsidR="002F417D" w:rsidRPr="003F5B5D">
        <w:t>and Tasm</w:t>
      </w:r>
      <w:r w:rsidR="00E70065" w:rsidRPr="003F5B5D">
        <w:t>ania.</w:t>
      </w:r>
      <w:r w:rsidR="00E70065" w:rsidRPr="003F5B5D">
        <w:rPr>
          <w:rStyle w:val="EndnoteReference"/>
        </w:rPr>
        <w:endnoteReference w:id="18"/>
      </w:r>
    </w:p>
    <w:p w14:paraId="3B2BBFD1" w14:textId="4461E1DD" w:rsidR="007E4BA7" w:rsidRPr="003F5B5D" w:rsidRDefault="00EB765F" w:rsidP="00833414">
      <w:r w:rsidRPr="003F5B5D">
        <w:t xml:space="preserve">Insurers </w:t>
      </w:r>
      <w:r w:rsidR="00501C6D" w:rsidRPr="003F5B5D">
        <w:t xml:space="preserve">are raising </w:t>
      </w:r>
      <w:r w:rsidR="002E472B" w:rsidRPr="003F5B5D">
        <w:t xml:space="preserve">premiums to cover the </w:t>
      </w:r>
      <w:r w:rsidR="005B3F01" w:rsidRPr="003F5B5D">
        <w:t>cost of claims and reinsurance</w:t>
      </w:r>
      <w:r w:rsidRPr="003F5B5D">
        <w:t>, making i</w:t>
      </w:r>
      <w:r w:rsidR="00700320" w:rsidRPr="003F5B5D">
        <w:t>nsurance</w:t>
      </w:r>
      <w:r w:rsidR="00A67014" w:rsidRPr="003F5B5D">
        <w:t xml:space="preserve"> </w:t>
      </w:r>
      <w:r w:rsidR="00700320" w:rsidRPr="003F5B5D">
        <w:t xml:space="preserve">increasingly unaffordable </w:t>
      </w:r>
      <w:r w:rsidR="00015D8F" w:rsidRPr="003F5B5D">
        <w:t xml:space="preserve">or unavailable </w:t>
      </w:r>
      <w:r w:rsidR="00930184" w:rsidRPr="003F5B5D">
        <w:t xml:space="preserve">in many </w:t>
      </w:r>
      <w:r w:rsidR="00700320" w:rsidRPr="003F5B5D">
        <w:t>parts of Australia</w:t>
      </w:r>
      <w:r w:rsidRPr="003F5B5D">
        <w:t xml:space="preserve">. </w:t>
      </w:r>
      <w:r w:rsidR="0023338B" w:rsidRPr="003F5B5D">
        <w:t xml:space="preserve">In </w:t>
      </w:r>
      <w:r w:rsidR="003536C7" w:rsidRPr="003F5B5D">
        <w:t xml:space="preserve">certain </w:t>
      </w:r>
      <w:r w:rsidR="0023338B" w:rsidRPr="003F5B5D">
        <w:t xml:space="preserve">parts of Australia, </w:t>
      </w:r>
      <w:r w:rsidR="00234B48" w:rsidRPr="003F5B5D">
        <w:t>home and contents insurance can cost as much as $30,000 per year.</w:t>
      </w:r>
      <w:r w:rsidR="003536C7" w:rsidRPr="003F5B5D">
        <w:rPr>
          <w:rStyle w:val="EndnoteReference"/>
        </w:rPr>
        <w:endnoteReference w:id="19"/>
      </w:r>
    </w:p>
    <w:p w14:paraId="72A99672" w14:textId="1E129F97" w:rsidR="009263FD" w:rsidRPr="003F5B5D" w:rsidRDefault="005E37C0" w:rsidP="00833414">
      <w:r w:rsidRPr="003F5B5D">
        <w:t xml:space="preserve">According to experts at the Climate Council, </w:t>
      </w:r>
      <w:r w:rsidR="006322EE" w:rsidRPr="003F5B5D">
        <w:t xml:space="preserve">520,940 Australian properties, or one in every 25, will be </w:t>
      </w:r>
      <w:r w:rsidR="001E20F5" w:rsidRPr="003F5B5D">
        <w:t xml:space="preserve">classified as </w:t>
      </w:r>
      <w:r w:rsidR="006322EE" w:rsidRPr="003F5B5D">
        <w:t>‘high risk’ and uninsurable</w:t>
      </w:r>
      <w:r w:rsidR="00CE26F7" w:rsidRPr="003F5B5D">
        <w:t xml:space="preserve"> by 2030.</w:t>
      </w:r>
      <w:r w:rsidR="00A5132B" w:rsidRPr="003F5B5D">
        <w:t xml:space="preserve"> Of those </w:t>
      </w:r>
      <w:r w:rsidR="00903E4C" w:rsidRPr="003F5B5D">
        <w:t>‘</w:t>
      </w:r>
      <w:r w:rsidR="00CD21AB" w:rsidRPr="003F5B5D">
        <w:t>high</w:t>
      </w:r>
      <w:r w:rsidR="00903E4C" w:rsidRPr="003F5B5D">
        <w:t xml:space="preserve"> </w:t>
      </w:r>
      <w:r w:rsidR="00CD21AB" w:rsidRPr="003F5B5D">
        <w:t>risk</w:t>
      </w:r>
      <w:r w:rsidR="00903E4C" w:rsidRPr="003F5B5D">
        <w:t>’</w:t>
      </w:r>
      <w:r w:rsidR="00A5132B" w:rsidRPr="003F5B5D">
        <w:t xml:space="preserve"> properties, 80 per cent of that risk is due to riverine flooding.</w:t>
      </w:r>
      <w:r w:rsidR="00CD21AB" w:rsidRPr="003F5B5D">
        <w:t xml:space="preserve"> </w:t>
      </w:r>
      <w:r w:rsidR="009820E3" w:rsidRPr="003F5B5D">
        <w:t xml:space="preserve">In the most extreme instances, </w:t>
      </w:r>
      <w:r w:rsidR="00903E4C" w:rsidRPr="003F5B5D">
        <w:t xml:space="preserve">parts of Australia </w:t>
      </w:r>
      <w:r w:rsidR="009820E3" w:rsidRPr="003F5B5D">
        <w:t>may become uninhabitable.</w:t>
      </w:r>
      <w:r w:rsidR="00A56100" w:rsidRPr="003F5B5D">
        <w:rPr>
          <w:rStyle w:val="EndnoteReference"/>
        </w:rPr>
        <w:endnoteReference w:id="20"/>
      </w:r>
      <w:r w:rsidR="009820E3" w:rsidRPr="003F5B5D">
        <w:t xml:space="preserve"> </w:t>
      </w:r>
      <w:r w:rsidR="00FD7A83" w:rsidRPr="003F5B5D">
        <w:t xml:space="preserve">The </w:t>
      </w:r>
      <w:proofErr w:type="spellStart"/>
      <w:r w:rsidR="00EF0B94" w:rsidRPr="003F5B5D">
        <w:t>areas</w:t>
      </w:r>
      <w:proofErr w:type="spellEnd"/>
      <w:r w:rsidR="00EF0B94" w:rsidRPr="003F5B5D">
        <w:t xml:space="preserve"> most susceptible to natural disasters are </w:t>
      </w:r>
      <w:r w:rsidR="004C58A2">
        <w:t>enumerated</w:t>
      </w:r>
      <w:r w:rsidR="00EF0B94" w:rsidRPr="003F5B5D">
        <w:t xml:space="preserve"> in </w:t>
      </w:r>
      <w:r w:rsidR="00725C8B">
        <w:t xml:space="preserve">the </w:t>
      </w:r>
      <w:r w:rsidR="00EF0B94" w:rsidRPr="003F5B5D">
        <w:t>Appendix</w:t>
      </w:r>
      <w:r w:rsidR="00725C8B">
        <w:t>.</w:t>
      </w:r>
      <w:r w:rsidR="00EF0B94" w:rsidRPr="003F5B5D">
        <w:t xml:space="preserve"> </w:t>
      </w:r>
    </w:p>
    <w:p w14:paraId="4F11078C" w14:textId="2857021B" w:rsidR="006D0DB5" w:rsidRPr="003F5B5D" w:rsidRDefault="00370CC3" w:rsidP="00833414">
      <w:r w:rsidRPr="003F5B5D">
        <w:t xml:space="preserve">The National Emergency </w:t>
      </w:r>
      <w:r w:rsidR="00DF665F" w:rsidRPr="003F5B5D">
        <w:t xml:space="preserve">Management </w:t>
      </w:r>
      <w:r w:rsidRPr="003F5B5D">
        <w:t>Agency</w:t>
      </w:r>
      <w:r w:rsidR="00DF665F" w:rsidRPr="003F5B5D">
        <w:t xml:space="preserve"> </w:t>
      </w:r>
      <w:r w:rsidR="00B50C02" w:rsidRPr="003F5B5D">
        <w:t xml:space="preserve">(NEMA) </w:t>
      </w:r>
      <w:r w:rsidR="00DF665F" w:rsidRPr="003F5B5D">
        <w:t xml:space="preserve">has warned </w:t>
      </w:r>
      <w:r w:rsidR="006D0DB5" w:rsidRPr="003F5B5D">
        <w:t>that ‘crises will continue to cascade nationally, meaning that one natural disaster is increasingly likely to cause another (such as cyclones causing floods; or fuel loads caused by floods in one year increasing the severity of fires in subsequent years).</w:t>
      </w:r>
      <w:r w:rsidR="00731AD0" w:rsidRPr="003F5B5D">
        <w:t>’</w:t>
      </w:r>
      <w:r w:rsidR="002B29F7" w:rsidRPr="003F5B5D">
        <w:rPr>
          <w:rStyle w:val="EndnoteReference"/>
        </w:rPr>
        <w:endnoteReference w:id="21"/>
      </w:r>
    </w:p>
    <w:p w14:paraId="1C5D4A8A" w14:textId="346DBA4A" w:rsidR="00B50C02" w:rsidRPr="003F5B5D" w:rsidRDefault="00B50C02" w:rsidP="00833414">
      <w:r w:rsidRPr="003F5B5D">
        <w:lastRenderedPageBreak/>
        <w:t>NEMA</w:t>
      </w:r>
      <w:r w:rsidR="00944152" w:rsidRPr="003F5B5D">
        <w:t xml:space="preserve"> </w:t>
      </w:r>
      <w:r w:rsidR="00D013E5">
        <w:t xml:space="preserve">has also warned that </w:t>
      </w:r>
      <w:r w:rsidR="003560AD" w:rsidRPr="003F5B5D">
        <w:t>‘</w:t>
      </w:r>
      <w:r w:rsidR="00944152" w:rsidRPr="003F5B5D">
        <w:t>the increasing frequency and severity of disasters impacting people from season to season (often without respite) are likely to cause more severe damage and harm because communities are already trying to recover from the previous crisis and are vulnerable. Remote and very remote communities are particularly susceptible to compounding crises due to a narrow economic base, infrastructure with limited resilience and a lack of redundancy for essential transport routes and communications infrastructure.</w:t>
      </w:r>
      <w:r w:rsidR="003F5B5D" w:rsidRPr="003F5B5D">
        <w:t>’</w:t>
      </w:r>
      <w:r w:rsidR="00B30D70">
        <w:rPr>
          <w:rStyle w:val="EndnoteReference"/>
        </w:rPr>
        <w:endnoteReference w:id="22"/>
      </w:r>
    </w:p>
    <w:p w14:paraId="6A3C191F" w14:textId="3A52134F" w:rsidR="005129F8" w:rsidRDefault="005129F8" w:rsidP="005129F8">
      <w:pPr>
        <w:pStyle w:val="Heading4"/>
      </w:pPr>
      <w:bookmarkStart w:id="29" w:name="_Toc146185879"/>
      <w:r>
        <w:t>2.1.</w:t>
      </w:r>
      <w:r w:rsidR="006E23CE">
        <w:t>2</w:t>
      </w:r>
      <w:r>
        <w:t xml:space="preserve"> Mental health </w:t>
      </w:r>
      <w:r w:rsidR="005256AB">
        <w:t>costs</w:t>
      </w:r>
      <w:bookmarkEnd w:id="29"/>
      <w:r>
        <w:t xml:space="preserve">  </w:t>
      </w:r>
    </w:p>
    <w:p w14:paraId="3BBC1FEA" w14:textId="15687C7B" w:rsidR="00E82A68" w:rsidRDefault="00E82A68" w:rsidP="002D2C11">
      <w:pPr>
        <w:spacing w:before="0"/>
      </w:pPr>
      <w:r>
        <w:t>N</w:t>
      </w:r>
      <w:r w:rsidR="00224FA2">
        <w:t xml:space="preserve">atural disasters have widespread and long-lasting repercussions for </w:t>
      </w:r>
      <w:r w:rsidR="00A66513">
        <w:t xml:space="preserve">the </w:t>
      </w:r>
      <w:r w:rsidR="00224FA2">
        <w:t>communities and individuals</w:t>
      </w:r>
      <w:r w:rsidR="00A66513">
        <w:t xml:space="preserve"> affected</w:t>
      </w:r>
      <w:r w:rsidR="00224FA2">
        <w:t xml:space="preserve">. It often takes several years for livelihoods to be restored and houses to be rebuilt or repaired. </w:t>
      </w:r>
      <w:r w:rsidR="00591E9D">
        <w:t xml:space="preserve">For people </w:t>
      </w:r>
      <w:r w:rsidR="000647B3">
        <w:t xml:space="preserve">affected by </w:t>
      </w:r>
      <w:r w:rsidR="00591E9D">
        <w:t>natural disasters, t</w:t>
      </w:r>
      <w:r w:rsidR="00281773">
        <w:t xml:space="preserve">he trauma </w:t>
      </w:r>
      <w:r w:rsidR="00591E9D">
        <w:t xml:space="preserve">of the event and </w:t>
      </w:r>
      <w:r w:rsidR="0085245F">
        <w:t xml:space="preserve">subsequent </w:t>
      </w:r>
      <w:r w:rsidR="00025C60">
        <w:t xml:space="preserve">exposure to </w:t>
      </w:r>
      <w:r w:rsidR="00372FF5">
        <w:t>ongoing post-disaster stressors</w:t>
      </w:r>
      <w:r w:rsidR="008A5692">
        <w:t xml:space="preserve">, such as rebuilding challenges and social and economic disruption, </w:t>
      </w:r>
      <w:r w:rsidR="00631E3B">
        <w:t xml:space="preserve">can </w:t>
      </w:r>
      <w:r w:rsidR="00FE0D48">
        <w:t xml:space="preserve">have significant mental health consequences. </w:t>
      </w:r>
    </w:p>
    <w:p w14:paraId="19F6845D" w14:textId="5D0B0652" w:rsidR="00F348A6" w:rsidRDefault="00AB7397" w:rsidP="009E1F7A">
      <w:r>
        <w:t xml:space="preserve">According to researchers at the Black Dog Institute, </w:t>
      </w:r>
      <w:r w:rsidR="00861C72">
        <w:t>‘the most common mental health conditions reported across a range of disaster events are post-traumatic stress disorder (PTSD), depression, anxiety, substance abuse, and complicated grief.</w:t>
      </w:r>
      <w:r w:rsidR="00426F34">
        <w:t>’</w:t>
      </w:r>
      <w:r w:rsidR="00A671A3">
        <w:t xml:space="preserve"> </w:t>
      </w:r>
      <w:r w:rsidR="00394DD5">
        <w:t xml:space="preserve">There was evidence of increased domestic violence after the </w:t>
      </w:r>
      <w:r w:rsidR="008328C6">
        <w:t xml:space="preserve">Victorian </w:t>
      </w:r>
      <w:r w:rsidR="00394DD5">
        <w:t>Black Saturday bush</w:t>
      </w:r>
      <w:r w:rsidR="007B00F3">
        <w:t>fires in 2009.</w:t>
      </w:r>
      <w:r w:rsidR="00A35B78">
        <w:t xml:space="preserve"> Long-term studies </w:t>
      </w:r>
      <w:r w:rsidR="006165A5">
        <w:t>after the</w:t>
      </w:r>
      <w:r w:rsidR="008328C6">
        <w:t xml:space="preserve"> South Australian Ash Wednesday </w:t>
      </w:r>
      <w:r w:rsidR="00954BE6">
        <w:t xml:space="preserve">bushfires </w:t>
      </w:r>
      <w:r w:rsidR="001921A7">
        <w:t xml:space="preserve">in 1983 found that </w:t>
      </w:r>
      <w:r w:rsidR="001945D5">
        <w:t>‘</w:t>
      </w:r>
      <w:r w:rsidR="00A671A3">
        <w:t>the mental health impact could still be detected in the children of affected families twenty years after the fires.</w:t>
      </w:r>
      <w:r w:rsidR="001945D5">
        <w:t>’</w:t>
      </w:r>
      <w:r w:rsidR="000D5952">
        <w:rPr>
          <w:rStyle w:val="EndnoteReference"/>
        </w:rPr>
        <w:endnoteReference w:id="23"/>
      </w:r>
    </w:p>
    <w:p w14:paraId="1009D0B7" w14:textId="5FDB6D17" w:rsidR="00504C40" w:rsidRDefault="00504C40" w:rsidP="00504C40">
      <w:pPr>
        <w:pStyle w:val="Heading4"/>
      </w:pPr>
      <w:bookmarkStart w:id="30" w:name="_Toc146185880"/>
      <w:r>
        <w:t>2.1.</w:t>
      </w:r>
      <w:r w:rsidR="006E23CE">
        <w:t>3 C</w:t>
      </w:r>
      <w:r>
        <w:t>osts borne by people with disability</w:t>
      </w:r>
      <w:bookmarkEnd w:id="30"/>
      <w:r>
        <w:t xml:space="preserve">  </w:t>
      </w:r>
    </w:p>
    <w:p w14:paraId="55CF855D" w14:textId="2E4F482F" w:rsidR="009E1F7A" w:rsidRDefault="00F857FA" w:rsidP="002D2C11">
      <w:pPr>
        <w:spacing w:before="0"/>
      </w:pPr>
      <w:r w:rsidRPr="000E2D4F">
        <w:t xml:space="preserve">People </w:t>
      </w:r>
      <w:r w:rsidR="00D0745D" w:rsidRPr="000E2D4F">
        <w:t xml:space="preserve">with disability are more likely to experience poverty and a lack of social support. </w:t>
      </w:r>
      <w:r w:rsidR="00FB219A" w:rsidRPr="000E2D4F">
        <w:t>Around the world, g</w:t>
      </w:r>
      <w:r w:rsidR="0066473A" w:rsidRPr="000E2D4F">
        <w:t xml:space="preserve">overnments and emergency services </w:t>
      </w:r>
      <w:r w:rsidR="00085A42" w:rsidRPr="000E2D4F">
        <w:t xml:space="preserve">continually fail to </w:t>
      </w:r>
      <w:r w:rsidR="008D322C" w:rsidRPr="000E2D4F">
        <w:t xml:space="preserve">meet </w:t>
      </w:r>
      <w:r w:rsidR="00085A42" w:rsidRPr="000E2D4F">
        <w:t xml:space="preserve">the specific </w:t>
      </w:r>
      <w:r w:rsidR="005F6C2A" w:rsidRPr="000E2D4F">
        <w:t xml:space="preserve">communication, transport and medical </w:t>
      </w:r>
      <w:r w:rsidR="00085A42" w:rsidRPr="000E2D4F">
        <w:t>needs of people with disability</w:t>
      </w:r>
      <w:r w:rsidR="00F55781">
        <w:t xml:space="preserve"> </w:t>
      </w:r>
      <w:r w:rsidR="005248F0">
        <w:t>as they prepare</w:t>
      </w:r>
      <w:r w:rsidR="00F55781">
        <w:t xml:space="preserve">, </w:t>
      </w:r>
      <w:r w:rsidR="005248F0">
        <w:t>evacuate</w:t>
      </w:r>
      <w:r w:rsidR="00F55781">
        <w:t xml:space="preserve"> and recover from </w:t>
      </w:r>
      <w:r w:rsidR="00085A42" w:rsidRPr="000E2D4F">
        <w:t>natural disasters.</w:t>
      </w:r>
      <w:r w:rsidR="00414D9C">
        <w:t xml:space="preserve"> W</w:t>
      </w:r>
      <w:r w:rsidR="00FB219A" w:rsidRPr="000E2D4F">
        <w:t xml:space="preserve">hen natural disasters occur, </w:t>
      </w:r>
      <w:r w:rsidR="00414D9C">
        <w:t xml:space="preserve">therefore, </w:t>
      </w:r>
      <w:r w:rsidR="000E2D4F" w:rsidRPr="000E2D4F">
        <w:t xml:space="preserve">‘people with physical disability are </w:t>
      </w:r>
      <w:r w:rsidR="00244AAF">
        <w:t>two</w:t>
      </w:r>
      <w:r w:rsidR="000E2D4F" w:rsidRPr="000E2D4F">
        <w:t xml:space="preserve"> to </w:t>
      </w:r>
      <w:r w:rsidR="00244AAF">
        <w:t>four</w:t>
      </w:r>
      <w:r w:rsidR="000E2D4F" w:rsidRPr="000E2D4F">
        <w:t xml:space="preserve"> times more likely than the general population to die or sustain injuries.’</w:t>
      </w:r>
      <w:r w:rsidR="00703BCF">
        <w:rPr>
          <w:rStyle w:val="EndnoteReference"/>
        </w:rPr>
        <w:endnoteReference w:id="24"/>
      </w:r>
    </w:p>
    <w:p w14:paraId="699355CC" w14:textId="6082FC7C" w:rsidR="00F45331" w:rsidRDefault="00D71E02" w:rsidP="00F45331">
      <w:pPr>
        <w:rPr>
          <w:szCs w:val="24"/>
        </w:rPr>
      </w:pPr>
      <w:r w:rsidRPr="00DA3672">
        <w:rPr>
          <w:szCs w:val="24"/>
        </w:rPr>
        <w:t xml:space="preserve">In Australia, the </w:t>
      </w:r>
      <w:r w:rsidR="005662AA">
        <w:rPr>
          <w:szCs w:val="24"/>
        </w:rPr>
        <w:t xml:space="preserve">aforementioned Bushfires Royal Commission report seldom mentioned the needs of people with disability. </w:t>
      </w:r>
      <w:r w:rsidR="00F45331">
        <w:rPr>
          <w:szCs w:val="24"/>
        </w:rPr>
        <w:t xml:space="preserve">A keyword search of the Bushfires Royal Commission website yielded no results for the words ‘blind’ or ‘vision impaired’. </w:t>
      </w:r>
    </w:p>
    <w:p w14:paraId="688667F9" w14:textId="509D6827" w:rsidR="00834F63" w:rsidRDefault="00681348" w:rsidP="00C2274F">
      <w:pPr>
        <w:rPr>
          <w:szCs w:val="24"/>
        </w:rPr>
      </w:pPr>
      <w:r>
        <w:rPr>
          <w:szCs w:val="24"/>
        </w:rPr>
        <w:lastRenderedPageBreak/>
        <w:t xml:space="preserve">This </w:t>
      </w:r>
      <w:r w:rsidR="00BD2AB1">
        <w:rPr>
          <w:szCs w:val="24"/>
        </w:rPr>
        <w:t>wa</w:t>
      </w:r>
      <w:r>
        <w:rPr>
          <w:szCs w:val="24"/>
        </w:rPr>
        <w:t xml:space="preserve">s presumably because of the </w:t>
      </w:r>
      <w:r w:rsidR="00F17E65">
        <w:rPr>
          <w:szCs w:val="24"/>
        </w:rPr>
        <w:t xml:space="preserve">concurrent </w:t>
      </w:r>
      <w:r w:rsidR="00BD2AB1">
        <w:rPr>
          <w:szCs w:val="24"/>
        </w:rPr>
        <w:t xml:space="preserve">work of the </w:t>
      </w:r>
      <w:r w:rsidR="00B1693A" w:rsidRPr="00DA3672">
        <w:rPr>
          <w:szCs w:val="24"/>
        </w:rPr>
        <w:t xml:space="preserve">Royal Commission </w:t>
      </w:r>
      <w:r w:rsidR="00845144" w:rsidRPr="00DA3672">
        <w:rPr>
          <w:szCs w:val="24"/>
        </w:rPr>
        <w:t>into Violence, Abuse, Neglect and Exploitation of People with Disability</w:t>
      </w:r>
      <w:r w:rsidR="00C433F6" w:rsidRPr="00DA3672">
        <w:rPr>
          <w:szCs w:val="24"/>
        </w:rPr>
        <w:t xml:space="preserve"> </w:t>
      </w:r>
      <w:r w:rsidR="00A32ED8" w:rsidRPr="00DA3672">
        <w:rPr>
          <w:szCs w:val="24"/>
        </w:rPr>
        <w:t>(the Disability Royal Commission)</w:t>
      </w:r>
      <w:r w:rsidR="00BD2AB1">
        <w:rPr>
          <w:szCs w:val="24"/>
        </w:rPr>
        <w:t xml:space="preserve">. </w:t>
      </w:r>
      <w:r w:rsidR="00906D21">
        <w:rPr>
          <w:szCs w:val="24"/>
        </w:rPr>
        <w:t xml:space="preserve">It is, nevertheless, disappointing that the needs of people with disability were not studied in </w:t>
      </w:r>
      <w:r w:rsidR="00C1792A">
        <w:rPr>
          <w:szCs w:val="24"/>
        </w:rPr>
        <w:t xml:space="preserve">any </w:t>
      </w:r>
      <w:r w:rsidR="00906D21">
        <w:rPr>
          <w:szCs w:val="24"/>
        </w:rPr>
        <w:t xml:space="preserve">great detail </w:t>
      </w:r>
      <w:r w:rsidR="006F0D90">
        <w:rPr>
          <w:szCs w:val="24"/>
        </w:rPr>
        <w:t>by</w:t>
      </w:r>
      <w:r w:rsidR="009D5E0E">
        <w:rPr>
          <w:szCs w:val="24"/>
        </w:rPr>
        <w:t xml:space="preserve"> the</w:t>
      </w:r>
      <w:r w:rsidR="00FE6DAE">
        <w:rPr>
          <w:szCs w:val="24"/>
        </w:rPr>
        <w:t xml:space="preserve"> Bushfires Royal </w:t>
      </w:r>
      <w:r w:rsidR="009D5E0E">
        <w:rPr>
          <w:szCs w:val="24"/>
        </w:rPr>
        <w:t>C</w:t>
      </w:r>
      <w:r w:rsidR="00FE6DAE">
        <w:rPr>
          <w:szCs w:val="24"/>
        </w:rPr>
        <w:t xml:space="preserve">ommission. </w:t>
      </w:r>
    </w:p>
    <w:p w14:paraId="119436F8" w14:textId="1CFB993E" w:rsidR="00834F63" w:rsidRDefault="00BD2AB1" w:rsidP="00C85AEE">
      <w:pPr>
        <w:rPr>
          <w:szCs w:val="24"/>
        </w:rPr>
      </w:pPr>
      <w:r>
        <w:rPr>
          <w:szCs w:val="24"/>
        </w:rPr>
        <w:t>In April 2020, the Disability Royal Commission</w:t>
      </w:r>
      <w:r w:rsidR="00C2274F">
        <w:rPr>
          <w:szCs w:val="24"/>
        </w:rPr>
        <w:t xml:space="preserve"> published an </w:t>
      </w:r>
      <w:r w:rsidR="00C2274F" w:rsidRPr="00DA3672">
        <w:rPr>
          <w:szCs w:val="24"/>
        </w:rPr>
        <w:t>Emergency Planning and Response Issues Paper</w:t>
      </w:r>
      <w:r w:rsidR="009C7F1F">
        <w:rPr>
          <w:szCs w:val="24"/>
        </w:rPr>
        <w:t>, to which people with disability</w:t>
      </w:r>
      <w:r w:rsidR="000D74D4">
        <w:rPr>
          <w:szCs w:val="24"/>
        </w:rPr>
        <w:t xml:space="preserve">, </w:t>
      </w:r>
      <w:r w:rsidR="00A311AC">
        <w:rPr>
          <w:szCs w:val="24"/>
        </w:rPr>
        <w:t>their families</w:t>
      </w:r>
      <w:r w:rsidR="009C7F1F">
        <w:rPr>
          <w:szCs w:val="24"/>
        </w:rPr>
        <w:t xml:space="preserve">, </w:t>
      </w:r>
      <w:r w:rsidR="00A311AC">
        <w:rPr>
          <w:szCs w:val="24"/>
        </w:rPr>
        <w:t xml:space="preserve">academic experts and disability representative organisations could respond. </w:t>
      </w:r>
      <w:r w:rsidR="00ED1772" w:rsidRPr="00C85AEE">
        <w:rPr>
          <w:szCs w:val="24"/>
        </w:rPr>
        <w:t xml:space="preserve">Respondents </w:t>
      </w:r>
      <w:r w:rsidR="00043C55">
        <w:rPr>
          <w:szCs w:val="24"/>
        </w:rPr>
        <w:t xml:space="preserve">to the Issues Paper </w:t>
      </w:r>
      <w:r w:rsidR="00C941B4" w:rsidRPr="00C85AEE">
        <w:rPr>
          <w:szCs w:val="24"/>
        </w:rPr>
        <w:t xml:space="preserve">described how </w:t>
      </w:r>
      <w:r w:rsidR="00ED1772" w:rsidRPr="00C85AEE">
        <w:rPr>
          <w:szCs w:val="24"/>
        </w:rPr>
        <w:t xml:space="preserve">repeated emergencies </w:t>
      </w:r>
      <w:r w:rsidR="00C941B4" w:rsidRPr="00C85AEE">
        <w:rPr>
          <w:szCs w:val="24"/>
        </w:rPr>
        <w:t>had ‘</w:t>
      </w:r>
      <w:r w:rsidR="00ED1772" w:rsidRPr="00C85AEE">
        <w:rPr>
          <w:szCs w:val="24"/>
        </w:rPr>
        <w:t>exposed Australia’s lack of emergency preparedness</w:t>
      </w:r>
      <w:r w:rsidR="00DA3672" w:rsidRPr="00C85AEE">
        <w:rPr>
          <w:szCs w:val="24"/>
        </w:rPr>
        <w:t>’ and that the ‘</w:t>
      </w:r>
      <w:r w:rsidR="00ED1772" w:rsidRPr="00C85AEE">
        <w:rPr>
          <w:szCs w:val="24"/>
        </w:rPr>
        <w:t>lack of preparedness disproportionately affects people with disability, whose pre-existing disadvantages are exacerbated during crises.</w:t>
      </w:r>
      <w:r w:rsidR="00DA3672" w:rsidRPr="00C85AEE">
        <w:rPr>
          <w:szCs w:val="24"/>
        </w:rPr>
        <w:t>’</w:t>
      </w:r>
      <w:r w:rsidR="00C85AEE" w:rsidRPr="00C85AEE">
        <w:rPr>
          <w:szCs w:val="24"/>
        </w:rPr>
        <w:t xml:space="preserve"> </w:t>
      </w:r>
    </w:p>
    <w:p w14:paraId="49D41C72" w14:textId="52869F25" w:rsidR="00C81787" w:rsidRPr="00C85AEE" w:rsidRDefault="00C85AEE" w:rsidP="00C85AEE">
      <w:pPr>
        <w:rPr>
          <w:szCs w:val="24"/>
        </w:rPr>
      </w:pPr>
      <w:r w:rsidRPr="00C85AEE">
        <w:rPr>
          <w:szCs w:val="24"/>
        </w:rPr>
        <w:t xml:space="preserve">Of particular concern was the federal government’s failure </w:t>
      </w:r>
      <w:r w:rsidR="004E0F70">
        <w:rPr>
          <w:szCs w:val="24"/>
        </w:rPr>
        <w:t>‘</w:t>
      </w:r>
      <w:r w:rsidR="00D61F67" w:rsidRPr="00C85AEE">
        <w:rPr>
          <w:szCs w:val="24"/>
        </w:rPr>
        <w:t>to establish any permanent and effective mechanisms to ensure the participation of persons with disabilities and their representative organisations in emergency planning and response.</w:t>
      </w:r>
      <w:r w:rsidRPr="00C85AEE">
        <w:rPr>
          <w:szCs w:val="24"/>
        </w:rPr>
        <w:t>’</w:t>
      </w:r>
      <w:r>
        <w:rPr>
          <w:rStyle w:val="EndnoteReference"/>
          <w:szCs w:val="24"/>
        </w:rPr>
        <w:endnoteReference w:id="25"/>
      </w:r>
      <w:r w:rsidR="00F70F02">
        <w:rPr>
          <w:szCs w:val="24"/>
        </w:rPr>
        <w:t xml:space="preserve"> Many r</w:t>
      </w:r>
      <w:r w:rsidR="00C81787">
        <w:rPr>
          <w:szCs w:val="24"/>
        </w:rPr>
        <w:t xml:space="preserve">espondents </w:t>
      </w:r>
      <w:r w:rsidR="001B7ABD">
        <w:rPr>
          <w:szCs w:val="24"/>
        </w:rPr>
        <w:t xml:space="preserve">also identified </w:t>
      </w:r>
      <w:r w:rsidR="004D58FB">
        <w:rPr>
          <w:szCs w:val="24"/>
        </w:rPr>
        <w:t xml:space="preserve">that </w:t>
      </w:r>
      <w:r w:rsidR="001B7ABD">
        <w:rPr>
          <w:szCs w:val="24"/>
        </w:rPr>
        <w:t>the lack of</w:t>
      </w:r>
      <w:r w:rsidR="004D58FB">
        <w:rPr>
          <w:szCs w:val="24"/>
        </w:rPr>
        <w:t xml:space="preserve"> </w:t>
      </w:r>
      <w:r w:rsidR="00152B5F">
        <w:rPr>
          <w:szCs w:val="24"/>
        </w:rPr>
        <w:t>timely</w:t>
      </w:r>
      <w:r w:rsidR="00F848F7">
        <w:rPr>
          <w:szCs w:val="24"/>
        </w:rPr>
        <w:t xml:space="preserve">, consistent and </w:t>
      </w:r>
      <w:r w:rsidR="004D58FB">
        <w:rPr>
          <w:szCs w:val="24"/>
        </w:rPr>
        <w:t xml:space="preserve">accessible information put people with disability at risk during natural disasters. </w:t>
      </w:r>
    </w:p>
    <w:p w14:paraId="00016452" w14:textId="371317C6" w:rsidR="00925A79" w:rsidRDefault="00925A79" w:rsidP="00252523">
      <w:pPr>
        <w:pStyle w:val="Heading3"/>
      </w:pPr>
      <w:bookmarkStart w:id="33" w:name="_Toc146185881"/>
      <w:r>
        <w:t>2.2 Experiences of people who are blind or vision impaired</w:t>
      </w:r>
      <w:bookmarkEnd w:id="33"/>
    </w:p>
    <w:p w14:paraId="399E95A6" w14:textId="34189547" w:rsidR="00FC3809" w:rsidRDefault="007163E7" w:rsidP="00FC3809">
      <w:pPr>
        <w:spacing w:before="0"/>
      </w:pPr>
      <w:r>
        <w:t xml:space="preserve">Research published in the </w:t>
      </w:r>
      <w:r w:rsidR="000A5EF7">
        <w:t>International</w:t>
      </w:r>
      <w:r>
        <w:t xml:space="preserve"> </w:t>
      </w:r>
      <w:r w:rsidR="00075CAA">
        <w:t>Journal of Disaster Risk Science</w:t>
      </w:r>
      <w:r w:rsidR="0070314F">
        <w:t xml:space="preserve"> </w:t>
      </w:r>
      <w:r w:rsidR="00AE2E15">
        <w:t xml:space="preserve">identified </w:t>
      </w:r>
      <w:r w:rsidR="00B07571">
        <w:t xml:space="preserve">three recurring </w:t>
      </w:r>
      <w:r w:rsidR="007460A5">
        <w:t>barriers faced by people who are blind or vision impaire</w:t>
      </w:r>
      <w:r w:rsidR="004D1FB8">
        <w:t>d</w:t>
      </w:r>
      <w:r w:rsidR="00FC3809">
        <w:t>.</w:t>
      </w:r>
      <w:r w:rsidR="00846777">
        <w:rPr>
          <w:rStyle w:val="EndnoteReference"/>
          <w:szCs w:val="24"/>
          <w:shd w:val="clear" w:color="auto" w:fill="FCFCFC"/>
        </w:rPr>
        <w:endnoteReference w:id="26"/>
      </w:r>
      <w:r w:rsidR="004D1FB8">
        <w:t xml:space="preserve"> </w:t>
      </w:r>
      <w:r w:rsidR="00FC3809">
        <w:t xml:space="preserve">The experiences of BCA members and staff affirm </w:t>
      </w:r>
      <w:r w:rsidR="00A70435">
        <w:t xml:space="preserve">that </w:t>
      </w:r>
      <w:r w:rsidR="00FC3809">
        <w:t xml:space="preserve">these same problems exist in Australia. </w:t>
      </w:r>
    </w:p>
    <w:p w14:paraId="1529B771" w14:textId="4C05F535" w:rsidR="00854D89" w:rsidRPr="00854D89" w:rsidRDefault="00854D89" w:rsidP="0022075A">
      <w:pPr>
        <w:pStyle w:val="ListParagraph"/>
        <w:numPr>
          <w:ilvl w:val="0"/>
          <w:numId w:val="8"/>
        </w:numPr>
        <w:spacing w:before="120" w:after="0"/>
      </w:pPr>
      <w:r>
        <w:rPr>
          <w:szCs w:val="24"/>
          <w:shd w:val="clear" w:color="auto" w:fill="FCFCFC"/>
        </w:rPr>
        <w:t xml:space="preserve">A </w:t>
      </w:r>
      <w:r w:rsidR="007460A5" w:rsidRPr="00854D89">
        <w:rPr>
          <w:szCs w:val="24"/>
          <w:shd w:val="clear" w:color="auto" w:fill="FCFCFC"/>
        </w:rPr>
        <w:t>lack of data, information</w:t>
      </w:r>
      <w:r w:rsidR="00A70435">
        <w:rPr>
          <w:szCs w:val="24"/>
          <w:shd w:val="clear" w:color="auto" w:fill="FCFCFC"/>
        </w:rPr>
        <w:t xml:space="preserve"> </w:t>
      </w:r>
      <w:r w:rsidR="007460A5" w:rsidRPr="00854D89">
        <w:rPr>
          <w:szCs w:val="24"/>
          <w:shd w:val="clear" w:color="auto" w:fill="FCFCFC"/>
        </w:rPr>
        <w:t>and knowledge of people with d</w:t>
      </w:r>
      <w:r w:rsidR="00F23186">
        <w:rPr>
          <w:szCs w:val="24"/>
          <w:shd w:val="clear" w:color="auto" w:fill="FCFCFC"/>
        </w:rPr>
        <w:t xml:space="preserve">isability. </w:t>
      </w:r>
    </w:p>
    <w:p w14:paraId="0CF68F8F" w14:textId="0B3FE6F5" w:rsidR="004A439A" w:rsidRPr="004A439A" w:rsidRDefault="00854D89" w:rsidP="00F726C0">
      <w:pPr>
        <w:pStyle w:val="ListParagraph"/>
        <w:numPr>
          <w:ilvl w:val="0"/>
          <w:numId w:val="8"/>
        </w:numPr>
        <w:spacing w:after="0"/>
      </w:pPr>
      <w:r>
        <w:rPr>
          <w:szCs w:val="24"/>
          <w:shd w:val="clear" w:color="auto" w:fill="FCFCFC"/>
        </w:rPr>
        <w:t>I</w:t>
      </w:r>
      <w:r w:rsidR="007460A5" w:rsidRPr="00854D89">
        <w:rPr>
          <w:szCs w:val="24"/>
          <w:shd w:val="clear" w:color="auto" w:fill="FCFCFC"/>
        </w:rPr>
        <w:t xml:space="preserve">naccessible </w:t>
      </w:r>
      <w:r w:rsidR="00743C09">
        <w:rPr>
          <w:szCs w:val="24"/>
          <w:shd w:val="clear" w:color="auto" w:fill="FCFCFC"/>
        </w:rPr>
        <w:t xml:space="preserve">communication of </w:t>
      </w:r>
      <w:r w:rsidR="009C2428">
        <w:rPr>
          <w:szCs w:val="24"/>
          <w:shd w:val="clear" w:color="auto" w:fill="FCFCFC"/>
        </w:rPr>
        <w:t xml:space="preserve">natural </w:t>
      </w:r>
      <w:r w:rsidR="007460A5" w:rsidRPr="00854D89">
        <w:rPr>
          <w:szCs w:val="24"/>
          <w:shd w:val="clear" w:color="auto" w:fill="FCFCFC"/>
        </w:rPr>
        <w:t>disaster warnings</w:t>
      </w:r>
      <w:r w:rsidR="00FA5276">
        <w:rPr>
          <w:szCs w:val="24"/>
          <w:shd w:val="clear" w:color="auto" w:fill="FCFCFC"/>
        </w:rPr>
        <w:t xml:space="preserve"> and</w:t>
      </w:r>
      <w:r w:rsidR="006F4141">
        <w:rPr>
          <w:szCs w:val="24"/>
          <w:shd w:val="clear" w:color="auto" w:fill="FCFCFC"/>
        </w:rPr>
        <w:t xml:space="preserve"> advice.</w:t>
      </w:r>
    </w:p>
    <w:p w14:paraId="68F5282E" w14:textId="1F522E0E" w:rsidR="000A5EF7" w:rsidRDefault="004A439A" w:rsidP="00B07571">
      <w:pPr>
        <w:pStyle w:val="ListParagraph"/>
        <w:numPr>
          <w:ilvl w:val="0"/>
          <w:numId w:val="8"/>
        </w:numPr>
        <w:spacing w:after="0"/>
      </w:pPr>
      <w:r>
        <w:rPr>
          <w:szCs w:val="24"/>
          <w:shd w:val="clear" w:color="auto" w:fill="FCFCFC"/>
        </w:rPr>
        <w:t xml:space="preserve">Inaccessible </w:t>
      </w:r>
      <w:r w:rsidR="00DC7DC1">
        <w:rPr>
          <w:szCs w:val="24"/>
          <w:shd w:val="clear" w:color="auto" w:fill="FCFCFC"/>
        </w:rPr>
        <w:t xml:space="preserve">transport and </w:t>
      </w:r>
      <w:r w:rsidR="00B07571">
        <w:rPr>
          <w:szCs w:val="24"/>
          <w:shd w:val="clear" w:color="auto" w:fill="FCFCFC"/>
        </w:rPr>
        <w:t xml:space="preserve">evacuation </w:t>
      </w:r>
      <w:r w:rsidR="007460A5" w:rsidRPr="00854D89">
        <w:rPr>
          <w:szCs w:val="24"/>
          <w:shd w:val="clear" w:color="auto" w:fill="FCFCFC"/>
        </w:rPr>
        <w:t>facilities</w:t>
      </w:r>
      <w:r w:rsidR="00854D89">
        <w:rPr>
          <w:szCs w:val="24"/>
          <w:shd w:val="clear" w:color="auto" w:fill="FCFCFC"/>
        </w:rPr>
        <w:t>.</w:t>
      </w:r>
    </w:p>
    <w:p w14:paraId="28934A28" w14:textId="6B2DB30C" w:rsidR="00FB64F6" w:rsidRPr="00FB64F6" w:rsidRDefault="00252523" w:rsidP="00FB64F6">
      <w:pPr>
        <w:pStyle w:val="Heading4"/>
      </w:pPr>
      <w:bookmarkStart w:id="34" w:name="_Hlk140160152"/>
      <w:bookmarkStart w:id="35" w:name="_Toc146185882"/>
      <w:r>
        <w:t>2.2.1</w:t>
      </w:r>
      <w:r w:rsidR="0089103D">
        <w:t xml:space="preserve"> A lack of data, information and knowledge of people with disability</w:t>
      </w:r>
      <w:bookmarkEnd w:id="35"/>
      <w:r w:rsidR="0089103D">
        <w:t xml:space="preserve"> </w:t>
      </w:r>
      <w:bookmarkEnd w:id="34"/>
    </w:p>
    <w:p w14:paraId="24CA3988" w14:textId="6DA12507" w:rsidR="00E27399" w:rsidRDefault="00E27399" w:rsidP="00E27399">
      <w:pPr>
        <w:spacing w:before="0"/>
      </w:pPr>
      <w:r>
        <w:t xml:space="preserve">People with disability are excluded from all stages of </w:t>
      </w:r>
      <w:r w:rsidR="00231D8A">
        <w:t xml:space="preserve">natural </w:t>
      </w:r>
      <w:r>
        <w:t xml:space="preserve">disaster risk management. </w:t>
      </w:r>
      <w:r w:rsidR="00814007">
        <w:t xml:space="preserve">According to </w:t>
      </w:r>
      <w:r w:rsidR="00CE7B30">
        <w:t xml:space="preserve">the </w:t>
      </w:r>
      <w:r w:rsidR="006D5FC6">
        <w:t xml:space="preserve">United Nations Office for </w:t>
      </w:r>
      <w:r w:rsidR="00CB5620">
        <w:t xml:space="preserve">Disaster Risk Reduction </w:t>
      </w:r>
      <w:r w:rsidR="006D5FC6">
        <w:t>(</w:t>
      </w:r>
      <w:r w:rsidR="00CE7B30">
        <w:t>UNDRR</w:t>
      </w:r>
      <w:r w:rsidR="006D5FC6">
        <w:t>)</w:t>
      </w:r>
      <w:r w:rsidR="00CE7B30">
        <w:t>,</w:t>
      </w:r>
      <w:r w:rsidR="00E71782" w:rsidRPr="00E71782">
        <w:t xml:space="preserve"> </w:t>
      </w:r>
      <w:r w:rsidR="00E71782" w:rsidRPr="00D51514">
        <w:t xml:space="preserve">85 per cent of people with disability have </w:t>
      </w:r>
      <w:r w:rsidR="00E71782">
        <w:t>not been invited to participate i</w:t>
      </w:r>
      <w:r w:rsidR="00E71782" w:rsidRPr="00D51514">
        <w:t>n risk reduction processes in their communities</w:t>
      </w:r>
      <w:r w:rsidR="00231D8A">
        <w:t>.</w:t>
      </w:r>
      <w:r w:rsidR="008C0DBF">
        <w:rPr>
          <w:rStyle w:val="EndnoteReference"/>
        </w:rPr>
        <w:endnoteReference w:id="27"/>
      </w:r>
      <w:r w:rsidR="00231D8A">
        <w:t xml:space="preserve"> </w:t>
      </w:r>
      <w:r>
        <w:t xml:space="preserve">This means that </w:t>
      </w:r>
      <w:r w:rsidR="00814007">
        <w:t xml:space="preserve">when natural </w:t>
      </w:r>
      <w:r w:rsidR="00814007">
        <w:lastRenderedPageBreak/>
        <w:t xml:space="preserve">disasters strike, </w:t>
      </w:r>
      <w:r w:rsidR="0010415C">
        <w:t>emergency services personnel are ill</w:t>
      </w:r>
      <w:r w:rsidR="00025127">
        <w:t xml:space="preserve">-equipped to offer the person-centred </w:t>
      </w:r>
      <w:r w:rsidR="004E6EE5">
        <w:t xml:space="preserve">assistance required </w:t>
      </w:r>
      <w:r w:rsidR="00814007">
        <w:t>by people with disability.</w:t>
      </w:r>
      <w:r w:rsidR="004E6EE5">
        <w:t xml:space="preserve"> </w:t>
      </w:r>
    </w:p>
    <w:p w14:paraId="1D6B373F" w14:textId="251BA4DB" w:rsidR="006829C1" w:rsidRDefault="0055224E" w:rsidP="006829C1">
      <w:r>
        <w:t>To improve government awareness of people with disability</w:t>
      </w:r>
      <w:r w:rsidR="0074482A">
        <w:t>,</w:t>
      </w:r>
      <w:r w:rsidR="00AD3163">
        <w:t xml:space="preserve"> </w:t>
      </w:r>
      <w:r w:rsidR="00610606">
        <w:t xml:space="preserve">BCA endorses the </w:t>
      </w:r>
      <w:r w:rsidR="008632F6">
        <w:t xml:space="preserve">proposal from the </w:t>
      </w:r>
      <w:r w:rsidR="00610606">
        <w:t xml:space="preserve">Disability </w:t>
      </w:r>
      <w:r w:rsidR="00A9391D">
        <w:t xml:space="preserve">Advocacy Network Australia (DANA) </w:t>
      </w:r>
      <w:r w:rsidR="00AD3163">
        <w:t xml:space="preserve">to establish </w:t>
      </w:r>
      <w:r w:rsidR="00995A9F">
        <w:t>a Disability Disaster Management Centre</w:t>
      </w:r>
      <w:r w:rsidR="0098766B">
        <w:t xml:space="preserve"> (DDMC)</w:t>
      </w:r>
      <w:r w:rsidR="00995A9F">
        <w:t xml:space="preserve"> within the </w:t>
      </w:r>
      <w:r w:rsidR="0098766B">
        <w:t>National Emergency Management Agency</w:t>
      </w:r>
      <w:r w:rsidR="004F04EB">
        <w:t xml:space="preserve"> (NEMA)</w:t>
      </w:r>
      <w:r w:rsidR="0098766B">
        <w:t xml:space="preserve">. A DDMC would </w:t>
      </w:r>
      <w:r w:rsidR="005F2B5D">
        <w:t xml:space="preserve">consult with people with disability, disability representative organisations and service providers </w:t>
      </w:r>
      <w:r w:rsidR="00BB13AB">
        <w:t>and advi</w:t>
      </w:r>
      <w:r w:rsidR="00377CEA">
        <w:t xml:space="preserve">se government on how </w:t>
      </w:r>
      <w:r w:rsidR="002F19E9">
        <w:t xml:space="preserve">best </w:t>
      </w:r>
      <w:r w:rsidR="00377CEA">
        <w:t xml:space="preserve">to </w:t>
      </w:r>
      <w:r w:rsidR="00AE0223">
        <w:t xml:space="preserve">recognise, </w:t>
      </w:r>
      <w:r w:rsidR="00377CEA">
        <w:t xml:space="preserve">support and protect people with disability during </w:t>
      </w:r>
      <w:r w:rsidR="00C070A6">
        <w:t>an emergency event.</w:t>
      </w:r>
      <w:r w:rsidR="0005145D">
        <w:rPr>
          <w:rStyle w:val="EndnoteReference"/>
        </w:rPr>
        <w:endnoteReference w:id="28"/>
      </w:r>
    </w:p>
    <w:p w14:paraId="0F0FF455" w14:textId="0D419162" w:rsidR="007E5D31" w:rsidRDefault="00AE384F" w:rsidP="00FB64F6">
      <w:r>
        <w:t>In the meantime, e</w:t>
      </w:r>
      <w:r w:rsidR="007E5D31">
        <w:t xml:space="preserve">mergency services personnel struggle to identify and assist people who are blind or vision impaired during natural disasters. It is incumbent on people who are blind or vision impaired to introduce themselves to their local emergency services crew. Even then, there is no guarantee the local crew will have the resources to help during a natural disaster. </w:t>
      </w:r>
    </w:p>
    <w:p w14:paraId="6DACE1F4" w14:textId="5F8B5A96" w:rsidR="00C2312A" w:rsidRDefault="005F324B" w:rsidP="00577B89">
      <w:r>
        <w:t>T</w:t>
      </w:r>
      <w:r w:rsidR="00267A58">
        <w:t xml:space="preserve">he dangers posed by </w:t>
      </w:r>
      <w:r w:rsidR="00763670">
        <w:t xml:space="preserve">emergency </w:t>
      </w:r>
      <w:r w:rsidR="00EE3802">
        <w:t xml:space="preserve">services personnel’s </w:t>
      </w:r>
      <w:r w:rsidR="00267A58">
        <w:t xml:space="preserve">lack </w:t>
      </w:r>
      <w:r w:rsidR="00B910FB">
        <w:t xml:space="preserve">of awareness of people </w:t>
      </w:r>
      <w:r w:rsidR="0046323D">
        <w:t xml:space="preserve">who are blind or vision impaired </w:t>
      </w:r>
      <w:r>
        <w:t xml:space="preserve">were evidenced </w:t>
      </w:r>
      <w:r w:rsidR="00B910FB">
        <w:t xml:space="preserve">during the </w:t>
      </w:r>
      <w:r w:rsidR="00CC53DB">
        <w:t>Victorian flood</w:t>
      </w:r>
      <w:r w:rsidR="00C2312A">
        <w:t xml:space="preserve">s in </w:t>
      </w:r>
      <w:r w:rsidR="00B910FB">
        <w:t>October 2022</w:t>
      </w:r>
      <w:r w:rsidR="00C2312A">
        <w:t xml:space="preserve">. Corey Crawford, BCA’s National Policy Officer, was visiting family in </w:t>
      </w:r>
      <w:r w:rsidR="008913DD">
        <w:t>the</w:t>
      </w:r>
      <w:r w:rsidR="00B51C43">
        <w:t xml:space="preserve"> Campaspe Shire</w:t>
      </w:r>
      <w:r w:rsidR="008913DD">
        <w:t xml:space="preserve"> town of Rochester at the time. </w:t>
      </w:r>
      <w:r w:rsidR="0088623B">
        <w:t xml:space="preserve">According to </w:t>
      </w:r>
      <w:r w:rsidR="000A10E2">
        <w:t>t</w:t>
      </w:r>
      <w:r w:rsidR="00816753">
        <w:t xml:space="preserve">he State </w:t>
      </w:r>
      <w:r w:rsidR="004A74C9">
        <w:t xml:space="preserve">Emergency Service (SES) </w:t>
      </w:r>
      <w:r w:rsidR="000A0FB4">
        <w:t xml:space="preserve">controller for Rochester, ‘every single house’ in the </w:t>
      </w:r>
      <w:r w:rsidR="00CE5632">
        <w:t xml:space="preserve">town of 3,100 people </w:t>
      </w:r>
      <w:r w:rsidR="00212460">
        <w:t xml:space="preserve">experienced </w:t>
      </w:r>
      <w:r w:rsidR="000A0FB4">
        <w:t>some level of flooding.</w:t>
      </w:r>
      <w:r w:rsidR="000A0FB4">
        <w:rPr>
          <w:rStyle w:val="EndnoteReference"/>
        </w:rPr>
        <w:endnoteReference w:id="29"/>
      </w:r>
      <w:r w:rsidR="000A0FB4">
        <w:t xml:space="preserve">  </w:t>
      </w:r>
    </w:p>
    <w:p w14:paraId="7FAFB13C" w14:textId="00275B28" w:rsidR="00F1626E" w:rsidRDefault="00F1626E" w:rsidP="00577B89">
      <w:r>
        <w:t xml:space="preserve">SES resources in Rochester were stretched thin, </w:t>
      </w:r>
      <w:r w:rsidR="00CE6603">
        <w:t xml:space="preserve">a situation made worse by the agency not keeping a </w:t>
      </w:r>
      <w:r w:rsidR="0005405F">
        <w:t xml:space="preserve">record of how many volunteers and crews </w:t>
      </w:r>
      <w:r w:rsidR="00392646">
        <w:t>it had active in the town during and after the flood peak.</w:t>
      </w:r>
      <w:r w:rsidR="00FC780A">
        <w:rPr>
          <w:rStyle w:val="EndnoteReference"/>
        </w:rPr>
        <w:endnoteReference w:id="30"/>
      </w:r>
      <w:r w:rsidR="00392646">
        <w:t xml:space="preserve"> Consequently, it was left to a </w:t>
      </w:r>
      <w:r w:rsidR="00443535">
        <w:t xml:space="preserve">local </w:t>
      </w:r>
      <w:r w:rsidR="006F3EB4">
        <w:t xml:space="preserve">Country Fire Authority </w:t>
      </w:r>
      <w:r w:rsidR="00443535">
        <w:t>(CFA)</w:t>
      </w:r>
      <w:r w:rsidR="004322FE">
        <w:t xml:space="preserve"> volunteer</w:t>
      </w:r>
      <w:r w:rsidR="006D2288">
        <w:t xml:space="preserve">, who lived next door to where Corey was staying, </w:t>
      </w:r>
      <w:r w:rsidR="00807CDE">
        <w:t>to personally rescue five people who were blind or vis</w:t>
      </w:r>
      <w:r w:rsidR="004A51BA">
        <w:t>i</w:t>
      </w:r>
      <w:r w:rsidR="00807CDE">
        <w:t xml:space="preserve">on impaired </w:t>
      </w:r>
      <w:r w:rsidR="004322FE">
        <w:t xml:space="preserve">from the </w:t>
      </w:r>
      <w:r w:rsidR="005216E0">
        <w:t xml:space="preserve">rising </w:t>
      </w:r>
      <w:r w:rsidR="004322FE">
        <w:t>floodwaters.</w:t>
      </w:r>
    </w:p>
    <w:p w14:paraId="69E98718" w14:textId="460EFE5E" w:rsidR="004322FE" w:rsidRDefault="00D45693" w:rsidP="00577B89">
      <w:r>
        <w:t>Th</w:t>
      </w:r>
      <w:r w:rsidR="00D975B1">
        <w:t>e</w:t>
      </w:r>
      <w:r>
        <w:t xml:space="preserve"> CFA volunteer was a lifelong Rochester resident and so kn</w:t>
      </w:r>
      <w:r w:rsidR="00B76524">
        <w:t>e</w:t>
      </w:r>
      <w:r>
        <w:t>w</w:t>
      </w:r>
      <w:r w:rsidR="00B76524">
        <w:t xml:space="preserve"> precisely</w:t>
      </w:r>
      <w:r>
        <w:t xml:space="preserve"> where th</w:t>
      </w:r>
      <w:r w:rsidR="00D975B1">
        <w:t>o</w:t>
      </w:r>
      <w:r>
        <w:t xml:space="preserve">se five people </w:t>
      </w:r>
      <w:r w:rsidR="00FB4165">
        <w:t>resided in the town</w:t>
      </w:r>
      <w:r>
        <w:t xml:space="preserve">. </w:t>
      </w:r>
      <w:r w:rsidR="009B38FA">
        <w:t xml:space="preserve">Had it not been for </w:t>
      </w:r>
      <w:r w:rsidR="000133BC">
        <w:t>th</w:t>
      </w:r>
      <w:r w:rsidR="008C08E3">
        <w:t>is</w:t>
      </w:r>
      <w:r w:rsidR="000133BC">
        <w:t xml:space="preserve"> volunteer’s local knowledge</w:t>
      </w:r>
      <w:r w:rsidR="00B16452">
        <w:t>, initiative</w:t>
      </w:r>
      <w:r w:rsidR="000133BC">
        <w:t xml:space="preserve"> and heroism,</w:t>
      </w:r>
      <w:r w:rsidR="00C30232">
        <w:t xml:space="preserve"> </w:t>
      </w:r>
      <w:r w:rsidR="00B33D03">
        <w:t xml:space="preserve">five people </w:t>
      </w:r>
      <w:r w:rsidR="00FB4165">
        <w:t xml:space="preserve">who are blind or vision impaired </w:t>
      </w:r>
      <w:r w:rsidR="00B33D03">
        <w:t xml:space="preserve">may </w:t>
      </w:r>
      <w:r w:rsidR="008F1ADC">
        <w:t xml:space="preserve">not have survived the flood. </w:t>
      </w:r>
      <w:r w:rsidR="009D31DA">
        <w:t xml:space="preserve">This example </w:t>
      </w:r>
      <w:r w:rsidR="00ED7015">
        <w:t>illustrates</w:t>
      </w:r>
      <w:r w:rsidR="009D31DA">
        <w:t xml:space="preserve"> </w:t>
      </w:r>
      <w:r w:rsidR="009928B3">
        <w:t>how important it is for</w:t>
      </w:r>
      <w:r w:rsidR="007C065D">
        <w:t xml:space="preserve"> the community to be aware of </w:t>
      </w:r>
      <w:r w:rsidR="00E94C4A">
        <w:t>neighbours and local residents who are blind or vision impaired</w:t>
      </w:r>
      <w:r w:rsidR="0076396E">
        <w:t>.</w:t>
      </w:r>
      <w:r w:rsidR="00E627A3">
        <w:t xml:space="preserve"> </w:t>
      </w:r>
    </w:p>
    <w:p w14:paraId="312ACFC1" w14:textId="52E647DF" w:rsidR="002723C6" w:rsidRPr="002723C6" w:rsidRDefault="002723C6" w:rsidP="002723C6">
      <w:pPr>
        <w:rPr>
          <w:rFonts w:eastAsiaTheme="minorHAnsi"/>
          <w:b/>
          <w:bCs/>
          <w:kern w:val="2"/>
          <w:szCs w:val="24"/>
          <w:lang w:eastAsia="en-US"/>
          <w14:ligatures w14:val="standardContextual"/>
        </w:rPr>
      </w:pPr>
      <w:bookmarkStart w:id="37" w:name="_Hlk133838421"/>
      <w:bookmarkStart w:id="38" w:name="_Hlk144984225"/>
      <w:r w:rsidRPr="002723C6">
        <w:rPr>
          <w:rFonts w:eastAsiaTheme="minorHAnsi"/>
          <w:b/>
          <w:bCs/>
          <w:kern w:val="2"/>
          <w:szCs w:val="24"/>
          <w:lang w:eastAsia="en-US"/>
          <w14:ligatures w14:val="standardContextual"/>
        </w:rPr>
        <w:lastRenderedPageBreak/>
        <w:t>Recommendation:</w:t>
      </w:r>
      <w:bookmarkEnd w:id="37"/>
    </w:p>
    <w:p w14:paraId="5270FF2C" w14:textId="0FA30923" w:rsidR="002723C6" w:rsidRPr="002723C6" w:rsidRDefault="004D13E7" w:rsidP="002723C6">
      <w:pPr>
        <w:numPr>
          <w:ilvl w:val="0"/>
          <w:numId w:val="25"/>
        </w:numPr>
        <w:spacing w:before="0" w:after="160"/>
        <w:contextualSpacing/>
        <w:rPr>
          <w:rFonts w:eastAsiaTheme="minorHAnsi"/>
          <w:kern w:val="2"/>
          <w:szCs w:val="24"/>
          <w:lang w:eastAsia="en-US"/>
          <w14:ligatures w14:val="standardContextual"/>
        </w:rPr>
      </w:pPr>
      <w:r>
        <w:t>T</w:t>
      </w:r>
      <w:r w:rsidR="00052271">
        <w:t xml:space="preserve">he </w:t>
      </w:r>
      <w:r w:rsidR="002723C6">
        <w:t xml:space="preserve">federal government </w:t>
      </w:r>
      <w:r>
        <w:t xml:space="preserve">should work with the states and territories to </w:t>
      </w:r>
      <w:r w:rsidR="002723C6">
        <w:t>e</w:t>
      </w:r>
      <w:r w:rsidR="002723C6" w:rsidRPr="002723C6">
        <w:t>stablish a Disability Disaster Management Centre (DDMC) within the National Emergency Management Agency (NEMA).</w:t>
      </w:r>
    </w:p>
    <w:p w14:paraId="21ACBB6F" w14:textId="410F62EE" w:rsidR="00A82BED" w:rsidRDefault="00A82BED" w:rsidP="00A82BED">
      <w:pPr>
        <w:pStyle w:val="Heading4"/>
      </w:pPr>
      <w:bookmarkStart w:id="39" w:name="_Toc146185883"/>
      <w:bookmarkEnd w:id="38"/>
      <w:r>
        <w:t xml:space="preserve">2.2.2 Inaccessible </w:t>
      </w:r>
      <w:r w:rsidR="00ED7A2F">
        <w:t>communication of natural disaster warnings a</w:t>
      </w:r>
      <w:r w:rsidR="00FA5276">
        <w:t xml:space="preserve">nd </w:t>
      </w:r>
      <w:r w:rsidR="006F4141">
        <w:t>advice</w:t>
      </w:r>
      <w:bookmarkEnd w:id="39"/>
    </w:p>
    <w:p w14:paraId="5862F520" w14:textId="60AD5B54" w:rsidR="001D1FBE" w:rsidRDefault="00ED6CC5" w:rsidP="00CD6F4A">
      <w:pPr>
        <w:spacing w:before="0"/>
      </w:pPr>
      <w:r>
        <w:t xml:space="preserve">According to the </w:t>
      </w:r>
      <w:r w:rsidR="00C6419D">
        <w:t xml:space="preserve">UNDRR, </w:t>
      </w:r>
      <w:r w:rsidR="00F768C8">
        <w:t>only 20 per cent of people with disability</w:t>
      </w:r>
      <w:r w:rsidR="005E4D75">
        <w:t xml:space="preserve"> would be able to evacuate immediately in the event of a sudden natural disaster.</w:t>
      </w:r>
      <w:r w:rsidR="005E4D75">
        <w:rPr>
          <w:rStyle w:val="EndnoteReference"/>
        </w:rPr>
        <w:endnoteReference w:id="31"/>
      </w:r>
      <w:r w:rsidR="005E4D75">
        <w:t xml:space="preserve"> </w:t>
      </w:r>
      <w:r w:rsidR="00391C0A">
        <w:t>S</w:t>
      </w:r>
      <w:r w:rsidR="00826578">
        <w:t xml:space="preserve">upport workers </w:t>
      </w:r>
      <w:r w:rsidR="007E14EF">
        <w:t xml:space="preserve">understandably </w:t>
      </w:r>
      <w:r w:rsidR="003B2974">
        <w:t>often prioritis</w:t>
      </w:r>
      <w:r w:rsidR="00391C0A">
        <w:t>e their own safety and that of their loved ones</w:t>
      </w:r>
      <w:r w:rsidR="004D1CC3">
        <w:t xml:space="preserve"> when a natural </w:t>
      </w:r>
      <w:r w:rsidR="008426AD">
        <w:t>disaster strikes</w:t>
      </w:r>
      <w:r w:rsidR="00391C0A">
        <w:t xml:space="preserve">, </w:t>
      </w:r>
      <w:r w:rsidR="00DB0212">
        <w:t>further isolating people with disability</w:t>
      </w:r>
      <w:r w:rsidR="00A4561D">
        <w:t xml:space="preserve">. </w:t>
      </w:r>
      <w:r w:rsidR="00BB465D">
        <w:t>A lack of accessible, timely, targeted and reliable information thus puts people with disability at much greater risk during natural disasters.</w:t>
      </w:r>
    </w:p>
    <w:p w14:paraId="46E781AD" w14:textId="24AADDE4" w:rsidR="005F1882" w:rsidRDefault="004752FB" w:rsidP="009A1283">
      <w:r>
        <w:t xml:space="preserve">To give them as much time as possible to take </w:t>
      </w:r>
      <w:r w:rsidR="009E53FF">
        <w:t xml:space="preserve">evasive action, </w:t>
      </w:r>
      <w:r w:rsidR="00BA0A56">
        <w:t xml:space="preserve">people with disability require access to clear, consistent and current information </w:t>
      </w:r>
      <w:r w:rsidR="006F4141">
        <w:t>in the lead</w:t>
      </w:r>
      <w:r w:rsidR="00D462B2">
        <w:t>-</w:t>
      </w:r>
      <w:r w:rsidR="006F4141">
        <w:t xml:space="preserve">up to </w:t>
      </w:r>
      <w:r w:rsidR="005D4F0B">
        <w:t xml:space="preserve">and during </w:t>
      </w:r>
      <w:r>
        <w:t xml:space="preserve">natural disasters. </w:t>
      </w:r>
      <w:r w:rsidR="009A1283">
        <w:t>However, a</w:t>
      </w:r>
      <w:r w:rsidR="00F265C8">
        <w:t>s noted in the</w:t>
      </w:r>
      <w:r w:rsidR="005F1882">
        <w:t xml:space="preserve"> </w:t>
      </w:r>
      <w:r w:rsidR="00F05EBD">
        <w:t xml:space="preserve">summary of </w:t>
      </w:r>
      <w:r w:rsidR="005F1882">
        <w:t>response</w:t>
      </w:r>
      <w:r w:rsidR="004148E0">
        <w:t>s</w:t>
      </w:r>
      <w:r w:rsidR="005F1882">
        <w:t xml:space="preserve"> to the</w:t>
      </w:r>
      <w:r w:rsidR="00F265C8">
        <w:t xml:space="preserve"> Disability Royal Commission</w:t>
      </w:r>
      <w:r w:rsidR="0062201D">
        <w:t xml:space="preserve">’s </w:t>
      </w:r>
      <w:r w:rsidR="0062201D" w:rsidRPr="00DA3672">
        <w:rPr>
          <w:szCs w:val="24"/>
        </w:rPr>
        <w:t>Emergency Planning and Response Issues Paper</w:t>
      </w:r>
      <w:r w:rsidR="00F265C8">
        <w:t>, ‘information and advice provided by governments during emergencies overlooks the specific needs of the disability community and is often inaccessible to many people with disability.</w:t>
      </w:r>
      <w:r w:rsidR="004C2271">
        <w:t>’</w:t>
      </w:r>
      <w:r w:rsidR="00594E76">
        <w:rPr>
          <w:rStyle w:val="EndnoteReference"/>
        </w:rPr>
        <w:endnoteReference w:id="32"/>
      </w:r>
    </w:p>
    <w:p w14:paraId="20955A95" w14:textId="2F8A2570" w:rsidR="00F7035A" w:rsidRDefault="00F604BF" w:rsidP="00707E7D">
      <w:r>
        <w:t xml:space="preserve">BCA’s </w:t>
      </w:r>
      <w:r w:rsidR="004135C4">
        <w:t xml:space="preserve">response to the Issues Paper </w:t>
      </w:r>
      <w:r w:rsidR="00E335A5">
        <w:t xml:space="preserve">identified the lack of accessible information as a </w:t>
      </w:r>
      <w:r w:rsidR="00CB6DD6">
        <w:t>‘primary issue’ during the Black Summer bushfires.</w:t>
      </w:r>
      <w:r w:rsidR="00CB6DD6">
        <w:rPr>
          <w:rStyle w:val="EndnoteReference"/>
        </w:rPr>
        <w:endnoteReference w:id="33"/>
      </w:r>
      <w:r w:rsidR="00762A25">
        <w:t xml:space="preserve"> </w:t>
      </w:r>
      <w:r w:rsidR="00B51428">
        <w:t xml:space="preserve">To </w:t>
      </w:r>
      <w:r w:rsidR="00CA0A72">
        <w:t xml:space="preserve">help prepare people who are blind or vision impaired for future natural disasters, this section explains </w:t>
      </w:r>
      <w:r w:rsidR="00D1694D">
        <w:t xml:space="preserve">the </w:t>
      </w:r>
      <w:r w:rsidR="009A4882">
        <w:t>enduring relevance of radio broadcasts, the challenges posed by visual</w:t>
      </w:r>
      <w:r w:rsidR="30050582">
        <w:t xml:space="preserve">, print </w:t>
      </w:r>
      <w:r w:rsidR="009A4882">
        <w:t>media</w:t>
      </w:r>
      <w:r w:rsidR="00656CD7">
        <w:t xml:space="preserve"> and PDFs</w:t>
      </w:r>
      <w:r w:rsidR="009A4882">
        <w:t xml:space="preserve">, and the </w:t>
      </w:r>
      <w:r w:rsidR="0072500A">
        <w:t>u</w:t>
      </w:r>
      <w:r w:rsidR="00CF251F">
        <w:t xml:space="preserve">tility </w:t>
      </w:r>
      <w:r w:rsidR="0072500A">
        <w:t>of smartphones</w:t>
      </w:r>
      <w:r w:rsidR="00B220C9">
        <w:t xml:space="preserve"> and</w:t>
      </w:r>
      <w:r w:rsidR="0072500A">
        <w:t xml:space="preserve"> other </w:t>
      </w:r>
      <w:r w:rsidR="00CF251F">
        <w:t>telecommunications.</w:t>
      </w:r>
      <w:r w:rsidR="0068280A">
        <w:t xml:space="preserve"> </w:t>
      </w:r>
    </w:p>
    <w:p w14:paraId="3CF6F52C" w14:textId="349186B3" w:rsidR="00B80C12" w:rsidRDefault="00482337" w:rsidP="00577B89">
      <w:r>
        <w:rPr>
          <w:rFonts w:eastAsia="MS Gothic"/>
          <w:bCs/>
          <w:iCs/>
          <w:color w:val="4F2260"/>
          <w:sz w:val="28"/>
          <w:szCs w:val="24"/>
        </w:rPr>
        <w:t>Radio</w:t>
      </w:r>
      <w:r w:rsidR="00275B10">
        <w:rPr>
          <w:rFonts w:eastAsia="MS Gothic"/>
          <w:bCs/>
          <w:iCs/>
          <w:color w:val="4F2260"/>
          <w:sz w:val="28"/>
          <w:szCs w:val="24"/>
        </w:rPr>
        <w:t xml:space="preserve"> </w:t>
      </w:r>
      <w:r w:rsidR="00065A54">
        <w:rPr>
          <w:rFonts w:eastAsia="MS Gothic"/>
          <w:bCs/>
          <w:iCs/>
          <w:color w:val="4F2260"/>
          <w:sz w:val="28"/>
          <w:szCs w:val="24"/>
        </w:rPr>
        <w:t>b</w:t>
      </w:r>
      <w:r w:rsidR="00275B10">
        <w:rPr>
          <w:rFonts w:eastAsia="MS Gothic"/>
          <w:bCs/>
          <w:iCs/>
          <w:color w:val="4F2260"/>
          <w:sz w:val="28"/>
          <w:szCs w:val="24"/>
        </w:rPr>
        <w:t>roadcasts</w:t>
      </w:r>
      <w:r>
        <w:rPr>
          <w:rFonts w:eastAsia="MS Gothic"/>
          <w:bCs/>
          <w:iCs/>
          <w:color w:val="4F2260"/>
          <w:sz w:val="28"/>
          <w:szCs w:val="24"/>
        </w:rPr>
        <w:br/>
      </w:r>
      <w:r w:rsidR="00033FAB">
        <w:t xml:space="preserve">International experts regard radio </w:t>
      </w:r>
      <w:r w:rsidR="00F7035A">
        <w:t xml:space="preserve">broadcasts </w:t>
      </w:r>
      <w:r w:rsidR="00F901F4">
        <w:t>as the most accessible source of information during a natural disaster.</w:t>
      </w:r>
      <w:r w:rsidR="00A50684">
        <w:rPr>
          <w:rStyle w:val="EndnoteReference"/>
        </w:rPr>
        <w:endnoteReference w:id="34"/>
      </w:r>
      <w:r w:rsidR="00F901F4">
        <w:t xml:space="preserve"> </w:t>
      </w:r>
      <w:r w:rsidR="009E7354">
        <w:t xml:space="preserve">In Australia, </w:t>
      </w:r>
      <w:r w:rsidR="007F4439">
        <w:t xml:space="preserve">the ABC’s </w:t>
      </w:r>
      <w:r w:rsidR="00AF5739">
        <w:t>analogue</w:t>
      </w:r>
      <w:r w:rsidR="007F4439">
        <w:t xml:space="preserve"> radio broadcasts reach 99 per cent of the population.</w:t>
      </w:r>
      <w:r w:rsidR="007F4439">
        <w:rPr>
          <w:rStyle w:val="EndnoteReference"/>
        </w:rPr>
        <w:endnoteReference w:id="35"/>
      </w:r>
      <w:r w:rsidR="00AF5739">
        <w:t xml:space="preserve"> </w:t>
      </w:r>
      <w:r w:rsidR="009F14E4">
        <w:t xml:space="preserve">Radio services are a vital source of information, especially when </w:t>
      </w:r>
      <w:r w:rsidR="00522318">
        <w:t xml:space="preserve">television, mobile phone networks and the internet are not available. </w:t>
      </w:r>
    </w:p>
    <w:p w14:paraId="024ABE2B" w14:textId="0EC2E42C" w:rsidR="00426A17" w:rsidRDefault="006C40AF" w:rsidP="00577B89">
      <w:r>
        <w:t>T</w:t>
      </w:r>
      <w:r w:rsidR="00715737">
        <w:t xml:space="preserve">he ABC </w:t>
      </w:r>
      <w:r w:rsidR="004A6A75">
        <w:t xml:space="preserve">provided emergency warnings information on over 950 natural hazard events during the </w:t>
      </w:r>
      <w:r>
        <w:t>Black Summer bushfires.</w:t>
      </w:r>
      <w:r w:rsidR="00B80C12">
        <w:rPr>
          <w:rStyle w:val="EndnoteReference"/>
        </w:rPr>
        <w:endnoteReference w:id="36"/>
      </w:r>
      <w:r>
        <w:t xml:space="preserve"> </w:t>
      </w:r>
      <w:r w:rsidR="00FE0900">
        <w:t>As the</w:t>
      </w:r>
      <w:r w:rsidR="00710E69">
        <w:t xml:space="preserve"> ‘mega-blaze’ </w:t>
      </w:r>
      <w:r w:rsidR="006F22F3">
        <w:t xml:space="preserve">tore through the </w:t>
      </w:r>
      <w:r w:rsidR="006F22F3">
        <w:lastRenderedPageBreak/>
        <w:t xml:space="preserve">Blue Mountains </w:t>
      </w:r>
      <w:r w:rsidR="007711BA">
        <w:t xml:space="preserve">in New South Wales </w:t>
      </w:r>
      <w:r w:rsidR="006F22F3">
        <w:t>that summer,</w:t>
      </w:r>
      <w:r w:rsidR="003339C4">
        <w:t xml:space="preserve"> people who are blind or vision impaired relied on radio </w:t>
      </w:r>
      <w:r w:rsidR="00122E1E">
        <w:t xml:space="preserve">reports for real-time and accessible information. </w:t>
      </w:r>
      <w:r w:rsidR="00304423">
        <w:t xml:space="preserve">Local radio </w:t>
      </w:r>
      <w:r w:rsidR="008A015B">
        <w:t xml:space="preserve">broadcasters relied on listeners calling in to provide </w:t>
      </w:r>
      <w:r w:rsidR="00DA0DF1">
        <w:t>updates about fire outbreaks and movement.</w:t>
      </w:r>
      <w:r w:rsidR="00DA0DF1">
        <w:rPr>
          <w:rStyle w:val="EndnoteReference"/>
        </w:rPr>
        <w:endnoteReference w:id="37"/>
      </w:r>
    </w:p>
    <w:p w14:paraId="51CE9ECE" w14:textId="3BA83AD2" w:rsidR="005D7FCD" w:rsidRDefault="00E91415" w:rsidP="00577B89">
      <w:r>
        <w:t xml:space="preserve">BCA </w:t>
      </w:r>
      <w:r w:rsidR="00CA4FBB">
        <w:t xml:space="preserve">strongly </w:t>
      </w:r>
      <w:r>
        <w:t xml:space="preserve">recommends that people who are blind or vision </w:t>
      </w:r>
      <w:bookmarkStart w:id="42" w:name="_Hlk145671415"/>
      <w:r>
        <w:t xml:space="preserve">impaired include a </w:t>
      </w:r>
      <w:r w:rsidR="00F00FF6">
        <w:t xml:space="preserve">portable </w:t>
      </w:r>
      <w:r>
        <w:t>battery</w:t>
      </w:r>
      <w:r w:rsidR="0015491C">
        <w:t>-</w:t>
      </w:r>
      <w:r>
        <w:t>powered AM</w:t>
      </w:r>
      <w:r w:rsidR="00742B1E">
        <w:t>/FM</w:t>
      </w:r>
      <w:r>
        <w:t xml:space="preserve"> radio </w:t>
      </w:r>
      <w:r w:rsidR="00AC13B8">
        <w:t xml:space="preserve">tuned to </w:t>
      </w:r>
      <w:r w:rsidR="00C05918">
        <w:t>their</w:t>
      </w:r>
      <w:r w:rsidR="00D412FE">
        <w:t xml:space="preserve"> local </w:t>
      </w:r>
      <w:r w:rsidR="0015491C">
        <w:t xml:space="preserve">ABC </w:t>
      </w:r>
      <w:r w:rsidR="00C05918">
        <w:t>station</w:t>
      </w:r>
      <w:r w:rsidR="004F3FF5">
        <w:t xml:space="preserve"> (</w:t>
      </w:r>
      <w:hyperlink r:id="rId13" w:history="1">
        <w:r w:rsidR="004F3FF5" w:rsidRPr="00F8200C">
          <w:rPr>
            <w:rStyle w:val="Hyperlink"/>
            <w:rFonts w:ascii="Arial" w:hAnsi="Arial" w:cs="Arial"/>
          </w:rPr>
          <w:t>https://reception.abc.net.au/</w:t>
        </w:r>
      </w:hyperlink>
      <w:r w:rsidR="004F3FF5">
        <w:t>)</w:t>
      </w:r>
      <w:r w:rsidR="00C05918">
        <w:t xml:space="preserve"> </w:t>
      </w:r>
      <w:r w:rsidR="00D90A2A">
        <w:t xml:space="preserve">and </w:t>
      </w:r>
      <w:r w:rsidR="00760929">
        <w:t xml:space="preserve">new packet of </w:t>
      </w:r>
      <w:r w:rsidR="00D90A2A">
        <w:t xml:space="preserve">spare batteries </w:t>
      </w:r>
      <w:r w:rsidR="00DD5E43">
        <w:t xml:space="preserve">in their </w:t>
      </w:r>
      <w:r w:rsidR="00760929">
        <w:t>E</w:t>
      </w:r>
      <w:r w:rsidR="00DD5E43">
        <w:t xml:space="preserve">mergency </w:t>
      </w:r>
      <w:r w:rsidR="00760929">
        <w:t>P</w:t>
      </w:r>
      <w:r w:rsidR="00DD5E43">
        <w:t xml:space="preserve">ack. </w:t>
      </w:r>
      <w:bookmarkEnd w:id="42"/>
      <w:r w:rsidR="00CE0A4E">
        <w:t xml:space="preserve">This allows </w:t>
      </w:r>
      <w:r w:rsidR="00686213">
        <w:t>people who are blind or vision impaired to receive</w:t>
      </w:r>
      <w:r w:rsidR="0048409A">
        <w:t xml:space="preserve"> information </w:t>
      </w:r>
      <w:r w:rsidR="00686213">
        <w:t xml:space="preserve">even when electricity supplies are </w:t>
      </w:r>
      <w:r w:rsidR="00330B07">
        <w:t>affected.</w:t>
      </w:r>
    </w:p>
    <w:p w14:paraId="15B9DA43" w14:textId="2610DB07" w:rsidR="00330B07" w:rsidRDefault="00C010B1" w:rsidP="00577B89">
      <w:r>
        <w:t xml:space="preserve">Recognising the lifeline offered by radio, </w:t>
      </w:r>
      <w:r w:rsidR="005D7FCD">
        <w:t xml:space="preserve">the federal government </w:t>
      </w:r>
      <w:r w:rsidR="00D6213E">
        <w:t xml:space="preserve">recently </w:t>
      </w:r>
      <w:r w:rsidR="005D7FCD">
        <w:t xml:space="preserve">announced </w:t>
      </w:r>
      <w:r w:rsidR="00D6213E">
        <w:t xml:space="preserve">a $20 million Broadcasting Resilience Program </w:t>
      </w:r>
      <w:r w:rsidR="00023A18">
        <w:t>(BRP) to keep regional and rural communities informed during natural disasters.</w:t>
      </w:r>
      <w:r w:rsidR="002D19C7">
        <w:rPr>
          <w:rStyle w:val="EndnoteReference"/>
        </w:rPr>
        <w:endnoteReference w:id="38"/>
      </w:r>
      <w:r w:rsidR="00023A18">
        <w:t xml:space="preserve"> The BRP will bolster </w:t>
      </w:r>
      <w:r w:rsidR="007F6715">
        <w:t xml:space="preserve">ABC broadcast sites with </w:t>
      </w:r>
      <w:r w:rsidR="00346498">
        <w:t xml:space="preserve">infrastructure upgrades, </w:t>
      </w:r>
      <w:r w:rsidR="007F6715">
        <w:t>battery and diesel backup power system</w:t>
      </w:r>
      <w:r w:rsidR="00346498">
        <w:t>s</w:t>
      </w:r>
      <w:r w:rsidR="003C19BC">
        <w:t>, and five rapid recovery assets that can be deployed anywhere in Australia during a natural disaster.</w:t>
      </w:r>
      <w:r w:rsidR="00330B07">
        <w:t xml:space="preserve"> </w:t>
      </w:r>
    </w:p>
    <w:p w14:paraId="3CE1CA3C" w14:textId="3F98404F" w:rsidR="00817DF1" w:rsidRDefault="00817DF1" w:rsidP="00577B89">
      <w:r>
        <w:t>Radio is not a perfect medium, however, as people who are blind or vision impaired discovered during the February 2011 earthquake in Christchurch, New Zealand. Poor quality radio broadcasts spread misinformation and caused significant fear in the aftermath of the earthquake.</w:t>
      </w:r>
      <w:r>
        <w:rPr>
          <w:rStyle w:val="EndnoteReference"/>
        </w:rPr>
        <w:endnoteReference w:id="39"/>
      </w:r>
      <w:r>
        <w:t xml:space="preserve"> </w:t>
      </w:r>
      <w:r w:rsidR="000769CA">
        <w:t>The aural nature of r</w:t>
      </w:r>
      <w:r>
        <w:t xml:space="preserve">adio </w:t>
      </w:r>
      <w:r w:rsidR="00573343">
        <w:t>also poses accessib</w:t>
      </w:r>
      <w:r w:rsidR="00423CA2">
        <w:t>ility</w:t>
      </w:r>
      <w:r w:rsidR="00573343">
        <w:t xml:space="preserve"> issues for people </w:t>
      </w:r>
      <w:r w:rsidR="005F1100">
        <w:t xml:space="preserve">with deafblindness </w:t>
      </w:r>
      <w:r w:rsidR="00356F52">
        <w:t>and for</w:t>
      </w:r>
      <w:r w:rsidR="005F1100">
        <w:t xml:space="preserve"> people </w:t>
      </w:r>
      <w:r w:rsidR="00573343">
        <w:t xml:space="preserve">who are </w:t>
      </w:r>
      <w:r w:rsidR="00356F52">
        <w:t>D</w:t>
      </w:r>
      <w:r w:rsidR="00573343">
        <w:t>eaf</w:t>
      </w:r>
      <w:r w:rsidR="00356F52">
        <w:t xml:space="preserve"> or</w:t>
      </w:r>
      <w:r w:rsidR="00573343">
        <w:t xml:space="preserve"> hard of hearing</w:t>
      </w:r>
      <w:r w:rsidR="00356F52">
        <w:t>.</w:t>
      </w:r>
      <w:r w:rsidR="00573343">
        <w:t xml:space="preserve"> </w:t>
      </w:r>
    </w:p>
    <w:p w14:paraId="4A0E1150" w14:textId="40FE8663" w:rsidR="00242174" w:rsidRPr="0019631E" w:rsidRDefault="00DC62A1" w:rsidP="00577B89">
      <w:pPr>
        <w:rPr>
          <w:sz w:val="28"/>
          <w:szCs w:val="28"/>
        </w:rPr>
      </w:pPr>
      <w:bookmarkStart w:id="43" w:name="_Hlk141800008"/>
      <w:r w:rsidRPr="0019631E">
        <w:rPr>
          <w:rFonts w:eastAsia="MS Gothic"/>
          <w:bCs/>
          <w:iCs/>
          <w:color w:val="4F2260"/>
          <w:sz w:val="28"/>
          <w:szCs w:val="28"/>
        </w:rPr>
        <w:t xml:space="preserve">Visual </w:t>
      </w:r>
      <w:r w:rsidR="00065A54" w:rsidRPr="0019631E">
        <w:rPr>
          <w:rFonts w:eastAsia="MS Gothic"/>
          <w:bCs/>
          <w:iCs/>
          <w:color w:val="4F2260"/>
          <w:sz w:val="28"/>
          <w:szCs w:val="28"/>
        </w:rPr>
        <w:t>m</w:t>
      </w:r>
      <w:r w:rsidRPr="0019631E">
        <w:rPr>
          <w:rFonts w:eastAsia="MS Gothic"/>
          <w:bCs/>
          <w:iCs/>
          <w:color w:val="4F2260"/>
          <w:sz w:val="28"/>
          <w:szCs w:val="28"/>
        </w:rPr>
        <w:t>edia</w:t>
      </w:r>
      <w:r w:rsidR="00242174" w:rsidRPr="0019631E">
        <w:rPr>
          <w:sz w:val="28"/>
          <w:szCs w:val="28"/>
        </w:rPr>
        <w:t xml:space="preserve"> </w:t>
      </w:r>
      <w:r w:rsidR="00EF656F" w:rsidRPr="0019631E">
        <w:rPr>
          <w:sz w:val="28"/>
          <w:szCs w:val="28"/>
        </w:rPr>
        <w:t>and PDFs</w:t>
      </w:r>
    </w:p>
    <w:bookmarkEnd w:id="43"/>
    <w:p w14:paraId="5A7F9405" w14:textId="2CED9B26" w:rsidR="0019786B" w:rsidRDefault="001361F1" w:rsidP="00DC62A1">
      <w:pPr>
        <w:spacing w:before="0"/>
      </w:pPr>
      <w:r>
        <w:t xml:space="preserve">The </w:t>
      </w:r>
      <w:r w:rsidR="00015D17">
        <w:t xml:space="preserve">use </w:t>
      </w:r>
      <w:r w:rsidR="00EF6D23">
        <w:t xml:space="preserve">of Australian Sign Language </w:t>
      </w:r>
      <w:r w:rsidR="00F83BDA">
        <w:t>(</w:t>
      </w:r>
      <w:r w:rsidR="00015D17">
        <w:t>Auslan</w:t>
      </w:r>
      <w:r w:rsidR="00F83BDA">
        <w:t>)</w:t>
      </w:r>
      <w:r w:rsidR="00015D17">
        <w:t xml:space="preserve"> translators</w:t>
      </w:r>
      <w:r w:rsidR="00AC2A4F">
        <w:t xml:space="preserve"> </w:t>
      </w:r>
      <w:r w:rsidR="0068392A">
        <w:t>and the provision of close</w:t>
      </w:r>
      <w:r w:rsidR="00EA2FFC">
        <w:t xml:space="preserve">d captioning </w:t>
      </w:r>
      <w:r w:rsidR="0019786B">
        <w:t>has been a feature of many, though</w:t>
      </w:r>
      <w:r w:rsidR="005B137C">
        <w:t xml:space="preserve"> certainly </w:t>
      </w:r>
      <w:r w:rsidR="0019786B">
        <w:t xml:space="preserve">not all, natural disaster and COVID-19 </w:t>
      </w:r>
      <w:r w:rsidR="00AC2A4F">
        <w:t xml:space="preserve">press </w:t>
      </w:r>
      <w:r w:rsidR="003507E9">
        <w:t xml:space="preserve">conferences </w:t>
      </w:r>
      <w:r w:rsidR="0019786B">
        <w:t xml:space="preserve">in recent years. </w:t>
      </w:r>
      <w:r w:rsidR="005B137C">
        <w:t>Th</w:t>
      </w:r>
      <w:r w:rsidR="00E52900">
        <w:t xml:space="preserve">e increased visibility of signing </w:t>
      </w:r>
      <w:r w:rsidR="005B137C">
        <w:t xml:space="preserve">has </w:t>
      </w:r>
      <w:r w:rsidR="009171EC">
        <w:t xml:space="preserve">sparked </w:t>
      </w:r>
      <w:r w:rsidR="009748A4">
        <w:t xml:space="preserve">a 400 per cent </w:t>
      </w:r>
      <w:r w:rsidR="009C023C">
        <w:t>increase in Auslan course enrolments</w:t>
      </w:r>
      <w:r w:rsidR="001060D2">
        <w:t>.</w:t>
      </w:r>
      <w:r w:rsidR="001060D2">
        <w:rPr>
          <w:rStyle w:val="EndnoteReference"/>
        </w:rPr>
        <w:endnoteReference w:id="40"/>
      </w:r>
    </w:p>
    <w:p w14:paraId="2D34EE98" w14:textId="7048DB2C" w:rsidR="00DC62A1" w:rsidRDefault="00E62E19" w:rsidP="001A4B61">
      <w:r>
        <w:t xml:space="preserve">Even as Auslan has become more </w:t>
      </w:r>
      <w:r w:rsidR="00F1597E">
        <w:t>widely recognised</w:t>
      </w:r>
      <w:r>
        <w:t xml:space="preserve">, people who are blind or vision impaired continue to struggle to </w:t>
      </w:r>
      <w:r w:rsidR="00F632DE">
        <w:t xml:space="preserve">access </w:t>
      </w:r>
      <w:r w:rsidR="007E462F">
        <w:t xml:space="preserve">emergency </w:t>
      </w:r>
      <w:r w:rsidR="00892372">
        <w:t>information that is presented visually</w:t>
      </w:r>
      <w:r w:rsidR="00E55710">
        <w:t xml:space="preserve">, </w:t>
      </w:r>
      <w:r w:rsidR="009C72FA">
        <w:t xml:space="preserve">such as </w:t>
      </w:r>
      <w:r w:rsidR="001D270C">
        <w:t>during</w:t>
      </w:r>
      <w:r w:rsidR="0010379F">
        <w:t xml:space="preserve"> </w:t>
      </w:r>
      <w:r w:rsidR="00B17F46">
        <w:t>televised press conferences</w:t>
      </w:r>
      <w:r w:rsidR="00334FEE">
        <w:t xml:space="preserve"> and on smartphone apps, </w:t>
      </w:r>
      <w:r w:rsidR="0013615F">
        <w:t xml:space="preserve">government and </w:t>
      </w:r>
      <w:r w:rsidR="007305EB">
        <w:t>news websites</w:t>
      </w:r>
      <w:r w:rsidR="000773DB">
        <w:t>,</w:t>
      </w:r>
      <w:r w:rsidR="00503F0E">
        <w:t xml:space="preserve"> and social media</w:t>
      </w:r>
      <w:r w:rsidR="007305EB">
        <w:t>.</w:t>
      </w:r>
      <w:r w:rsidR="00447788">
        <w:t xml:space="preserve"> </w:t>
      </w:r>
    </w:p>
    <w:p w14:paraId="19F95F3B" w14:textId="0EE87C05" w:rsidR="00A972D6" w:rsidRDefault="00BF3215" w:rsidP="001A4B61">
      <w:r>
        <w:t>Televised</w:t>
      </w:r>
      <w:r w:rsidR="00B27799">
        <w:t xml:space="preserve"> media briefings by </w:t>
      </w:r>
      <w:r w:rsidR="00226C5E">
        <w:t xml:space="preserve">emergency services personnel and other </w:t>
      </w:r>
      <w:r w:rsidR="00B27799">
        <w:t xml:space="preserve">government officials </w:t>
      </w:r>
      <w:r>
        <w:t>often feature on-screen text</w:t>
      </w:r>
      <w:r w:rsidR="00046325">
        <w:t xml:space="preserve"> – i</w:t>
      </w:r>
      <w:r w:rsidR="00CA065F">
        <w:t xml:space="preserve">ncluding references to </w:t>
      </w:r>
      <w:r w:rsidR="00046325">
        <w:t xml:space="preserve">maps, graphs and charts </w:t>
      </w:r>
      <w:r w:rsidR="00957CC6">
        <w:t xml:space="preserve">as well as </w:t>
      </w:r>
      <w:r w:rsidR="00CA065F">
        <w:t>website</w:t>
      </w:r>
      <w:r w:rsidR="00957CC6">
        <w:t xml:space="preserve"> addresses </w:t>
      </w:r>
      <w:r w:rsidR="00CA065F">
        <w:t>and phone numbers wh</w:t>
      </w:r>
      <w:r w:rsidR="0056405E">
        <w:t xml:space="preserve">ich viewers can go to for </w:t>
      </w:r>
      <w:r w:rsidR="00CA065F">
        <w:lastRenderedPageBreak/>
        <w:t>further information</w:t>
      </w:r>
      <w:r w:rsidR="008E3868">
        <w:t xml:space="preserve"> – w</w:t>
      </w:r>
      <w:r w:rsidR="008D6B3A">
        <w:t xml:space="preserve">hich is not read out to viewers. </w:t>
      </w:r>
      <w:r w:rsidR="00566B3E">
        <w:t>Non-verbalisation of th</w:t>
      </w:r>
      <w:r w:rsidR="008D6B3A">
        <w:t xml:space="preserve">is information deprives and potentially endangers the lives of </w:t>
      </w:r>
      <w:r w:rsidR="00211562">
        <w:t>people who are blind or vision impaired</w:t>
      </w:r>
      <w:r w:rsidR="008D6B3A">
        <w:t xml:space="preserve">. </w:t>
      </w:r>
      <w:r w:rsidR="00211562">
        <w:t xml:space="preserve"> </w:t>
      </w:r>
    </w:p>
    <w:p w14:paraId="6C2DC16A" w14:textId="79F3D246" w:rsidR="00A975E3" w:rsidRDefault="00D96724" w:rsidP="001A4B61">
      <w:r>
        <w:t xml:space="preserve">Similarly, </w:t>
      </w:r>
      <w:bookmarkStart w:id="44" w:name="_Hlk143107634"/>
      <w:r>
        <w:t>t</w:t>
      </w:r>
      <w:r w:rsidR="005B5601">
        <w:t xml:space="preserve">he presentation of </w:t>
      </w:r>
      <w:r w:rsidR="00020F44">
        <w:t xml:space="preserve">vital </w:t>
      </w:r>
      <w:r w:rsidR="00A975E3">
        <w:t xml:space="preserve">information on websites </w:t>
      </w:r>
      <w:r w:rsidR="00AA6FD3">
        <w:t xml:space="preserve">and </w:t>
      </w:r>
      <w:r w:rsidR="00427095">
        <w:t xml:space="preserve">smartphone apps </w:t>
      </w:r>
      <w:r w:rsidR="00020F44">
        <w:t xml:space="preserve">in PDF and </w:t>
      </w:r>
      <w:r w:rsidR="00D214B0">
        <w:t>image</w:t>
      </w:r>
      <w:r w:rsidR="00427095">
        <w:t>-based</w:t>
      </w:r>
      <w:r w:rsidR="004663A0">
        <w:t xml:space="preserve"> format</w:t>
      </w:r>
      <w:r w:rsidR="00427095">
        <w:t>s</w:t>
      </w:r>
      <w:r w:rsidR="00A975E3">
        <w:t xml:space="preserve"> </w:t>
      </w:r>
      <w:r w:rsidR="00875E61">
        <w:t xml:space="preserve">poses major problems for people who use </w:t>
      </w:r>
      <w:r w:rsidR="00787797">
        <w:t xml:space="preserve">screen readers and </w:t>
      </w:r>
      <w:r w:rsidR="0071165D">
        <w:t xml:space="preserve">voice navigation software. </w:t>
      </w:r>
      <w:bookmarkEnd w:id="44"/>
      <w:r w:rsidR="00360FA7">
        <w:t xml:space="preserve">The Web Content Accessibility Guidelines </w:t>
      </w:r>
      <w:r w:rsidR="00C1140D">
        <w:t xml:space="preserve">(WCAG) </w:t>
      </w:r>
      <w:r w:rsidR="00F417AE">
        <w:t xml:space="preserve">are the voluntary international standards </w:t>
      </w:r>
      <w:r w:rsidR="00E149F4">
        <w:t xml:space="preserve">for the accessibility of digital information such as PDFs. </w:t>
      </w:r>
      <w:r w:rsidR="008B1550">
        <w:t xml:space="preserve">Australia </w:t>
      </w:r>
      <w:r w:rsidR="009768FF">
        <w:t xml:space="preserve">currently </w:t>
      </w:r>
      <w:r w:rsidR="008B1550">
        <w:t xml:space="preserve">follows </w:t>
      </w:r>
      <w:r w:rsidR="009768FF">
        <w:t>the 2008 version of the WCAG</w:t>
      </w:r>
      <w:r w:rsidR="00372F1D">
        <w:t>.</w:t>
      </w:r>
      <w:r w:rsidR="000A57C1">
        <w:t xml:space="preserve"> </w:t>
      </w:r>
      <w:r w:rsidR="00273BC4">
        <w:t>N</w:t>
      </w:r>
      <w:r w:rsidR="000A57C1">
        <w:t xml:space="preserve">ew guidelines </w:t>
      </w:r>
      <w:r w:rsidR="00431AE3">
        <w:t xml:space="preserve">are currently being drafted, </w:t>
      </w:r>
      <w:r w:rsidR="008F2D73">
        <w:t xml:space="preserve">but it is </w:t>
      </w:r>
      <w:r w:rsidR="00431AE3">
        <w:t>not yet clear</w:t>
      </w:r>
      <w:r w:rsidR="008F2D73">
        <w:t xml:space="preserve"> if Australia will adopt them.</w:t>
      </w:r>
      <w:r w:rsidR="00777494">
        <w:rPr>
          <w:rStyle w:val="EndnoteReference"/>
        </w:rPr>
        <w:endnoteReference w:id="41"/>
      </w:r>
    </w:p>
    <w:p w14:paraId="06FABE3F" w14:textId="0F1DD72C" w:rsidR="00F830FF" w:rsidRDefault="00862B0A" w:rsidP="001A4B61">
      <w:r>
        <w:t xml:space="preserve">The dangers of </w:t>
      </w:r>
      <w:r w:rsidR="00BF1FAD">
        <w:t xml:space="preserve">presenting </w:t>
      </w:r>
      <w:r w:rsidR="00F42D43">
        <w:t xml:space="preserve">emergency information </w:t>
      </w:r>
      <w:r w:rsidR="00363741">
        <w:t>as</w:t>
      </w:r>
      <w:r w:rsidR="00F42D43">
        <w:t xml:space="preserve"> images became apparent d</w:t>
      </w:r>
      <w:r w:rsidR="00522078">
        <w:t>uring the Black Summer bushfires</w:t>
      </w:r>
      <w:r w:rsidR="00F42D43">
        <w:t xml:space="preserve">. </w:t>
      </w:r>
      <w:r w:rsidR="00021611">
        <w:t xml:space="preserve">In New South Wales, </w:t>
      </w:r>
      <w:r w:rsidR="00522078">
        <w:t xml:space="preserve">a BCA member downloaded </w:t>
      </w:r>
      <w:r w:rsidR="005915FC">
        <w:t xml:space="preserve">the Fires Near Me app onto their phone </w:t>
      </w:r>
      <w:r w:rsidR="00043C72">
        <w:t xml:space="preserve">to monitor the situation near their home. </w:t>
      </w:r>
      <w:r w:rsidR="001718F2">
        <w:t>However, when they clicked on a fire which was occurring in the</w:t>
      </w:r>
      <w:r w:rsidR="00540EEA">
        <w:t xml:space="preserve"> watch zone they had set up, this member found that </w:t>
      </w:r>
      <w:r w:rsidR="00985760">
        <w:t>they were directed to a map which they could not see.</w:t>
      </w:r>
      <w:r w:rsidR="00F0480D">
        <w:rPr>
          <w:rStyle w:val="EndnoteReference"/>
        </w:rPr>
        <w:endnoteReference w:id="42"/>
      </w:r>
    </w:p>
    <w:p w14:paraId="40B0D11D" w14:textId="1EBA62B7" w:rsidR="009564D1" w:rsidRDefault="009564D1" w:rsidP="001A4B61">
      <w:r>
        <w:t xml:space="preserve">Furthermore, the Fires Near Me app </w:t>
      </w:r>
      <w:r w:rsidR="000212D1">
        <w:t xml:space="preserve">includes a </w:t>
      </w:r>
      <w:r w:rsidR="006019AA">
        <w:t>‘</w:t>
      </w:r>
      <w:r w:rsidR="000212D1">
        <w:t>List</w:t>
      </w:r>
      <w:r w:rsidR="006019AA">
        <w:t>’</w:t>
      </w:r>
      <w:r w:rsidR="000212D1">
        <w:t xml:space="preserve"> feature</w:t>
      </w:r>
      <w:r w:rsidR="00A304AE">
        <w:t>. This allows users to see</w:t>
      </w:r>
      <w:r w:rsidR="000212D1">
        <w:t xml:space="preserve"> which</w:t>
      </w:r>
      <w:r w:rsidR="00F935F9">
        <w:t xml:space="preserve"> fires </w:t>
      </w:r>
      <w:r w:rsidR="00A304AE">
        <w:t xml:space="preserve">are </w:t>
      </w:r>
      <w:r w:rsidR="00F935F9">
        <w:t xml:space="preserve">currently burning but </w:t>
      </w:r>
      <w:r w:rsidR="004059FC">
        <w:t>offers n</w:t>
      </w:r>
      <w:r w:rsidR="00F935F9">
        <w:t xml:space="preserve">o </w:t>
      </w:r>
      <w:r w:rsidR="004059FC">
        <w:t>information as to the</w:t>
      </w:r>
      <w:r w:rsidR="001D02AD">
        <w:t xml:space="preserve"> direction or speed at which the fires </w:t>
      </w:r>
      <w:r w:rsidR="002B1E47">
        <w:t>a</w:t>
      </w:r>
      <w:r w:rsidR="001D02AD">
        <w:t>r</w:t>
      </w:r>
      <w:r w:rsidR="002B1E47">
        <w:t>e</w:t>
      </w:r>
      <w:r w:rsidR="001D02AD">
        <w:t xml:space="preserve"> travelling</w:t>
      </w:r>
      <w:r w:rsidR="00EA1246">
        <w:t xml:space="preserve">. This </w:t>
      </w:r>
      <w:r w:rsidR="006F4F0B">
        <w:t xml:space="preserve">precludes </w:t>
      </w:r>
      <w:r w:rsidR="00102AC0">
        <w:t xml:space="preserve">the app’s </w:t>
      </w:r>
      <w:r w:rsidR="00EA1246">
        <w:t xml:space="preserve">users from </w:t>
      </w:r>
      <w:r w:rsidR="00263A65">
        <w:t xml:space="preserve">being able to make </w:t>
      </w:r>
      <w:r w:rsidR="00102AC0">
        <w:t>fully informed decisions as to whether they should stay or</w:t>
      </w:r>
      <w:r w:rsidR="006F4F0B">
        <w:t xml:space="preserve"> evacuate.</w:t>
      </w:r>
      <w:r w:rsidR="00F0480D">
        <w:rPr>
          <w:rStyle w:val="EndnoteReference"/>
        </w:rPr>
        <w:endnoteReference w:id="43"/>
      </w:r>
      <w:r w:rsidR="001C6347">
        <w:t xml:space="preserve"> </w:t>
      </w:r>
    </w:p>
    <w:p w14:paraId="56D18A6A" w14:textId="3FCA4144" w:rsidR="00D6566E" w:rsidRDefault="00625E76" w:rsidP="001A4B61">
      <w:r>
        <w:t xml:space="preserve">Another BCA member who experienced the Black Summer bushfires </w:t>
      </w:r>
      <w:r w:rsidR="008D6A9B">
        <w:t xml:space="preserve">found that the only clear, consistent and current information pertaining to the area in which they lived </w:t>
      </w:r>
      <w:r w:rsidR="00860470">
        <w:t>was on the</w:t>
      </w:r>
      <w:r w:rsidR="00595D6A">
        <w:t>ir</w:t>
      </w:r>
      <w:r w:rsidR="00860470">
        <w:t xml:space="preserve"> local mayor’s Facebook page.</w:t>
      </w:r>
      <w:r w:rsidR="00065A54">
        <w:rPr>
          <w:rStyle w:val="EndnoteReference"/>
        </w:rPr>
        <w:endnoteReference w:id="44"/>
      </w:r>
      <w:r w:rsidR="00860470">
        <w:t xml:space="preserve"> </w:t>
      </w:r>
      <w:r w:rsidR="00592CC8">
        <w:t>T</w:t>
      </w:r>
      <w:r w:rsidR="00E96FBA">
        <w:t xml:space="preserve">hough </w:t>
      </w:r>
      <w:r w:rsidR="004E35D6">
        <w:t xml:space="preserve">successful in this case, </w:t>
      </w:r>
      <w:r w:rsidR="00C9476C">
        <w:t>s</w:t>
      </w:r>
      <w:r w:rsidR="00103626">
        <w:t>ocial media content producers</w:t>
      </w:r>
      <w:r w:rsidR="004E35D6">
        <w:t xml:space="preserve"> typically </w:t>
      </w:r>
      <w:r w:rsidR="00431CB4">
        <w:t xml:space="preserve">engage </w:t>
      </w:r>
      <w:r w:rsidR="004E35D6">
        <w:t>user</w:t>
      </w:r>
      <w:r w:rsidR="00F42D7B">
        <w:t xml:space="preserve">s </w:t>
      </w:r>
      <w:r w:rsidR="00E3371F">
        <w:t xml:space="preserve">with </w:t>
      </w:r>
      <w:r w:rsidR="00B21B5E">
        <w:t xml:space="preserve">eye-catching </w:t>
      </w:r>
      <w:r w:rsidR="00D31FFC">
        <w:t>graphics and images</w:t>
      </w:r>
      <w:r w:rsidR="00C9476C">
        <w:t>.</w:t>
      </w:r>
      <w:r w:rsidR="00322A25">
        <w:rPr>
          <w:rStyle w:val="EndnoteReference"/>
        </w:rPr>
        <w:endnoteReference w:id="45"/>
      </w:r>
      <w:r w:rsidR="00BF42EB">
        <w:t xml:space="preserve"> </w:t>
      </w:r>
    </w:p>
    <w:p w14:paraId="47650B98" w14:textId="0570E36D" w:rsidR="00625E76" w:rsidRDefault="00C9476C" w:rsidP="001A4B61">
      <w:r>
        <w:t xml:space="preserve">This </w:t>
      </w:r>
      <w:r w:rsidR="004936EF">
        <w:t>overlooks</w:t>
      </w:r>
      <w:r w:rsidR="00735FAD">
        <w:t xml:space="preserve"> the needs </w:t>
      </w:r>
      <w:r w:rsidR="0038755E">
        <w:t xml:space="preserve">of </w:t>
      </w:r>
      <w:r w:rsidR="00233717">
        <w:t>text-centric social media users, including people</w:t>
      </w:r>
      <w:r>
        <w:t xml:space="preserve"> who are blind or vision impaired.</w:t>
      </w:r>
      <w:r w:rsidR="00233717">
        <w:t xml:space="preserve"> </w:t>
      </w:r>
      <w:r w:rsidR="00BF42EB">
        <w:t>In an emergency context,</w:t>
      </w:r>
      <w:r w:rsidR="0057449C">
        <w:t xml:space="preserve"> </w:t>
      </w:r>
      <w:r w:rsidR="00BF42EB">
        <w:t xml:space="preserve">it is essential that </w:t>
      </w:r>
      <w:r w:rsidR="007561AE">
        <w:t xml:space="preserve">any </w:t>
      </w:r>
      <w:r w:rsidR="009614BA">
        <w:t xml:space="preserve">visual-oriented </w:t>
      </w:r>
      <w:r w:rsidR="007561AE">
        <w:t xml:space="preserve">social media content </w:t>
      </w:r>
      <w:r w:rsidR="009614BA">
        <w:t xml:space="preserve">be </w:t>
      </w:r>
      <w:r w:rsidR="007561AE">
        <w:t xml:space="preserve">coupled with </w:t>
      </w:r>
      <w:r w:rsidR="00D150A4">
        <w:t>written information</w:t>
      </w:r>
      <w:r w:rsidR="0054222B">
        <w:t xml:space="preserve"> </w:t>
      </w:r>
      <w:r w:rsidR="009F3EE7">
        <w:t xml:space="preserve">accessible to </w:t>
      </w:r>
      <w:r w:rsidR="0054222B">
        <w:t xml:space="preserve">screen readers. </w:t>
      </w:r>
    </w:p>
    <w:p w14:paraId="22879F0F" w14:textId="64B5014A" w:rsidR="00065A54" w:rsidRDefault="00065A54" w:rsidP="00065A54">
      <w:bookmarkStart w:id="45" w:name="_Hlk143114522"/>
      <w:r>
        <w:rPr>
          <w:rFonts w:eastAsia="MS Gothic"/>
          <w:bCs/>
          <w:iCs/>
          <w:color w:val="4F2260"/>
          <w:sz w:val="28"/>
          <w:szCs w:val="24"/>
        </w:rPr>
        <w:t xml:space="preserve">Smartphones and telecommunications </w:t>
      </w:r>
      <w:r>
        <w:t xml:space="preserve">  </w:t>
      </w:r>
    </w:p>
    <w:bookmarkEnd w:id="45"/>
    <w:p w14:paraId="02CC2385" w14:textId="77777777" w:rsidR="00EE00E2" w:rsidRDefault="001D5100" w:rsidP="00F8405A">
      <w:pPr>
        <w:spacing w:before="0"/>
      </w:pPr>
      <w:r>
        <w:t xml:space="preserve">In 2020, researchers from Curtin University </w:t>
      </w:r>
      <w:r w:rsidR="00D95DAD">
        <w:t>conducted an extensive survey on s</w:t>
      </w:r>
      <w:r w:rsidR="00661A36">
        <w:t xml:space="preserve">martphone usage amongst people who are blind or vision impaired. </w:t>
      </w:r>
      <w:r w:rsidR="008808AF">
        <w:t xml:space="preserve">They found that </w:t>
      </w:r>
      <w:r w:rsidR="00403FE8">
        <w:lastRenderedPageBreak/>
        <w:t xml:space="preserve">100 per cent of </w:t>
      </w:r>
      <w:r w:rsidR="00077F8C">
        <w:t xml:space="preserve">participants </w:t>
      </w:r>
      <w:r w:rsidR="00403FE8">
        <w:t>aged 18–24</w:t>
      </w:r>
      <w:r w:rsidR="00D97B1D">
        <w:t xml:space="preserve"> years old</w:t>
      </w:r>
      <w:r w:rsidR="006905BA">
        <w:t xml:space="preserve">, </w:t>
      </w:r>
      <w:r w:rsidR="003E224D">
        <w:t xml:space="preserve">98 per cent of </w:t>
      </w:r>
      <w:r w:rsidR="00077F8C">
        <w:t xml:space="preserve">participants </w:t>
      </w:r>
      <w:r w:rsidR="00D95DAD">
        <w:t xml:space="preserve">aged </w:t>
      </w:r>
      <w:r w:rsidR="003964A9">
        <w:t xml:space="preserve">25–34 </w:t>
      </w:r>
      <w:r w:rsidR="00D97B1D">
        <w:t>years old</w:t>
      </w:r>
      <w:r w:rsidR="006905BA">
        <w:t xml:space="preserve">, and </w:t>
      </w:r>
      <w:r w:rsidR="003964A9">
        <w:t xml:space="preserve">more than 90 per cent of </w:t>
      </w:r>
      <w:r w:rsidR="005B5EF9">
        <w:t xml:space="preserve">people aged 35–64 </w:t>
      </w:r>
      <w:r w:rsidR="00D97B1D">
        <w:t xml:space="preserve">years old owned a smartphone. </w:t>
      </w:r>
    </w:p>
    <w:p w14:paraId="4AC04039" w14:textId="2705661E" w:rsidR="001F7834" w:rsidRDefault="00D97B1D" w:rsidP="00EE00E2">
      <w:r>
        <w:t>Al</w:t>
      </w:r>
      <w:r w:rsidR="0023193C">
        <w:t xml:space="preserve">together, 79 per cent of all survey participants </w:t>
      </w:r>
      <w:r w:rsidR="006E0567">
        <w:t>owned a smartphone.</w:t>
      </w:r>
      <w:r w:rsidR="003C4019" w:rsidRPr="003C4019">
        <w:t xml:space="preserve"> </w:t>
      </w:r>
      <w:r w:rsidR="003C4019">
        <w:t xml:space="preserve">Smartphones are a </w:t>
      </w:r>
      <w:r w:rsidR="00405BD6">
        <w:t xml:space="preserve">vital </w:t>
      </w:r>
      <w:r w:rsidR="00940511">
        <w:t xml:space="preserve">piece of assistive technology </w:t>
      </w:r>
      <w:r w:rsidR="003C4019">
        <w:t xml:space="preserve">for people who are blind or vision impaired. Of the participants who owned a smartphone, 84 per cent </w:t>
      </w:r>
      <w:r w:rsidR="001F7834">
        <w:t xml:space="preserve">used it throughout the day and for a </w:t>
      </w:r>
      <w:r w:rsidR="00373131">
        <w:t xml:space="preserve">vast array of </w:t>
      </w:r>
      <w:r w:rsidR="00426BA0">
        <w:t>reasons.</w:t>
      </w:r>
      <w:r w:rsidR="006E0567">
        <w:rPr>
          <w:rStyle w:val="EndnoteReference"/>
        </w:rPr>
        <w:endnoteReference w:id="46"/>
      </w:r>
    </w:p>
    <w:p w14:paraId="770E5DD6" w14:textId="55284E46" w:rsidR="00CC028E" w:rsidRDefault="00D4394D" w:rsidP="00EE00E2">
      <w:r>
        <w:t>Smartphones and telecommunications services</w:t>
      </w:r>
      <w:r w:rsidR="002642E1">
        <w:t xml:space="preserve"> – </w:t>
      </w:r>
      <w:r w:rsidR="00301231">
        <w:t>such as landlines</w:t>
      </w:r>
      <w:r w:rsidR="002642E1">
        <w:t>, mobile networks</w:t>
      </w:r>
      <w:r w:rsidR="00301231">
        <w:t xml:space="preserve"> and the internet</w:t>
      </w:r>
      <w:r w:rsidR="002642E1">
        <w:t xml:space="preserve"> – </w:t>
      </w:r>
      <w:r w:rsidR="0006488B">
        <w:t xml:space="preserve">help people to communicate and receive information during emergency events. </w:t>
      </w:r>
      <w:r w:rsidR="00EE56A7">
        <w:t>Whilst t</w:t>
      </w:r>
      <w:r w:rsidR="00547C2F">
        <w:t xml:space="preserve">elecommunications companies actively plan </w:t>
      </w:r>
      <w:r w:rsidR="00EE56A7">
        <w:t xml:space="preserve">for emergency events, </w:t>
      </w:r>
      <w:r w:rsidR="0096182E">
        <w:t xml:space="preserve">there are times when their services become unavailable. </w:t>
      </w:r>
    </w:p>
    <w:p w14:paraId="4B082792" w14:textId="5734B3BF" w:rsidR="008E3868" w:rsidRDefault="003A278D" w:rsidP="00EE00E2">
      <w:r>
        <w:t xml:space="preserve">During the Black Summer bushfires, for example, the Australian Communications and </w:t>
      </w:r>
      <w:r w:rsidR="00B03CD6">
        <w:t xml:space="preserve">Media Authority </w:t>
      </w:r>
      <w:r w:rsidR="001521E3">
        <w:t xml:space="preserve">identified 1,406 telecommunications facilities that had been </w:t>
      </w:r>
      <w:r w:rsidR="00FE000D">
        <w:t xml:space="preserve">impacted, either directly or indirectly. </w:t>
      </w:r>
      <w:r w:rsidR="00402666">
        <w:t xml:space="preserve">Most of the outage incidents were caused </w:t>
      </w:r>
      <w:r w:rsidR="000E466F">
        <w:t xml:space="preserve">by </w:t>
      </w:r>
      <w:r w:rsidR="00373131">
        <w:t xml:space="preserve">wider </w:t>
      </w:r>
      <w:r w:rsidR="000E466F">
        <w:t xml:space="preserve">power outages, with only one per cent of outage incidents caused by direct fire damage. </w:t>
      </w:r>
    </w:p>
    <w:p w14:paraId="10BD8A90" w14:textId="4E9264FE" w:rsidR="00660777" w:rsidRDefault="00660777" w:rsidP="00EE00E2">
      <w:r>
        <w:t xml:space="preserve">Of those 1,406 telecommunications facilities affected, </w:t>
      </w:r>
      <w:r w:rsidR="006C4A48">
        <w:t>25 per cent did not experience a communications outage</w:t>
      </w:r>
      <w:r w:rsidR="008B4F95">
        <w:t xml:space="preserve"> and </w:t>
      </w:r>
      <w:r w:rsidR="006C4A48">
        <w:t>25 per cent had outages restored within four hours</w:t>
      </w:r>
      <w:r w:rsidR="008B4F95">
        <w:t>. The remaining 50 per cent had longer outages</w:t>
      </w:r>
      <w:r w:rsidR="00A96796">
        <w:t xml:space="preserve">, with the average time to restore communications being </w:t>
      </w:r>
      <w:r w:rsidR="005B5817">
        <w:t>three-and-a-half days.</w:t>
      </w:r>
      <w:r w:rsidR="00DA04F3">
        <w:rPr>
          <w:rStyle w:val="EndnoteReference"/>
        </w:rPr>
        <w:endnoteReference w:id="47"/>
      </w:r>
    </w:p>
    <w:p w14:paraId="737A623F" w14:textId="67807E4E" w:rsidR="004B687F" w:rsidRDefault="00F43752" w:rsidP="00312365">
      <w:r>
        <w:t>Emergency Alert is a national warning system used by emergency services</w:t>
      </w:r>
      <w:r w:rsidR="004E2DBC">
        <w:t xml:space="preserve"> </w:t>
      </w:r>
      <w:r w:rsidR="001E671C">
        <w:t>in each state and territory.</w:t>
      </w:r>
      <w:r w:rsidR="00381DB2">
        <w:t xml:space="preserve"> Emergency Alert uses the caller ID number </w:t>
      </w:r>
      <w:r w:rsidR="004C2F74">
        <w:t xml:space="preserve">‘+61 444 444 444’ to </w:t>
      </w:r>
      <w:r w:rsidR="00196EAF">
        <w:t>send voice and text messages to people in areas affected by likely or actual emergency events</w:t>
      </w:r>
      <w:r w:rsidR="00FE443F">
        <w:t xml:space="preserve">. However, the system </w:t>
      </w:r>
      <w:r w:rsidR="002902C3">
        <w:t xml:space="preserve">relies </w:t>
      </w:r>
      <w:r w:rsidR="00FE443F">
        <w:t xml:space="preserve">on </w:t>
      </w:r>
      <w:r w:rsidR="002902C3">
        <w:t xml:space="preserve">telecommunications networks to send messages and so </w:t>
      </w:r>
      <w:r w:rsidR="00312365">
        <w:t>may not be operational during a communications outage.</w:t>
      </w:r>
      <w:r w:rsidR="00C83608">
        <w:rPr>
          <w:rStyle w:val="EndnoteReference"/>
        </w:rPr>
        <w:endnoteReference w:id="48"/>
      </w:r>
      <w:r w:rsidR="00FE443F">
        <w:t xml:space="preserve"> </w:t>
      </w:r>
      <w:r w:rsidR="001E671C">
        <w:t xml:space="preserve"> </w:t>
      </w:r>
    </w:p>
    <w:p w14:paraId="632C3F85" w14:textId="2A85DD43" w:rsidR="009E6E5D" w:rsidRDefault="009E6E5D" w:rsidP="00EE00E2">
      <w:r>
        <w:t xml:space="preserve">Even those telecommunications networks not directly or indirectly affected by a natural disaster can become overloaded as people rush to contact loved ones or seek out information. </w:t>
      </w:r>
      <w:r w:rsidR="00C752C2">
        <w:t xml:space="preserve">The large volume of calls, messages and internet usage can </w:t>
      </w:r>
      <w:r w:rsidR="00915073">
        <w:t>prevent</w:t>
      </w:r>
      <w:r w:rsidR="00C752C2">
        <w:t xml:space="preserve"> critical calls </w:t>
      </w:r>
      <w:r w:rsidR="00E35F2E">
        <w:t xml:space="preserve">from </w:t>
      </w:r>
      <w:r w:rsidR="00C752C2">
        <w:t>getting through</w:t>
      </w:r>
      <w:r w:rsidR="0017761A">
        <w:t>,</w:t>
      </w:r>
      <w:r w:rsidR="00C752C2">
        <w:t xml:space="preserve"> and </w:t>
      </w:r>
      <w:r w:rsidR="0017761A">
        <w:t>the additional burden on the network can exhaust backup power supplies.</w:t>
      </w:r>
      <w:r w:rsidR="00D2618E">
        <w:rPr>
          <w:rStyle w:val="EndnoteReference"/>
        </w:rPr>
        <w:endnoteReference w:id="49"/>
      </w:r>
    </w:p>
    <w:p w14:paraId="64282F82" w14:textId="70C0394E" w:rsidR="00127F8F" w:rsidRDefault="00EB728B" w:rsidP="00EB728B">
      <w:r>
        <w:t xml:space="preserve">The possibility of telecommunications outages is a significant concern, with many natural disaster preparedness measures instructing the community to refer to online </w:t>
      </w:r>
      <w:r>
        <w:lastRenderedPageBreak/>
        <w:t>communication tools which may not be accessible when they are most needed.</w:t>
      </w:r>
      <w:r w:rsidR="00DE2286">
        <w:t xml:space="preserve"> </w:t>
      </w:r>
      <w:r w:rsidR="008C4B61">
        <w:t xml:space="preserve">As part of their planning for natural disasters, </w:t>
      </w:r>
      <w:r w:rsidR="00CE30C7">
        <w:t>BCA members should</w:t>
      </w:r>
      <w:r w:rsidR="008C4B61">
        <w:t xml:space="preserve"> familiarise themselves with their telecommunications services. </w:t>
      </w:r>
    </w:p>
    <w:p w14:paraId="56113F62" w14:textId="549E90CA" w:rsidR="00681B89" w:rsidRDefault="00895709" w:rsidP="00E67A7F">
      <w:r>
        <w:t xml:space="preserve">As a starting point, </w:t>
      </w:r>
      <w:r w:rsidR="00A3289F">
        <w:t xml:space="preserve">consider the limitations of </w:t>
      </w:r>
      <w:r w:rsidR="007705C5">
        <w:t>your phone carrier and internet provider</w:t>
      </w:r>
      <w:r w:rsidR="00A3289F">
        <w:t>.</w:t>
      </w:r>
      <w:r w:rsidR="00DE2286">
        <w:rPr>
          <w:rStyle w:val="EndnoteReference"/>
        </w:rPr>
        <w:endnoteReference w:id="50"/>
      </w:r>
      <w:r w:rsidR="00A3289F">
        <w:t xml:space="preserve"> </w:t>
      </w:r>
      <w:r w:rsidR="00DE2286">
        <w:t>Remember that during a natural disaster,</w:t>
      </w:r>
      <w:r w:rsidR="00944ADC">
        <w:t xml:space="preserve"> your mobile network may not let you make or receive calls</w:t>
      </w:r>
      <w:r w:rsidR="00D6792C">
        <w:t>. However, if your home internet is still working</w:t>
      </w:r>
      <w:r w:rsidR="00E67A7F">
        <w:t xml:space="preserve">, it may still be possible to make phone calls over WiFi using your smartphone. </w:t>
      </w:r>
    </w:p>
    <w:p w14:paraId="043228A4" w14:textId="6E437D29" w:rsidR="006817F5" w:rsidRDefault="006817F5" w:rsidP="00E67A7F">
      <w:r>
        <w:t xml:space="preserve">Satellite phones are more likely to work during a land-based natural disaster such as a bushfire, flood or cyclone, and so people living in remote or disaster-prone areas should consider acquiring one for their </w:t>
      </w:r>
      <w:r w:rsidR="00077B54">
        <w:t>E</w:t>
      </w:r>
      <w:r>
        <w:t xml:space="preserve">mergency </w:t>
      </w:r>
      <w:r w:rsidR="00077B54">
        <w:t>P</w:t>
      </w:r>
      <w:r>
        <w:t>acks.</w:t>
      </w:r>
    </w:p>
    <w:p w14:paraId="1B269B0D" w14:textId="0FAA4A84" w:rsidR="00EB728B" w:rsidRDefault="001F669B" w:rsidP="00E67A7F">
      <w:r>
        <w:t xml:space="preserve">It is also important to consider how long your personal devices </w:t>
      </w:r>
      <w:r w:rsidR="003F63D7">
        <w:t xml:space="preserve">– including smartphones, </w:t>
      </w:r>
      <w:r w:rsidR="0069173E">
        <w:t xml:space="preserve">tablets and laptops – would last without being charged. </w:t>
      </w:r>
      <w:r w:rsidR="00D13371">
        <w:t>You should i</w:t>
      </w:r>
      <w:r w:rsidR="00FB10A8">
        <w:t xml:space="preserve">nclude a portable power bank </w:t>
      </w:r>
      <w:r w:rsidR="00590479">
        <w:t xml:space="preserve">in your </w:t>
      </w:r>
      <w:r w:rsidR="00814772">
        <w:t>E</w:t>
      </w:r>
      <w:r w:rsidR="00590479">
        <w:t xml:space="preserve">mergency </w:t>
      </w:r>
      <w:r w:rsidR="00814772">
        <w:t>P</w:t>
      </w:r>
      <w:r w:rsidR="00590479">
        <w:t xml:space="preserve">ack. </w:t>
      </w:r>
      <w:r w:rsidR="006817F5">
        <w:t xml:space="preserve">You may also consider </w:t>
      </w:r>
      <w:r w:rsidR="00A974CE">
        <w:t xml:space="preserve">acquiring </w:t>
      </w:r>
      <w:r w:rsidR="00195CB9">
        <w:t>a</w:t>
      </w:r>
      <w:r w:rsidR="00C16C7A">
        <w:t xml:space="preserve">n </w:t>
      </w:r>
      <w:r w:rsidR="008B00D6">
        <w:t xml:space="preserve">uninterruptable power supply (UPS) battery backup to keep your </w:t>
      </w:r>
      <w:r w:rsidR="00887491">
        <w:t xml:space="preserve">desktop computer and </w:t>
      </w:r>
      <w:r w:rsidR="00F07D33">
        <w:t xml:space="preserve">WiFi router operational during </w:t>
      </w:r>
      <w:r w:rsidR="006D7AC0">
        <w:t xml:space="preserve">a power outage. </w:t>
      </w:r>
    </w:p>
    <w:p w14:paraId="2B7F417F" w14:textId="46291209" w:rsidR="00654B34" w:rsidRPr="002723C6" w:rsidRDefault="00654B34" w:rsidP="00654B34">
      <w:pPr>
        <w:rPr>
          <w:rFonts w:eastAsiaTheme="minorHAnsi"/>
          <w:b/>
          <w:bCs/>
          <w:kern w:val="2"/>
          <w:szCs w:val="24"/>
          <w:lang w:eastAsia="en-US"/>
          <w14:ligatures w14:val="standardContextual"/>
        </w:rPr>
      </w:pPr>
      <w:bookmarkStart w:id="48" w:name="_Hlk145672776"/>
      <w:r w:rsidRPr="002723C6">
        <w:rPr>
          <w:rFonts w:eastAsiaTheme="minorHAnsi"/>
          <w:b/>
          <w:bCs/>
          <w:kern w:val="2"/>
          <w:szCs w:val="24"/>
          <w:lang w:eastAsia="en-US"/>
          <w14:ligatures w14:val="standardContextual"/>
        </w:rPr>
        <w:t>Recommendation</w:t>
      </w:r>
      <w:r w:rsidR="00AA11BB">
        <w:rPr>
          <w:rFonts w:eastAsiaTheme="minorHAnsi"/>
          <w:b/>
          <w:bCs/>
          <w:kern w:val="2"/>
          <w:szCs w:val="24"/>
          <w:lang w:eastAsia="en-US"/>
          <w14:ligatures w14:val="standardContextual"/>
        </w:rPr>
        <w:t>s</w:t>
      </w:r>
      <w:r w:rsidRPr="002723C6">
        <w:rPr>
          <w:rFonts w:eastAsiaTheme="minorHAnsi"/>
          <w:b/>
          <w:bCs/>
          <w:kern w:val="2"/>
          <w:szCs w:val="24"/>
          <w:lang w:eastAsia="en-US"/>
          <w14:ligatures w14:val="standardContextual"/>
        </w:rPr>
        <w:t>:</w:t>
      </w:r>
    </w:p>
    <w:p w14:paraId="4C0065CD" w14:textId="6FD9653E" w:rsidR="00654B34" w:rsidRPr="00046B9B" w:rsidRDefault="00654B34" w:rsidP="00654B34">
      <w:pPr>
        <w:numPr>
          <w:ilvl w:val="0"/>
          <w:numId w:val="25"/>
        </w:numPr>
        <w:spacing w:before="0" w:after="160"/>
        <w:contextualSpacing/>
        <w:rPr>
          <w:rFonts w:eastAsiaTheme="minorHAnsi"/>
          <w:kern w:val="2"/>
          <w:szCs w:val="24"/>
          <w:lang w:eastAsia="en-US"/>
          <w14:ligatures w14:val="standardContextual"/>
        </w:rPr>
      </w:pPr>
      <w:bookmarkStart w:id="49" w:name="_Hlk145676918"/>
      <w:r>
        <w:t xml:space="preserve">People who are blind or vision impaired </w:t>
      </w:r>
      <w:r w:rsidR="0053691C">
        <w:t xml:space="preserve">should </w:t>
      </w:r>
      <w:r>
        <w:t>include a portable battery-powered AM/FM radio tuned to their local ABC station and new packet of spare batteries in their Emergency Pack.</w:t>
      </w:r>
    </w:p>
    <w:bookmarkEnd w:id="48"/>
    <w:p w14:paraId="464E39F2" w14:textId="3B7A17D8" w:rsidR="00654B34" w:rsidRDefault="0080642D" w:rsidP="00654B34">
      <w:pPr>
        <w:numPr>
          <w:ilvl w:val="0"/>
          <w:numId w:val="25"/>
        </w:numPr>
        <w:spacing w:before="0" w:after="160"/>
        <w:contextualSpacing/>
        <w:rPr>
          <w:rFonts w:eastAsiaTheme="minorHAnsi"/>
          <w:kern w:val="2"/>
          <w:szCs w:val="24"/>
          <w:lang w:eastAsia="en-US"/>
          <w14:ligatures w14:val="standardContextual"/>
        </w:rPr>
      </w:pPr>
      <w:r>
        <w:t xml:space="preserve">Government officials at all levels </w:t>
      </w:r>
      <w:r w:rsidR="00654B34">
        <w:t>must verbalise any emergency information presented on screen during media briefings.</w:t>
      </w:r>
    </w:p>
    <w:p w14:paraId="005427EE" w14:textId="77777777" w:rsidR="00AA11BB" w:rsidRPr="00AA11BB" w:rsidRDefault="00654B34" w:rsidP="00AA11BB">
      <w:pPr>
        <w:numPr>
          <w:ilvl w:val="0"/>
          <w:numId w:val="25"/>
        </w:numPr>
        <w:spacing w:before="0" w:after="160"/>
        <w:contextualSpacing/>
        <w:rPr>
          <w:rFonts w:eastAsiaTheme="minorHAnsi"/>
          <w:kern w:val="2"/>
          <w:szCs w:val="24"/>
          <w:lang w:eastAsia="en-US"/>
          <w14:ligatures w14:val="standardContextual"/>
        </w:rPr>
      </w:pPr>
      <w:r>
        <w:rPr>
          <w:rFonts w:eastAsiaTheme="minorHAnsi"/>
          <w:kern w:val="2"/>
          <w:szCs w:val="24"/>
          <w:lang w:eastAsia="en-US"/>
          <w14:ligatures w14:val="standardContextual"/>
        </w:rPr>
        <w:t xml:space="preserve">Australia must adopt </w:t>
      </w:r>
      <w:r w:rsidRPr="007545A1">
        <w:t>the new Web Content Accessibility Guidelines (WCAG 3.0) when they are released</w:t>
      </w:r>
      <w:r w:rsidR="00AA11BB">
        <w:t>.</w:t>
      </w:r>
    </w:p>
    <w:p w14:paraId="1427E2F4" w14:textId="4B6D0892" w:rsidR="00AA11BB" w:rsidRPr="00AA11BB" w:rsidRDefault="00AA11BB" w:rsidP="14E0955E">
      <w:pPr>
        <w:numPr>
          <w:ilvl w:val="0"/>
          <w:numId w:val="25"/>
        </w:numPr>
        <w:spacing w:before="0" w:after="160"/>
        <w:contextualSpacing/>
        <w:rPr>
          <w:rFonts w:eastAsiaTheme="minorEastAsia"/>
          <w:kern w:val="2"/>
          <w:lang w:eastAsia="en-US"/>
          <w14:ligatures w14:val="standardContextual"/>
        </w:rPr>
      </w:pPr>
      <w:r>
        <w:t>Government</w:t>
      </w:r>
      <w:r w:rsidR="00D064EC">
        <w:t>s</w:t>
      </w:r>
      <w:r>
        <w:t xml:space="preserve"> at all levels must ensure that all </w:t>
      </w:r>
      <w:r w:rsidR="000B3BA1">
        <w:t xml:space="preserve">emergency-related </w:t>
      </w:r>
      <w:r>
        <w:t xml:space="preserve">social media content is coupled with written information </w:t>
      </w:r>
      <w:r w:rsidR="522CB281">
        <w:t xml:space="preserve">in text format, </w:t>
      </w:r>
      <w:r>
        <w:t>accessible to screen readers.</w:t>
      </w:r>
    </w:p>
    <w:p w14:paraId="2099C50C" w14:textId="07DEF1DE" w:rsidR="00AA11BB" w:rsidRPr="002723C6" w:rsidRDefault="00C164C5" w:rsidP="00654B34">
      <w:pPr>
        <w:numPr>
          <w:ilvl w:val="0"/>
          <w:numId w:val="25"/>
        </w:numPr>
        <w:spacing w:before="0" w:after="160"/>
        <w:contextualSpacing/>
        <w:rPr>
          <w:rFonts w:eastAsiaTheme="minorHAnsi"/>
          <w:kern w:val="2"/>
          <w:szCs w:val="24"/>
          <w:lang w:eastAsia="en-US"/>
          <w14:ligatures w14:val="standardContextual"/>
        </w:rPr>
      </w:pPr>
      <w:r>
        <w:t xml:space="preserve">People who are blind or vision impaired </w:t>
      </w:r>
      <w:r w:rsidR="0053691C">
        <w:t xml:space="preserve">should include a portable power bank in </w:t>
      </w:r>
      <w:r>
        <w:t xml:space="preserve">their </w:t>
      </w:r>
      <w:r w:rsidR="0053691C">
        <w:t>Emergency Pack.</w:t>
      </w:r>
    </w:p>
    <w:p w14:paraId="306CE1D4" w14:textId="605ECF66" w:rsidR="00D02DA7" w:rsidRPr="00FB64F6" w:rsidRDefault="00D02DA7" w:rsidP="00D02DA7">
      <w:pPr>
        <w:pStyle w:val="Heading4"/>
      </w:pPr>
      <w:bookmarkStart w:id="50" w:name="_Toc146185884"/>
      <w:bookmarkEnd w:id="49"/>
      <w:r>
        <w:t>2.2.3 Inaccessible transport and evacuation facilities</w:t>
      </w:r>
      <w:bookmarkEnd w:id="50"/>
      <w:r>
        <w:t xml:space="preserve"> </w:t>
      </w:r>
    </w:p>
    <w:p w14:paraId="562CFAB7" w14:textId="54187878" w:rsidR="00127F8F" w:rsidRDefault="00CD1208" w:rsidP="00682D76">
      <w:pPr>
        <w:spacing w:before="0"/>
      </w:pPr>
      <w:r>
        <w:t xml:space="preserve">International research has found that people with physical disability are </w:t>
      </w:r>
      <w:r w:rsidR="00682D76">
        <w:t>‘</w:t>
      </w:r>
      <w:r>
        <w:t>less likely to evacuate from their home</w:t>
      </w:r>
      <w:r w:rsidR="00277A2F">
        <w:t xml:space="preserve">’ during natural disasters </w:t>
      </w:r>
      <w:r>
        <w:t xml:space="preserve">and </w:t>
      </w:r>
      <w:r w:rsidR="00277A2F">
        <w:t>‘</w:t>
      </w:r>
      <w:r>
        <w:t xml:space="preserve">wait longer to do so due to a </w:t>
      </w:r>
      <w:r>
        <w:lastRenderedPageBreak/>
        <w:t>lack of accessible transport and concerns that evacuation shelters will not accommodate their needs</w:t>
      </w:r>
      <w:r w:rsidR="00682D76">
        <w:t>.’</w:t>
      </w:r>
      <w:r w:rsidR="00961939">
        <w:rPr>
          <w:rStyle w:val="EndnoteReference"/>
        </w:rPr>
        <w:endnoteReference w:id="51"/>
      </w:r>
      <w:r w:rsidR="009A0EE3">
        <w:t xml:space="preserve"> </w:t>
      </w:r>
    </w:p>
    <w:p w14:paraId="0680522C" w14:textId="229A3D1E" w:rsidR="00961939" w:rsidRDefault="00961939" w:rsidP="00961939">
      <w:r>
        <w:t xml:space="preserve">The </w:t>
      </w:r>
      <w:r w:rsidR="00B0647E">
        <w:t xml:space="preserve">tragic </w:t>
      </w:r>
      <w:r w:rsidR="003203B1">
        <w:t xml:space="preserve">case of </w:t>
      </w:r>
      <w:r w:rsidR="00484AFF">
        <w:t xml:space="preserve">a 91-year-old </w:t>
      </w:r>
      <w:r w:rsidR="0050319A">
        <w:t xml:space="preserve">American </w:t>
      </w:r>
      <w:r w:rsidR="00484AFF">
        <w:t>woman</w:t>
      </w:r>
      <w:r w:rsidR="00EA2809">
        <w:t>,</w:t>
      </w:r>
      <w:r w:rsidR="00484AFF">
        <w:t xml:space="preserve"> who died in the aftermath of Hurricane Katrina </w:t>
      </w:r>
      <w:r w:rsidR="00753500">
        <w:t xml:space="preserve">in August 2005, serves as a </w:t>
      </w:r>
      <w:r w:rsidR="00036B3B">
        <w:t xml:space="preserve">poignant </w:t>
      </w:r>
      <w:r w:rsidR="00753500">
        <w:t xml:space="preserve">reminder of </w:t>
      </w:r>
      <w:r w:rsidR="00941251">
        <w:t xml:space="preserve">the potentially deadly consequences of </w:t>
      </w:r>
      <w:r w:rsidR="001252E1">
        <w:t xml:space="preserve">inaccessible transport and evacuation facilities </w:t>
      </w:r>
      <w:r w:rsidR="00941251">
        <w:t xml:space="preserve">during a natural disaster. </w:t>
      </w:r>
      <w:r w:rsidR="00E53A2B">
        <w:t>This woman</w:t>
      </w:r>
      <w:r w:rsidR="005737C5">
        <w:t xml:space="preserve">, who was legally blind, died in her wheelchair </w:t>
      </w:r>
      <w:r w:rsidR="00E84C3D">
        <w:t xml:space="preserve">outside </w:t>
      </w:r>
      <w:r w:rsidR="0050319A">
        <w:t xml:space="preserve">an overwhelmed </w:t>
      </w:r>
      <w:r w:rsidR="004F649B">
        <w:t xml:space="preserve">New Orleans </w:t>
      </w:r>
      <w:r w:rsidR="00234437">
        <w:t xml:space="preserve">hurricane </w:t>
      </w:r>
      <w:r w:rsidR="00F238AA">
        <w:t>shelter</w:t>
      </w:r>
      <w:r w:rsidR="00387310">
        <w:t>. S</w:t>
      </w:r>
      <w:r w:rsidR="00F238AA">
        <w:t xml:space="preserve">he </w:t>
      </w:r>
      <w:r w:rsidR="00EF34A2">
        <w:t xml:space="preserve">had been </w:t>
      </w:r>
      <w:r w:rsidR="00F238AA">
        <w:t xml:space="preserve">waiting for a </w:t>
      </w:r>
      <w:r w:rsidR="002F1696">
        <w:t xml:space="preserve">bus to carry her to safety. </w:t>
      </w:r>
      <w:r w:rsidR="00293F9D">
        <w:t>The buses</w:t>
      </w:r>
      <w:r w:rsidR="009A7F69">
        <w:t xml:space="preserve"> eventually arrived four days later.</w:t>
      </w:r>
      <w:r w:rsidR="00AB6FF7">
        <w:rPr>
          <w:rStyle w:val="EndnoteReference"/>
        </w:rPr>
        <w:endnoteReference w:id="52"/>
      </w:r>
    </w:p>
    <w:p w14:paraId="5B3FF8FA" w14:textId="2E2AFC27" w:rsidR="006E0675" w:rsidRDefault="006E0675" w:rsidP="00961939">
      <w:r>
        <w:t xml:space="preserve">Roads and railways are often closed </w:t>
      </w:r>
      <w:r w:rsidR="005917E0">
        <w:t xml:space="preserve">or otherwise inaccessible </w:t>
      </w:r>
      <w:r>
        <w:t xml:space="preserve">during </w:t>
      </w:r>
      <w:r w:rsidR="00547BD8">
        <w:t>floods and bushfires, severely limiting people’s ability to take evasive action.</w:t>
      </w:r>
      <w:r w:rsidR="008C266F">
        <w:t xml:space="preserve"> Th</w:t>
      </w:r>
      <w:r w:rsidR="00A065B3">
        <w:t xml:space="preserve">is problem is exacerbated for people who are blind or vision impaired, </w:t>
      </w:r>
      <w:r w:rsidR="00257406">
        <w:t xml:space="preserve">who typically cannot </w:t>
      </w:r>
      <w:r w:rsidR="008C266F">
        <w:t xml:space="preserve">drive themselves </w:t>
      </w:r>
      <w:r w:rsidR="00A065B3">
        <w:t xml:space="preserve">away </w:t>
      </w:r>
      <w:r w:rsidR="008C266F">
        <w:t>from</w:t>
      </w:r>
      <w:r w:rsidR="00C85302">
        <w:t xml:space="preserve"> the approaching dange</w:t>
      </w:r>
      <w:r w:rsidR="00257406">
        <w:t xml:space="preserve">r. </w:t>
      </w:r>
      <w:r w:rsidR="000B1A94">
        <w:t xml:space="preserve">Ideally, people who are blind or vision impaired would have </w:t>
      </w:r>
      <w:r w:rsidR="00436D19">
        <w:t xml:space="preserve">someone in their </w:t>
      </w:r>
      <w:r w:rsidR="00071731">
        <w:t>Emergency S</w:t>
      </w:r>
      <w:r w:rsidR="00436D19">
        <w:t xml:space="preserve">upport </w:t>
      </w:r>
      <w:r w:rsidR="00071731">
        <w:t>C</w:t>
      </w:r>
      <w:r w:rsidR="00436D19">
        <w:t xml:space="preserve">ircle who lives nearby </w:t>
      </w:r>
      <w:r w:rsidR="00471A3B">
        <w:t xml:space="preserve">to drive them to safety during natural disaster. </w:t>
      </w:r>
    </w:p>
    <w:p w14:paraId="54600353" w14:textId="7ECA4613" w:rsidR="00137E1E" w:rsidRDefault="00120ABE" w:rsidP="00137E1E">
      <w:r>
        <w:t xml:space="preserve">Even if transport to an evacuation </w:t>
      </w:r>
      <w:r w:rsidR="004A2493">
        <w:t xml:space="preserve">centre </w:t>
      </w:r>
      <w:r>
        <w:t>is readily available, t</w:t>
      </w:r>
      <w:r w:rsidR="00976448">
        <w:t xml:space="preserve">he </w:t>
      </w:r>
      <w:r w:rsidR="00194010">
        <w:t xml:space="preserve">probable </w:t>
      </w:r>
      <w:r w:rsidR="00976448">
        <w:t>loss of independence in a</w:t>
      </w:r>
      <w:r>
        <w:t xml:space="preserve"> such a </w:t>
      </w:r>
      <w:r w:rsidR="00976448">
        <w:t>facility</w:t>
      </w:r>
      <w:r w:rsidR="005766E0">
        <w:t xml:space="preserve"> </w:t>
      </w:r>
      <w:r w:rsidR="008E5193">
        <w:t xml:space="preserve">deters people who are </w:t>
      </w:r>
      <w:r w:rsidR="00554B11">
        <w:t>blind or vision impaired</w:t>
      </w:r>
      <w:r w:rsidR="008E5193">
        <w:t xml:space="preserve"> from seeking shelter</w:t>
      </w:r>
      <w:r w:rsidR="00D76E06">
        <w:t>.</w:t>
      </w:r>
      <w:r w:rsidR="00A17958">
        <w:rPr>
          <w:rStyle w:val="EndnoteReference"/>
        </w:rPr>
        <w:endnoteReference w:id="53"/>
      </w:r>
      <w:r w:rsidR="00FE113A">
        <w:t xml:space="preserve"> The temporary and ad hoc nature of evacuation facilities means that people who are blind or vision impaired </w:t>
      </w:r>
      <w:r w:rsidR="00F132DA">
        <w:t xml:space="preserve">often have great difficulties in navigating their way to food and drink stations and bathroom facilities, and </w:t>
      </w:r>
      <w:r w:rsidR="002B4FF2">
        <w:t xml:space="preserve">in feeding, watering and toileting their dog guides. </w:t>
      </w:r>
      <w:r w:rsidR="00D76E06">
        <w:t xml:space="preserve"> </w:t>
      </w:r>
    </w:p>
    <w:p w14:paraId="4DDE818C" w14:textId="3637ED65" w:rsidR="0035349E" w:rsidRDefault="00521E8B" w:rsidP="009A0EE3">
      <w:r>
        <w:t>People who are blind or vision impaired also often</w:t>
      </w:r>
      <w:r w:rsidR="003C77B0">
        <w:t xml:space="preserve"> do not receive the assistance they </w:t>
      </w:r>
      <w:r w:rsidR="0077004A">
        <w:t xml:space="preserve">require </w:t>
      </w:r>
      <w:r w:rsidR="009D17DC">
        <w:t xml:space="preserve">at evacuation centres </w:t>
      </w:r>
      <w:r w:rsidR="000A41A7">
        <w:t xml:space="preserve">when it comes to </w:t>
      </w:r>
      <w:r w:rsidR="007A5854">
        <w:t>accessing up-to-date emergency information in an accessible format</w:t>
      </w:r>
      <w:r w:rsidR="00315658">
        <w:t xml:space="preserve"> such as braille, large print or audio</w:t>
      </w:r>
      <w:r w:rsidR="00AE0778">
        <w:t>. Nor do they receive the dedicated o</w:t>
      </w:r>
      <w:r w:rsidR="000F784D">
        <w:t xml:space="preserve">rientation and mobility </w:t>
      </w:r>
      <w:r w:rsidR="00A72F93">
        <w:t xml:space="preserve">(O&amp;M) </w:t>
      </w:r>
      <w:r w:rsidR="00AE0778">
        <w:t xml:space="preserve">assistance required to navigate </w:t>
      </w:r>
      <w:r w:rsidR="000F784D">
        <w:t xml:space="preserve">the unfamiliar </w:t>
      </w:r>
      <w:r w:rsidR="0077004A">
        <w:t xml:space="preserve">surrounds of the </w:t>
      </w:r>
      <w:r w:rsidR="001D7F5B">
        <w:t xml:space="preserve">evacuation centre. </w:t>
      </w:r>
    </w:p>
    <w:p w14:paraId="45D26BCB" w14:textId="4E53E40F" w:rsidR="004D44F8" w:rsidRDefault="00D43199" w:rsidP="009A0EE3">
      <w:bookmarkStart w:id="51" w:name="_Hlk145672813"/>
      <w:r>
        <w:t xml:space="preserve">The emergency services personnel and volunteers who work at these </w:t>
      </w:r>
      <w:r w:rsidR="00F00C64">
        <w:t xml:space="preserve">facilities </w:t>
      </w:r>
      <w:r w:rsidR="001B5D24">
        <w:t xml:space="preserve">should receive </w:t>
      </w:r>
      <w:r w:rsidR="00A5173D">
        <w:t>disability awareness training, particularly as it relates to the unique needs of people who are blind or vision impaired.</w:t>
      </w:r>
      <w:bookmarkEnd w:id="51"/>
      <w:r w:rsidR="00A5173D">
        <w:t xml:space="preserve"> </w:t>
      </w:r>
      <w:r w:rsidR="00375002">
        <w:t>Until such training is commonplace, disability awareness</w:t>
      </w:r>
      <w:r w:rsidR="5844B8E9">
        <w:t>, and accessibility measures</w:t>
      </w:r>
      <w:r w:rsidR="00375002">
        <w:t xml:space="preserve"> at evacuation centres will be sorely lacking.  </w:t>
      </w:r>
    </w:p>
    <w:p w14:paraId="2D48FD12" w14:textId="287A441A" w:rsidR="009626B5" w:rsidRDefault="004D44F8" w:rsidP="009A0EE3">
      <w:r>
        <w:t xml:space="preserve">As explained by one BCA member who has </w:t>
      </w:r>
      <w:r w:rsidR="00B7287A">
        <w:t xml:space="preserve">worked at evacuation centres, there is usually ‘organised chaos’ </w:t>
      </w:r>
      <w:r w:rsidR="00D64EEB">
        <w:t xml:space="preserve">in the early stages of a natural disaster response. </w:t>
      </w:r>
      <w:r w:rsidR="00234C44">
        <w:lastRenderedPageBreak/>
        <w:t xml:space="preserve">Emergency services personnel and volunteers who work at the centres may </w:t>
      </w:r>
      <w:r w:rsidR="005D645F">
        <w:t xml:space="preserve">not have actually </w:t>
      </w:r>
      <w:r w:rsidR="0060633B">
        <w:t xml:space="preserve">experienced </w:t>
      </w:r>
      <w:r w:rsidR="009C1089">
        <w:t xml:space="preserve">a natural disaster before and so are unable to display the </w:t>
      </w:r>
      <w:r w:rsidR="009B74F4">
        <w:t xml:space="preserve">sort of </w:t>
      </w:r>
      <w:r w:rsidR="009C1089">
        <w:t xml:space="preserve">leadership and initiative that members of the public may </w:t>
      </w:r>
      <w:r w:rsidR="009702C9">
        <w:t xml:space="preserve">anticipate. </w:t>
      </w:r>
      <w:r w:rsidR="009C1089">
        <w:t xml:space="preserve"> </w:t>
      </w:r>
    </w:p>
    <w:p w14:paraId="6DFAD670" w14:textId="6506852B" w:rsidR="004D44F8" w:rsidRDefault="00E16E5C" w:rsidP="009A0EE3">
      <w:r>
        <w:t xml:space="preserve">This BCA member has spoken to a senior </w:t>
      </w:r>
      <w:r w:rsidR="002462EA">
        <w:t xml:space="preserve">emergency services officer </w:t>
      </w:r>
      <w:r w:rsidR="003A0623">
        <w:t xml:space="preserve">and was told that there were no specific plans or facilities in evacuation </w:t>
      </w:r>
      <w:r w:rsidR="009C04D4">
        <w:t>centres for people with disability</w:t>
      </w:r>
      <w:r w:rsidR="007C0458">
        <w:t xml:space="preserve"> in that particular state</w:t>
      </w:r>
      <w:r w:rsidR="009C04D4">
        <w:t xml:space="preserve">. As such, </w:t>
      </w:r>
      <w:r w:rsidR="009626B5">
        <w:t>BCA members</w:t>
      </w:r>
      <w:r w:rsidR="008E3CA3">
        <w:t xml:space="preserve"> </w:t>
      </w:r>
      <w:r w:rsidR="009626B5">
        <w:t xml:space="preserve">cannot </w:t>
      </w:r>
      <w:r w:rsidR="00892D53">
        <w:t xml:space="preserve">expect to have a pleasant stay at an evacuation centre nor for the </w:t>
      </w:r>
      <w:r w:rsidR="009626B5">
        <w:t xml:space="preserve">emergency services personnel or </w:t>
      </w:r>
      <w:r w:rsidR="00EE0FB9">
        <w:t xml:space="preserve">volunteers </w:t>
      </w:r>
      <w:r w:rsidR="00892D53">
        <w:t xml:space="preserve">there </w:t>
      </w:r>
      <w:r w:rsidR="00EE0FB9">
        <w:t xml:space="preserve">to </w:t>
      </w:r>
      <w:r w:rsidR="00892D53">
        <w:t xml:space="preserve">provide </w:t>
      </w:r>
      <w:r w:rsidR="006252D9">
        <w:t xml:space="preserve">them with the </w:t>
      </w:r>
      <w:r w:rsidR="004C019D">
        <w:t xml:space="preserve">unique assistance they require. </w:t>
      </w:r>
    </w:p>
    <w:p w14:paraId="0B5C60AE" w14:textId="77777777" w:rsidR="007C786F" w:rsidRDefault="00A92E33" w:rsidP="009A0EE3">
      <w:r>
        <w:t>For these reasons, people w</w:t>
      </w:r>
      <w:r w:rsidR="00712A40">
        <w:t>ith mobility issues and/or people w</w:t>
      </w:r>
      <w:r>
        <w:t>ho are blind or vision impaired may</w:t>
      </w:r>
      <w:r w:rsidR="00712A40">
        <w:t xml:space="preserve"> </w:t>
      </w:r>
      <w:r w:rsidR="00881F9C">
        <w:t xml:space="preserve">choose to </w:t>
      </w:r>
      <w:r w:rsidR="00C84F5D">
        <w:t>shelter in place o</w:t>
      </w:r>
      <w:r w:rsidR="00881F9C">
        <w:t xml:space="preserve">r simply be left behind during a natural disaster. </w:t>
      </w:r>
      <w:r w:rsidR="001A0EE4">
        <w:t xml:space="preserve">The </w:t>
      </w:r>
      <w:r w:rsidR="00D10D3A">
        <w:t xml:space="preserve">record-breaking </w:t>
      </w:r>
      <w:r w:rsidR="00A07301">
        <w:t xml:space="preserve">February 2022 </w:t>
      </w:r>
      <w:r w:rsidR="003F29B2">
        <w:t xml:space="preserve">floods in </w:t>
      </w:r>
      <w:r w:rsidR="001A0EE4">
        <w:t>Lismore</w:t>
      </w:r>
      <w:r w:rsidR="003F29B2">
        <w:t>, New South Wales</w:t>
      </w:r>
      <w:r w:rsidR="001A0EE4">
        <w:t xml:space="preserve"> </w:t>
      </w:r>
      <w:r w:rsidR="00D10D3A">
        <w:t xml:space="preserve">proved how dangerous this </w:t>
      </w:r>
      <w:r w:rsidR="007A03D7">
        <w:t xml:space="preserve">can be. </w:t>
      </w:r>
    </w:p>
    <w:p w14:paraId="06C9A7D3" w14:textId="112D211F" w:rsidR="007A03D7" w:rsidRDefault="007A03D7" w:rsidP="009A0EE3">
      <w:r>
        <w:t xml:space="preserve">An 82-year-old </w:t>
      </w:r>
      <w:r w:rsidR="00486CCD">
        <w:t xml:space="preserve">woman with significant mobility issues </w:t>
      </w:r>
      <w:r w:rsidR="001423EE">
        <w:t>was trapped in her</w:t>
      </w:r>
      <w:r w:rsidR="002531AB">
        <w:t xml:space="preserve"> South Lismore</w:t>
      </w:r>
      <w:r w:rsidR="001423EE">
        <w:t xml:space="preserve"> home and </w:t>
      </w:r>
      <w:r w:rsidR="00486CCD">
        <w:t xml:space="preserve">died </w:t>
      </w:r>
      <w:r w:rsidR="001423EE">
        <w:t xml:space="preserve">when </w:t>
      </w:r>
      <w:r w:rsidR="00530376">
        <w:t xml:space="preserve">the floodwaters rose </w:t>
      </w:r>
      <w:r w:rsidR="00C06448">
        <w:t>far</w:t>
      </w:r>
      <w:r w:rsidR="00B52411">
        <w:t xml:space="preserve"> </w:t>
      </w:r>
      <w:r w:rsidR="00530376">
        <w:t xml:space="preserve">higher and quicker than </w:t>
      </w:r>
      <w:r w:rsidR="00B52411">
        <w:t xml:space="preserve">anyone had </w:t>
      </w:r>
      <w:r w:rsidR="00C06448">
        <w:t>expected</w:t>
      </w:r>
      <w:r w:rsidR="00530376">
        <w:t xml:space="preserve">. </w:t>
      </w:r>
      <w:r w:rsidR="00F20CDF">
        <w:t>Despite this tragedy, the property has not been eligible for a government buyback.</w:t>
      </w:r>
      <w:r w:rsidR="003C257E">
        <w:rPr>
          <w:rStyle w:val="EndnoteReference"/>
        </w:rPr>
        <w:endnoteReference w:id="54"/>
      </w:r>
      <w:r w:rsidR="00F20CDF">
        <w:t xml:space="preserve">  </w:t>
      </w:r>
    </w:p>
    <w:p w14:paraId="2F8D30AD" w14:textId="1A359F12" w:rsidR="004E458B" w:rsidRPr="002723C6" w:rsidRDefault="004E458B" w:rsidP="004E458B">
      <w:pPr>
        <w:rPr>
          <w:rFonts w:eastAsiaTheme="minorHAnsi"/>
          <w:b/>
          <w:bCs/>
          <w:kern w:val="2"/>
          <w:szCs w:val="24"/>
          <w:lang w:eastAsia="en-US"/>
          <w14:ligatures w14:val="standardContextual"/>
        </w:rPr>
      </w:pPr>
      <w:bookmarkStart w:id="52" w:name="_Hlk145672964"/>
      <w:r w:rsidRPr="002723C6">
        <w:rPr>
          <w:rFonts w:eastAsiaTheme="minorHAnsi"/>
          <w:b/>
          <w:bCs/>
          <w:kern w:val="2"/>
          <w:szCs w:val="24"/>
          <w:lang w:eastAsia="en-US"/>
          <w14:ligatures w14:val="standardContextual"/>
        </w:rPr>
        <w:t>Recommendation:</w:t>
      </w:r>
    </w:p>
    <w:p w14:paraId="33BB91B6" w14:textId="7B70C2E3" w:rsidR="00D9643B" w:rsidRPr="00D9643B" w:rsidRDefault="00D9643B" w:rsidP="00D9643B">
      <w:pPr>
        <w:numPr>
          <w:ilvl w:val="0"/>
          <w:numId w:val="25"/>
        </w:numPr>
        <w:spacing w:before="0" w:after="160"/>
        <w:contextualSpacing/>
        <w:rPr>
          <w:rFonts w:eastAsiaTheme="minorHAnsi"/>
          <w:kern w:val="2"/>
          <w:szCs w:val="24"/>
          <w:lang w:eastAsia="en-US"/>
          <w14:ligatures w14:val="standardContextual"/>
        </w:rPr>
      </w:pPr>
      <w:bookmarkStart w:id="53" w:name="_Hlk145677064"/>
      <w:r>
        <w:t xml:space="preserve">Emergency services personnel and volunteers who work at evacuation centres </w:t>
      </w:r>
      <w:r w:rsidR="004E04AD">
        <w:t xml:space="preserve">must </w:t>
      </w:r>
      <w:r>
        <w:t>receive disability awareness training, particularly as it relates to the unique needs of people who are blind or vision impaired.</w:t>
      </w:r>
    </w:p>
    <w:p w14:paraId="798FEC4F" w14:textId="33F34DBC" w:rsidR="00B75F42" w:rsidRPr="00FB64F6" w:rsidRDefault="00B75F42" w:rsidP="00B75F42">
      <w:pPr>
        <w:pStyle w:val="Heading4"/>
      </w:pPr>
      <w:bookmarkStart w:id="54" w:name="_Hlk141962343"/>
      <w:bookmarkStart w:id="55" w:name="_Toc146185885"/>
      <w:bookmarkEnd w:id="52"/>
      <w:bookmarkEnd w:id="53"/>
      <w:r>
        <w:t xml:space="preserve">2.2.4 </w:t>
      </w:r>
      <w:r w:rsidR="000A40D8">
        <w:t>Eye health during and a</w:t>
      </w:r>
      <w:r w:rsidR="0021433E">
        <w:t xml:space="preserve">fter </w:t>
      </w:r>
      <w:r w:rsidR="0035712C">
        <w:t xml:space="preserve">a </w:t>
      </w:r>
      <w:r w:rsidR="0021433E">
        <w:t>natural disaster</w:t>
      </w:r>
      <w:bookmarkEnd w:id="55"/>
      <w:r>
        <w:t xml:space="preserve"> </w:t>
      </w:r>
    </w:p>
    <w:bookmarkEnd w:id="54"/>
    <w:p w14:paraId="01CB3059" w14:textId="2890570A" w:rsidR="006D7F32" w:rsidRDefault="003D58BB" w:rsidP="00A118F6">
      <w:pPr>
        <w:spacing w:before="0"/>
      </w:pPr>
      <w:r>
        <w:t>A</w:t>
      </w:r>
      <w:r w:rsidR="00761DD5">
        <w:t xml:space="preserve">n academic </w:t>
      </w:r>
      <w:r>
        <w:t xml:space="preserve">study of </w:t>
      </w:r>
      <w:r w:rsidR="007E4800">
        <w:t xml:space="preserve">field hospitals established by the </w:t>
      </w:r>
      <w:r w:rsidR="002D50B2">
        <w:t>Israel Defense Force</w:t>
      </w:r>
      <w:r w:rsidR="009E026A">
        <w:t>s</w:t>
      </w:r>
      <w:r w:rsidR="002D50B2">
        <w:t xml:space="preserve"> (IDF)</w:t>
      </w:r>
      <w:r w:rsidR="009E026A">
        <w:t xml:space="preserve"> </w:t>
      </w:r>
      <w:r w:rsidR="007E4800">
        <w:t xml:space="preserve">in the aftermath of </w:t>
      </w:r>
      <w:r w:rsidR="00276090">
        <w:t>the 2010 earthquake in Haiti, the 2013</w:t>
      </w:r>
      <w:r w:rsidR="00BF1D23">
        <w:t xml:space="preserve"> typhoon in the Philippines, and the 2015 earthquake and avalanche in Nepal </w:t>
      </w:r>
      <w:r w:rsidR="00F97C1B">
        <w:t>revealed how</w:t>
      </w:r>
      <w:r w:rsidR="007565C9">
        <w:t xml:space="preserve"> often</w:t>
      </w:r>
      <w:r w:rsidR="00E96CC9">
        <w:t xml:space="preserve"> </w:t>
      </w:r>
      <w:r w:rsidR="006D7F32">
        <w:t>o</w:t>
      </w:r>
      <w:r w:rsidR="00F97C1B">
        <w:t xml:space="preserve">cular (eye) injuries </w:t>
      </w:r>
      <w:r w:rsidR="007565C9">
        <w:t xml:space="preserve">are sustained </w:t>
      </w:r>
      <w:r w:rsidR="006D7F32">
        <w:t>during natural disasters.</w:t>
      </w:r>
      <w:r w:rsidR="004F53BD">
        <w:t xml:space="preserve"> </w:t>
      </w:r>
    </w:p>
    <w:p w14:paraId="74B3A408" w14:textId="46051022" w:rsidR="004F53BD" w:rsidRDefault="004F53BD" w:rsidP="004F53BD">
      <w:r>
        <w:t xml:space="preserve">Of the 5,356 patients </w:t>
      </w:r>
      <w:r w:rsidR="007F652C">
        <w:t>treated in the IDF field hospital</w:t>
      </w:r>
      <w:r w:rsidR="009E6FFB">
        <w:t xml:space="preserve">s </w:t>
      </w:r>
      <w:r w:rsidR="00866F3F">
        <w:t>after</w:t>
      </w:r>
      <w:r w:rsidR="009E6FFB">
        <w:t xml:space="preserve"> the three </w:t>
      </w:r>
      <w:r w:rsidR="00866F3F">
        <w:t>disasters</w:t>
      </w:r>
      <w:r w:rsidR="009E6FFB">
        <w:t xml:space="preserve">, </w:t>
      </w:r>
      <w:r w:rsidR="00866F3F">
        <w:t>265 patients (4.9 per cent) had oc</w:t>
      </w:r>
      <w:r w:rsidR="000A0EF5">
        <w:t xml:space="preserve">ular diagnoses. </w:t>
      </w:r>
      <w:r w:rsidR="000E6829">
        <w:t xml:space="preserve">Of those </w:t>
      </w:r>
      <w:r w:rsidR="00114C38">
        <w:t>265 ocular patients, 200 (</w:t>
      </w:r>
      <w:r w:rsidR="00A71C70">
        <w:t>75.5 per cent</w:t>
      </w:r>
      <w:r w:rsidR="00114C38">
        <w:t>)</w:t>
      </w:r>
      <w:r w:rsidR="00A71C70">
        <w:t xml:space="preserve"> were categorised as having non-disaster-related diagnoses</w:t>
      </w:r>
      <w:r w:rsidR="006A1CF0">
        <w:t xml:space="preserve"> (NDRDs)</w:t>
      </w:r>
      <w:r w:rsidR="00A71C70">
        <w:t xml:space="preserve"> </w:t>
      </w:r>
      <w:r w:rsidR="006A1CF0">
        <w:t xml:space="preserve">and 65 (24.5 per cent) were categorised as </w:t>
      </w:r>
      <w:r w:rsidR="00200060">
        <w:t xml:space="preserve">disaster-related diagnoses (DRDs).  </w:t>
      </w:r>
    </w:p>
    <w:p w14:paraId="2B8F73F3" w14:textId="5F2FA8CC" w:rsidR="00D15C83" w:rsidRDefault="00D15C83" w:rsidP="004F53BD">
      <w:r>
        <w:t xml:space="preserve">The most common conditions amongst the </w:t>
      </w:r>
      <w:r w:rsidR="00E72652">
        <w:t xml:space="preserve">200 NDRDs were cataract, </w:t>
      </w:r>
      <w:r w:rsidR="00A626E0">
        <w:t>chronic conjunctivitis, and pterygium/pingu</w:t>
      </w:r>
      <w:r w:rsidR="00DD20D2">
        <w:t xml:space="preserve">ecula. </w:t>
      </w:r>
      <w:r w:rsidR="00626FB4">
        <w:t xml:space="preserve">The </w:t>
      </w:r>
      <w:r w:rsidR="00757B40">
        <w:t xml:space="preserve">most common </w:t>
      </w:r>
      <w:r w:rsidR="003510E3">
        <w:t xml:space="preserve">injuries seen in the 65 </w:t>
      </w:r>
      <w:r w:rsidR="003510E3">
        <w:lastRenderedPageBreak/>
        <w:t xml:space="preserve">DRDs were eyelid and scalp lacerations, </w:t>
      </w:r>
      <w:r w:rsidR="00B06D1C">
        <w:t>ocular surface foreign bodies, and blunt trauma.</w:t>
      </w:r>
      <w:r w:rsidR="00892B80">
        <w:rPr>
          <w:rStyle w:val="EndnoteReference"/>
        </w:rPr>
        <w:endnoteReference w:id="55"/>
      </w:r>
      <w:r w:rsidR="00B06D1C">
        <w:t xml:space="preserve"> </w:t>
      </w:r>
      <w:r w:rsidR="00757B40">
        <w:t xml:space="preserve"> </w:t>
      </w:r>
    </w:p>
    <w:p w14:paraId="1FC86A98" w14:textId="22E58903" w:rsidR="00D15C83" w:rsidRDefault="00892B80" w:rsidP="004F53BD">
      <w:r>
        <w:t>There are several things that people who are blind or vision impaired can do to protect their eye health during natural disasters.</w:t>
      </w:r>
      <w:r w:rsidR="00B13E9C">
        <w:rPr>
          <w:rStyle w:val="EndnoteReference"/>
        </w:rPr>
        <w:endnoteReference w:id="56"/>
      </w:r>
      <w:r w:rsidR="003A41EB" w:rsidRPr="003A41EB">
        <w:t xml:space="preserve"> </w:t>
      </w:r>
      <w:r w:rsidR="004E6950">
        <w:t>E</w:t>
      </w:r>
      <w:r w:rsidR="003A41EB">
        <w:t xml:space="preserve">nsure that you have </w:t>
      </w:r>
      <w:r w:rsidR="00725F6C">
        <w:t>an extra pair of glasses</w:t>
      </w:r>
      <w:r w:rsidR="0040105B">
        <w:t>, eye drops and/or</w:t>
      </w:r>
      <w:r w:rsidR="00017D53">
        <w:t xml:space="preserve"> eye medication</w:t>
      </w:r>
      <w:r w:rsidR="0040105B">
        <w:t xml:space="preserve"> in your </w:t>
      </w:r>
      <w:r w:rsidR="00D95409">
        <w:t>E</w:t>
      </w:r>
      <w:r w:rsidR="0040105B">
        <w:t xml:space="preserve">mergency </w:t>
      </w:r>
      <w:r w:rsidR="00D95409">
        <w:t>P</w:t>
      </w:r>
      <w:r w:rsidR="0040105B">
        <w:t>ack</w:t>
      </w:r>
      <w:r w:rsidR="001E4F16">
        <w:t xml:space="preserve">. For contact lens wearers, include an extra pair, lens solution and </w:t>
      </w:r>
      <w:r w:rsidR="00D0141E">
        <w:t xml:space="preserve">case in your </w:t>
      </w:r>
      <w:r w:rsidR="00D95409">
        <w:t>E</w:t>
      </w:r>
      <w:r w:rsidR="00D0141E">
        <w:t xml:space="preserve">mergency </w:t>
      </w:r>
      <w:r w:rsidR="00D95409">
        <w:t>P</w:t>
      </w:r>
      <w:r w:rsidR="00D0141E">
        <w:t>ack.</w:t>
      </w:r>
    </w:p>
    <w:p w14:paraId="43A5DDFE" w14:textId="775BA7E0" w:rsidR="00D0141E" w:rsidRDefault="00D0141E" w:rsidP="004F53BD">
      <w:r>
        <w:t>Always wear safety eyewear when</w:t>
      </w:r>
      <w:r w:rsidR="00731E26">
        <w:t>ever</w:t>
      </w:r>
      <w:r>
        <w:t xml:space="preserve"> there is a chance of </w:t>
      </w:r>
      <w:r w:rsidR="00731E26">
        <w:t xml:space="preserve">sustaining an eye injury. </w:t>
      </w:r>
      <w:r w:rsidR="002B702A">
        <w:t xml:space="preserve">This includes when boarding up windows, </w:t>
      </w:r>
      <w:r w:rsidR="009F2EF4">
        <w:t xml:space="preserve">encountering </w:t>
      </w:r>
      <w:r w:rsidR="006036C4">
        <w:t xml:space="preserve">hazardous </w:t>
      </w:r>
      <w:r w:rsidR="009F2EF4">
        <w:t>chemicals</w:t>
      </w:r>
      <w:r w:rsidR="00450CC7">
        <w:t>,</w:t>
      </w:r>
      <w:r w:rsidR="009F2EF4">
        <w:t xml:space="preserve"> and walking through </w:t>
      </w:r>
      <w:r w:rsidR="00450CC7">
        <w:t xml:space="preserve">areas with </w:t>
      </w:r>
      <w:r w:rsidR="002021EA">
        <w:t xml:space="preserve">dust, particles and flying objects. </w:t>
      </w:r>
      <w:r w:rsidR="006F17DB">
        <w:t xml:space="preserve">BCA members should </w:t>
      </w:r>
      <w:bookmarkStart w:id="56" w:name="_Hlk145673041"/>
      <w:r w:rsidR="006F17DB">
        <w:t>s</w:t>
      </w:r>
      <w:r w:rsidR="0053017D">
        <w:t xml:space="preserve">eek urgent medical care if </w:t>
      </w:r>
      <w:r w:rsidR="006F17DB">
        <w:t xml:space="preserve">ever they </w:t>
      </w:r>
      <w:r w:rsidR="00A9083A">
        <w:t xml:space="preserve">sustain </w:t>
      </w:r>
      <w:r w:rsidR="0053017D">
        <w:t>an eye injury</w:t>
      </w:r>
      <w:bookmarkEnd w:id="56"/>
      <w:r w:rsidR="00A9083A">
        <w:t xml:space="preserve">. </w:t>
      </w:r>
      <w:r w:rsidR="0053017D">
        <w:t xml:space="preserve"> </w:t>
      </w:r>
    </w:p>
    <w:p w14:paraId="66AE30DA" w14:textId="691FD840" w:rsidR="00024E44" w:rsidRPr="002723C6" w:rsidRDefault="00024E44" w:rsidP="00024E44">
      <w:pPr>
        <w:rPr>
          <w:rFonts w:eastAsiaTheme="minorHAnsi"/>
          <w:b/>
          <w:bCs/>
          <w:kern w:val="2"/>
          <w:szCs w:val="24"/>
          <w:lang w:eastAsia="en-US"/>
          <w14:ligatures w14:val="standardContextual"/>
        </w:rPr>
      </w:pPr>
      <w:bookmarkStart w:id="57" w:name="_Hlk145673932"/>
      <w:r w:rsidRPr="002723C6">
        <w:rPr>
          <w:rFonts w:eastAsiaTheme="minorHAnsi"/>
          <w:b/>
          <w:bCs/>
          <w:kern w:val="2"/>
          <w:szCs w:val="24"/>
          <w:lang w:eastAsia="en-US"/>
          <w14:ligatures w14:val="standardContextual"/>
        </w:rPr>
        <w:t>Recommendation:</w:t>
      </w:r>
    </w:p>
    <w:p w14:paraId="6835683F" w14:textId="6C1434E3" w:rsidR="00404C79" w:rsidRPr="00404C79" w:rsidRDefault="00024E44" w:rsidP="00404C79">
      <w:pPr>
        <w:numPr>
          <w:ilvl w:val="0"/>
          <w:numId w:val="25"/>
        </w:numPr>
        <w:spacing w:before="0" w:after="160"/>
        <w:contextualSpacing/>
        <w:rPr>
          <w:rFonts w:eastAsiaTheme="minorHAnsi"/>
          <w:kern w:val="2"/>
          <w:szCs w:val="24"/>
          <w:lang w:eastAsia="en-US"/>
          <w14:ligatures w14:val="standardContextual"/>
        </w:rPr>
      </w:pPr>
      <w:bookmarkStart w:id="58" w:name="_Hlk145677083"/>
      <w:r>
        <w:t xml:space="preserve">People who are blind or vision impaired </w:t>
      </w:r>
      <w:r w:rsidR="004534E5">
        <w:t xml:space="preserve">should take steps to protect their </w:t>
      </w:r>
      <w:r w:rsidR="0028789E">
        <w:t>eye health during natural disasters and</w:t>
      </w:r>
      <w:bookmarkStart w:id="59" w:name="_Hlk145676171"/>
      <w:r w:rsidR="0028789E">
        <w:t xml:space="preserve"> seek urgent medical care if ever they sustain an eye injury.</w:t>
      </w:r>
      <w:bookmarkEnd w:id="59"/>
    </w:p>
    <w:p w14:paraId="689F0C28" w14:textId="40A23AAC" w:rsidR="008E393E" w:rsidRPr="00FB64F6" w:rsidRDefault="008E393E" w:rsidP="008E393E">
      <w:pPr>
        <w:pStyle w:val="Heading4"/>
      </w:pPr>
      <w:bookmarkStart w:id="60" w:name="_Toc146185886"/>
      <w:bookmarkEnd w:id="57"/>
      <w:bookmarkEnd w:id="58"/>
      <w:r>
        <w:t xml:space="preserve">2.2.5 Physical safety during and after </w:t>
      </w:r>
      <w:r w:rsidR="0035712C">
        <w:t xml:space="preserve">a </w:t>
      </w:r>
      <w:r>
        <w:t>natural disaster</w:t>
      </w:r>
      <w:bookmarkEnd w:id="60"/>
      <w:r>
        <w:t xml:space="preserve"> </w:t>
      </w:r>
    </w:p>
    <w:p w14:paraId="59985378" w14:textId="7EAAE050" w:rsidR="00972770" w:rsidRDefault="00257CA5" w:rsidP="00C60E4F">
      <w:pPr>
        <w:spacing w:before="0"/>
      </w:pPr>
      <w:r>
        <w:t>In addition to traumatic injuries, a leading cause of morbidity and mortality in the immediate aftermath of a natural disaster is the loss of local medical services</w:t>
      </w:r>
      <w:r w:rsidR="00AD4825">
        <w:t>.</w:t>
      </w:r>
      <w:r>
        <w:rPr>
          <w:rStyle w:val="EndnoteReference"/>
        </w:rPr>
        <w:endnoteReference w:id="57"/>
      </w:r>
      <w:r>
        <w:t xml:space="preserve"> </w:t>
      </w:r>
      <w:r w:rsidR="00415621">
        <w:t xml:space="preserve">For example, </w:t>
      </w:r>
      <w:r w:rsidR="000F4536">
        <w:t xml:space="preserve">dozens of cases </w:t>
      </w:r>
      <w:r w:rsidR="008950F0">
        <w:t>of</w:t>
      </w:r>
      <w:r w:rsidR="000F4536">
        <w:t xml:space="preserve"> trench foot – </w:t>
      </w:r>
      <w:r w:rsidR="00E92231">
        <w:t xml:space="preserve">a serious condition caused by exposure to </w:t>
      </w:r>
      <w:r w:rsidR="00CF3C1B">
        <w:t xml:space="preserve">cold </w:t>
      </w:r>
      <w:r w:rsidR="00EB6D07">
        <w:t>and damp conditions</w:t>
      </w:r>
      <w:r w:rsidR="00E92231">
        <w:t xml:space="preserve">, </w:t>
      </w:r>
      <w:r w:rsidR="00D5661A">
        <w:t xml:space="preserve">often associated with the </w:t>
      </w:r>
      <w:r w:rsidR="00D679C6">
        <w:t xml:space="preserve">trench warfare of the </w:t>
      </w:r>
      <w:r w:rsidR="00D5661A">
        <w:t xml:space="preserve">First World War </w:t>
      </w:r>
      <w:r w:rsidR="00FE0733">
        <w:t>–</w:t>
      </w:r>
      <w:r w:rsidR="00D5661A">
        <w:t xml:space="preserve"> </w:t>
      </w:r>
      <w:r w:rsidR="00FE0733">
        <w:t>developed in</w:t>
      </w:r>
      <w:r w:rsidR="001739BF">
        <w:t xml:space="preserve"> the week it took for a </w:t>
      </w:r>
      <w:r w:rsidR="00415621">
        <w:t xml:space="preserve">specialist nurse to </w:t>
      </w:r>
      <w:r w:rsidR="000F4536">
        <w:t xml:space="preserve">arrive </w:t>
      </w:r>
      <w:r w:rsidR="00FE0733">
        <w:t xml:space="preserve">in Rochester after </w:t>
      </w:r>
      <w:r w:rsidR="0071075B">
        <w:t xml:space="preserve">the October 2022 </w:t>
      </w:r>
      <w:r w:rsidR="00F36DF0">
        <w:t>floods</w:t>
      </w:r>
      <w:r w:rsidR="00D97805">
        <w:t>.</w:t>
      </w:r>
      <w:r w:rsidR="00D97805">
        <w:rPr>
          <w:rStyle w:val="EndnoteReference"/>
        </w:rPr>
        <w:endnoteReference w:id="58"/>
      </w:r>
      <w:r w:rsidR="00D97805">
        <w:t xml:space="preserve"> </w:t>
      </w:r>
      <w:r w:rsidR="00542D9E">
        <w:t xml:space="preserve">There is little that </w:t>
      </w:r>
      <w:r w:rsidR="007F611C">
        <w:t xml:space="preserve">people who are blind or vision impaired can do in such instances other than </w:t>
      </w:r>
      <w:r w:rsidR="007F1C92">
        <w:t xml:space="preserve">lean on whatever community support is available. </w:t>
      </w:r>
    </w:p>
    <w:p w14:paraId="1F666365" w14:textId="5ABD2229" w:rsidR="00A118F6" w:rsidRDefault="00EA0945" w:rsidP="00CD251B">
      <w:r>
        <w:t>Furthermore, i</w:t>
      </w:r>
      <w:r w:rsidR="00A118F6">
        <w:t xml:space="preserve">t can take many months for government agencies to remove debris and repair </w:t>
      </w:r>
      <w:r w:rsidR="007C786F">
        <w:t xml:space="preserve">vital </w:t>
      </w:r>
      <w:r w:rsidR="00A118F6">
        <w:t>infrastructure</w:t>
      </w:r>
      <w:r w:rsidR="00972770">
        <w:t xml:space="preserve"> after a natural disaster occurs</w:t>
      </w:r>
      <w:r w:rsidR="00A118F6">
        <w:t>.</w:t>
      </w:r>
      <w:r w:rsidR="00A118F6">
        <w:rPr>
          <w:rStyle w:val="EndnoteReference"/>
        </w:rPr>
        <w:endnoteReference w:id="59"/>
      </w:r>
      <w:r w:rsidR="00C04B03" w:rsidRPr="00C04B03">
        <w:t xml:space="preserve"> </w:t>
      </w:r>
      <w:r w:rsidR="00C04B03">
        <w:t>This poses significant mobility challenges for people who are blind or vision impaired, both in safely navigating their</w:t>
      </w:r>
      <w:r w:rsidR="00166FB4">
        <w:t xml:space="preserve"> neighbourhood </w:t>
      </w:r>
      <w:r w:rsidR="00C04B03">
        <w:t xml:space="preserve">and in </w:t>
      </w:r>
      <w:r w:rsidR="000E28FA">
        <w:t xml:space="preserve">recommencing </w:t>
      </w:r>
      <w:r w:rsidR="001E03D5">
        <w:t xml:space="preserve">everyday </w:t>
      </w:r>
      <w:r w:rsidR="000E28FA">
        <w:t xml:space="preserve">activities </w:t>
      </w:r>
      <w:r w:rsidR="001E03D5">
        <w:t xml:space="preserve">such as </w:t>
      </w:r>
      <w:r w:rsidR="00BB3A0E">
        <w:t xml:space="preserve">travelling to </w:t>
      </w:r>
      <w:r w:rsidR="001E03D5">
        <w:t xml:space="preserve">the supermarket, </w:t>
      </w:r>
      <w:r w:rsidR="00BB3A0E">
        <w:t>attending medical appointments</w:t>
      </w:r>
      <w:r w:rsidR="00930D00">
        <w:t>,</w:t>
      </w:r>
      <w:r w:rsidR="00BB3A0E">
        <w:t xml:space="preserve"> and visiting friends and family.</w:t>
      </w:r>
      <w:r w:rsidR="00A72F90">
        <w:t xml:space="preserve"> </w:t>
      </w:r>
    </w:p>
    <w:p w14:paraId="38E0421D" w14:textId="169CE90C" w:rsidR="003768A4" w:rsidRDefault="0015330B" w:rsidP="009B651F">
      <w:r>
        <w:t xml:space="preserve">It can take months or years for </w:t>
      </w:r>
      <w:r w:rsidR="003768A4">
        <w:t xml:space="preserve">homes </w:t>
      </w:r>
      <w:r w:rsidR="009B651F">
        <w:t xml:space="preserve">to be repaired or rebuilt after a natural disaster. In the meantime, affected residents may be relocated </w:t>
      </w:r>
      <w:r w:rsidR="00FB2977">
        <w:t xml:space="preserve">by a government agency to a </w:t>
      </w:r>
      <w:r w:rsidR="009B651F">
        <w:t>temporary village</w:t>
      </w:r>
      <w:r w:rsidR="00503466">
        <w:t xml:space="preserve"> or self-contained </w:t>
      </w:r>
      <w:r w:rsidR="008342E8">
        <w:t xml:space="preserve">accommodation </w:t>
      </w:r>
      <w:r w:rsidR="00503466">
        <w:t>pod</w:t>
      </w:r>
      <w:r w:rsidR="009B651F">
        <w:t xml:space="preserve">, offered </w:t>
      </w:r>
      <w:r w:rsidR="004B1E6B">
        <w:t xml:space="preserve">a </w:t>
      </w:r>
      <w:r w:rsidR="004B1E6B">
        <w:lastRenderedPageBreak/>
        <w:t xml:space="preserve">caravan or rental accommodation by their insurer, </w:t>
      </w:r>
      <w:r w:rsidR="00442122">
        <w:t xml:space="preserve">move in with friends or family, </w:t>
      </w:r>
      <w:r w:rsidR="004B1E6B">
        <w:t xml:space="preserve">or </w:t>
      </w:r>
      <w:r w:rsidR="008D0A98">
        <w:t xml:space="preserve">be </w:t>
      </w:r>
      <w:r w:rsidR="004B1E6B">
        <w:t xml:space="preserve">forced to live in a </w:t>
      </w:r>
      <w:r w:rsidR="00497370">
        <w:t xml:space="preserve">tent </w:t>
      </w:r>
      <w:r w:rsidR="00846AC6">
        <w:t xml:space="preserve">in their driveway. </w:t>
      </w:r>
      <w:r w:rsidR="00FE3BA0">
        <w:t xml:space="preserve">The consistently lower incomes </w:t>
      </w:r>
      <w:r w:rsidR="00DB1572">
        <w:t xml:space="preserve">of people with disability </w:t>
      </w:r>
      <w:r w:rsidR="00D26004">
        <w:t xml:space="preserve">present </w:t>
      </w:r>
      <w:r w:rsidR="00DB1572">
        <w:t>an addition</w:t>
      </w:r>
      <w:r w:rsidR="007A4A64">
        <w:t>al barrier to recovery after natural disasters.</w:t>
      </w:r>
      <w:r w:rsidR="00367913">
        <w:rPr>
          <w:rStyle w:val="EndnoteReference"/>
        </w:rPr>
        <w:endnoteReference w:id="60"/>
      </w:r>
      <w:r w:rsidR="00DB1572">
        <w:t xml:space="preserve"> </w:t>
      </w:r>
    </w:p>
    <w:p w14:paraId="33C83106" w14:textId="7CF53402" w:rsidR="00A972D6" w:rsidRDefault="008257E3" w:rsidP="009B651F">
      <w:r>
        <w:t>None of the</w:t>
      </w:r>
      <w:r w:rsidR="003768A4">
        <w:t xml:space="preserve"> above </w:t>
      </w:r>
      <w:r>
        <w:t xml:space="preserve">are ideal outcomes </w:t>
      </w:r>
      <w:r w:rsidR="00633F14">
        <w:t xml:space="preserve">for people who are blind or vision impaired. </w:t>
      </w:r>
      <w:r w:rsidR="000C1AAD">
        <w:t xml:space="preserve">Though we cannot guarantee </w:t>
      </w:r>
      <w:r w:rsidR="00257838">
        <w:t>an improvement in your situation, members are always welcome to c</w:t>
      </w:r>
      <w:r w:rsidR="007F7A42">
        <w:t>ontact BCA for advocacy assistance</w:t>
      </w:r>
      <w:r w:rsidR="00936B7B">
        <w:t xml:space="preserve"> and peer support</w:t>
      </w:r>
      <w:r w:rsidR="008E3CD6">
        <w:t xml:space="preserve">. </w:t>
      </w:r>
    </w:p>
    <w:p w14:paraId="2E6C4E86" w14:textId="1CE9BF18" w:rsidR="00D10DD3" w:rsidRPr="00FB64F6" w:rsidRDefault="00D10DD3" w:rsidP="00D10DD3">
      <w:pPr>
        <w:pStyle w:val="Heading4"/>
      </w:pPr>
      <w:bookmarkStart w:id="61" w:name="_Toc146185887"/>
      <w:r>
        <w:t xml:space="preserve">2.2.6 Climate change and </w:t>
      </w:r>
      <w:r w:rsidR="00243B0E">
        <w:t xml:space="preserve">the future of </w:t>
      </w:r>
      <w:r>
        <w:t>eye health</w:t>
      </w:r>
      <w:bookmarkEnd w:id="61"/>
      <w:r>
        <w:t xml:space="preserve"> </w:t>
      </w:r>
    </w:p>
    <w:p w14:paraId="68471EC4" w14:textId="78E5D3D9" w:rsidR="000D2583" w:rsidRDefault="000E5CAD" w:rsidP="00385CC1">
      <w:pPr>
        <w:spacing w:before="0"/>
      </w:pPr>
      <w:r>
        <w:t xml:space="preserve">The human eye is </w:t>
      </w:r>
      <w:r w:rsidR="00774476">
        <w:t>an incredi</w:t>
      </w:r>
      <w:r w:rsidR="00337756">
        <w:t>bly complex sensory organ</w:t>
      </w:r>
      <w:r w:rsidR="00B31CC5">
        <w:t xml:space="preserve"> – </w:t>
      </w:r>
      <w:r w:rsidR="00752767">
        <w:t xml:space="preserve">one that is </w:t>
      </w:r>
      <w:r w:rsidR="00B31CC5">
        <w:t xml:space="preserve">uniquely susceptible to minor changes in </w:t>
      </w:r>
      <w:r w:rsidR="00044DA3">
        <w:t xml:space="preserve">environmental factors. </w:t>
      </w:r>
      <w:r w:rsidR="00C81668">
        <w:t>As warned by the International Agency for the Prevention of Blindness, a</w:t>
      </w:r>
      <w:r w:rsidR="00044DA3">
        <w:t xml:space="preserve"> changing climate </w:t>
      </w:r>
      <w:r w:rsidR="000C3D82">
        <w:t>will have</w:t>
      </w:r>
      <w:r w:rsidR="00FF12A5">
        <w:t xml:space="preserve"> a significant </w:t>
      </w:r>
      <w:r w:rsidR="000C3D82">
        <w:t>impact on global eye health.</w:t>
      </w:r>
      <w:r w:rsidR="00D121DE">
        <w:rPr>
          <w:rStyle w:val="EndnoteReference"/>
        </w:rPr>
        <w:endnoteReference w:id="61"/>
      </w:r>
      <w:r w:rsidR="000C3D82">
        <w:t xml:space="preserve"> </w:t>
      </w:r>
    </w:p>
    <w:p w14:paraId="1DD4B95C" w14:textId="77777777" w:rsidR="00BB0DE7" w:rsidRDefault="00FF12A5" w:rsidP="00FC6559">
      <w:r>
        <w:t>High</w:t>
      </w:r>
      <w:r w:rsidR="00C55413">
        <w:t>er</w:t>
      </w:r>
      <w:r>
        <w:t xml:space="preserve"> temperatures and low</w:t>
      </w:r>
      <w:r w:rsidR="00C55413">
        <w:t>er</w:t>
      </w:r>
      <w:r>
        <w:t xml:space="preserve"> rainfall are </w:t>
      </w:r>
      <w:r w:rsidR="005409E1">
        <w:t xml:space="preserve">expected to increase the incidence of trachoma infections. </w:t>
      </w:r>
      <w:r w:rsidR="008A0EFF">
        <w:t>Vitamin A</w:t>
      </w:r>
      <w:r w:rsidR="001C1097">
        <w:t xml:space="preserve"> deficiency, which can lead to night blindness, </w:t>
      </w:r>
      <w:r w:rsidR="001C77B6">
        <w:t>will become more common with rising food insecurity.</w:t>
      </w:r>
      <w:r w:rsidR="000D2583">
        <w:t xml:space="preserve"> </w:t>
      </w:r>
      <w:r w:rsidR="00385CC1">
        <w:t>I</w:t>
      </w:r>
      <w:r w:rsidR="00A204AE">
        <w:t xml:space="preserve">ncreased </w:t>
      </w:r>
      <w:r w:rsidR="00385CC1">
        <w:t xml:space="preserve">exposure to </w:t>
      </w:r>
      <w:r w:rsidR="00F56A21">
        <w:t>ultraviolet (</w:t>
      </w:r>
      <w:r w:rsidR="00A204AE">
        <w:t>UV</w:t>
      </w:r>
      <w:r w:rsidR="00F56A21">
        <w:t>)</w:t>
      </w:r>
      <w:r w:rsidR="00A204AE">
        <w:t xml:space="preserve"> </w:t>
      </w:r>
      <w:r w:rsidR="006B270A">
        <w:t xml:space="preserve">radiation </w:t>
      </w:r>
      <w:r w:rsidR="00F56A21">
        <w:t>may lead t</w:t>
      </w:r>
      <w:r w:rsidR="001C1207">
        <w:t xml:space="preserve">o an additional 200,000 cases of cataract by 2050. </w:t>
      </w:r>
    </w:p>
    <w:p w14:paraId="1AF2EFE7" w14:textId="1A60B521" w:rsidR="00FF12A5" w:rsidRDefault="00BB0DE7" w:rsidP="00FC6559">
      <w:r>
        <w:t>Furthermore, t</w:t>
      </w:r>
      <w:r w:rsidR="001C1207">
        <w:t>raffic</w:t>
      </w:r>
      <w:r w:rsidR="00FC6559">
        <w:t>-</w:t>
      </w:r>
      <w:r w:rsidR="001C1207">
        <w:t xml:space="preserve">related </w:t>
      </w:r>
      <w:r w:rsidR="00991869">
        <w:t xml:space="preserve">air pollution and severe allergic eye diseases </w:t>
      </w:r>
      <w:r w:rsidR="00257672">
        <w:t xml:space="preserve">are linked to glaucoma and age-related macular degeneration. </w:t>
      </w:r>
      <w:r w:rsidR="00F353A7">
        <w:t>Finally, and a</w:t>
      </w:r>
      <w:r w:rsidR="00DA1912">
        <w:t>s mention</w:t>
      </w:r>
      <w:r w:rsidR="00DB5454">
        <w:t>ed in sections 2.2.4 and 2.2.5</w:t>
      </w:r>
      <w:r w:rsidR="00DA1912">
        <w:t xml:space="preserve">, </w:t>
      </w:r>
      <w:r w:rsidR="00F353A7">
        <w:t xml:space="preserve">natural disasters </w:t>
      </w:r>
      <w:r w:rsidR="00BF3250">
        <w:t xml:space="preserve">can cause acute and protected eye injuries </w:t>
      </w:r>
      <w:r w:rsidR="007E2AB6">
        <w:t xml:space="preserve">and disrupt eye </w:t>
      </w:r>
      <w:r w:rsidR="00243B0E">
        <w:t xml:space="preserve">health delivery. </w:t>
      </w:r>
    </w:p>
    <w:p w14:paraId="6162DFBB" w14:textId="6F8D49D5" w:rsidR="00F91758" w:rsidRDefault="00F91758" w:rsidP="00FC6559">
      <w:r>
        <w:t xml:space="preserve">As climate change worsens global eye health, BCA’s mission – to inform, connect and empower Australians who are blind or vision impaired and the broader community </w:t>
      </w:r>
      <w:r w:rsidR="00D313E3">
        <w:t>–</w:t>
      </w:r>
      <w:r>
        <w:t xml:space="preserve"> </w:t>
      </w:r>
      <w:r w:rsidR="00D313E3">
        <w:t xml:space="preserve">will </w:t>
      </w:r>
      <w:r w:rsidR="004E6DD4">
        <w:t xml:space="preserve">be more important than ever. </w:t>
      </w:r>
    </w:p>
    <w:p w14:paraId="171EA140" w14:textId="67298981" w:rsidR="00FD0C6A" w:rsidRDefault="00FD0C6A" w:rsidP="00FD0C6A">
      <w:pPr>
        <w:pStyle w:val="Heading2"/>
      </w:pPr>
      <w:bookmarkStart w:id="62" w:name="_Toc146185888"/>
      <w:r>
        <w:t>3. Lessons from the COVID-19 pandemic</w:t>
      </w:r>
      <w:bookmarkEnd w:id="62"/>
    </w:p>
    <w:p w14:paraId="0D1CCDE0" w14:textId="229B3672" w:rsidR="00FD0C6A" w:rsidRDefault="00FD0C6A" w:rsidP="00FD0C6A">
      <w:pPr>
        <w:pStyle w:val="Heading3"/>
      </w:pPr>
      <w:bookmarkStart w:id="63" w:name="_Toc146185889"/>
      <w:r>
        <w:t>3.1 Costs for the community</w:t>
      </w:r>
      <w:bookmarkEnd w:id="63"/>
    </w:p>
    <w:p w14:paraId="2512B1A4" w14:textId="5292D653" w:rsidR="00FD0C6A" w:rsidRDefault="00FD0C6A" w:rsidP="00FD0C6A">
      <w:pPr>
        <w:pStyle w:val="Heading4"/>
      </w:pPr>
      <w:bookmarkStart w:id="64" w:name="_Hlk141180604"/>
      <w:bookmarkStart w:id="65" w:name="_Toc146185890"/>
      <w:r>
        <w:t xml:space="preserve">3.1.1 </w:t>
      </w:r>
      <w:r w:rsidR="000B1B70">
        <w:t>Physical health and f</w:t>
      </w:r>
      <w:r>
        <w:t>inancial costs</w:t>
      </w:r>
      <w:bookmarkEnd w:id="65"/>
      <w:r>
        <w:t xml:space="preserve">   </w:t>
      </w:r>
    </w:p>
    <w:bookmarkEnd w:id="64"/>
    <w:p w14:paraId="7FAA319A" w14:textId="0FA538A5" w:rsidR="00992CAA" w:rsidRDefault="00B05951" w:rsidP="00695412">
      <w:pPr>
        <w:spacing w:before="0"/>
        <w:rPr>
          <w:szCs w:val="24"/>
        </w:rPr>
      </w:pPr>
      <w:r>
        <w:rPr>
          <w:szCs w:val="24"/>
        </w:rPr>
        <w:t xml:space="preserve">In May 2023, </w:t>
      </w:r>
      <w:r w:rsidR="0026637A" w:rsidRPr="0026637A">
        <w:rPr>
          <w:color w:val="141414"/>
          <w:szCs w:val="24"/>
          <w:shd w:val="clear" w:color="auto" w:fill="FFFFFF"/>
        </w:rPr>
        <w:t xml:space="preserve">Tedros Adhanom Ghebreyesus, </w:t>
      </w:r>
      <w:r w:rsidR="0026637A">
        <w:rPr>
          <w:color w:val="141414"/>
          <w:szCs w:val="24"/>
          <w:shd w:val="clear" w:color="auto" w:fill="FFFFFF"/>
        </w:rPr>
        <w:t xml:space="preserve">the </w:t>
      </w:r>
      <w:r w:rsidR="003D5D9E">
        <w:rPr>
          <w:color w:val="141414"/>
          <w:szCs w:val="24"/>
          <w:shd w:val="clear" w:color="auto" w:fill="FFFFFF"/>
        </w:rPr>
        <w:t>d</w:t>
      </w:r>
      <w:r w:rsidR="005B4A70">
        <w:rPr>
          <w:color w:val="141414"/>
          <w:szCs w:val="24"/>
          <w:shd w:val="clear" w:color="auto" w:fill="FFFFFF"/>
        </w:rPr>
        <w:t>irector-</w:t>
      </w:r>
      <w:r w:rsidR="003D5D9E">
        <w:rPr>
          <w:color w:val="141414"/>
          <w:szCs w:val="24"/>
          <w:shd w:val="clear" w:color="auto" w:fill="FFFFFF"/>
        </w:rPr>
        <w:t>g</w:t>
      </w:r>
      <w:r w:rsidR="005B4A70">
        <w:rPr>
          <w:color w:val="141414"/>
          <w:szCs w:val="24"/>
          <w:shd w:val="clear" w:color="auto" w:fill="FFFFFF"/>
        </w:rPr>
        <w:t xml:space="preserve">eneral </w:t>
      </w:r>
      <w:r w:rsidR="00086DD1">
        <w:rPr>
          <w:color w:val="141414"/>
          <w:szCs w:val="24"/>
          <w:shd w:val="clear" w:color="auto" w:fill="FFFFFF"/>
        </w:rPr>
        <w:t xml:space="preserve">of the World Health Organization (WHO), </w:t>
      </w:r>
      <w:r w:rsidR="000E4322">
        <w:rPr>
          <w:color w:val="141414"/>
          <w:szCs w:val="24"/>
          <w:shd w:val="clear" w:color="auto" w:fill="FFFFFF"/>
        </w:rPr>
        <w:t xml:space="preserve">confirmed </w:t>
      </w:r>
      <w:r w:rsidR="00F152E5">
        <w:rPr>
          <w:color w:val="141414"/>
          <w:szCs w:val="24"/>
          <w:shd w:val="clear" w:color="auto" w:fill="FFFFFF"/>
        </w:rPr>
        <w:t xml:space="preserve">that </w:t>
      </w:r>
      <w:r w:rsidR="00934C8F">
        <w:rPr>
          <w:color w:val="141414"/>
          <w:szCs w:val="24"/>
          <w:shd w:val="clear" w:color="auto" w:fill="FFFFFF"/>
        </w:rPr>
        <w:t xml:space="preserve">at least </w:t>
      </w:r>
      <w:r w:rsidR="00172B5A">
        <w:rPr>
          <w:color w:val="141414"/>
          <w:szCs w:val="24"/>
          <w:shd w:val="clear" w:color="auto" w:fill="FFFFFF"/>
        </w:rPr>
        <w:t xml:space="preserve">seven million people and possibly as many </w:t>
      </w:r>
      <w:r w:rsidR="002B62A0">
        <w:rPr>
          <w:color w:val="141414"/>
          <w:szCs w:val="24"/>
          <w:shd w:val="clear" w:color="auto" w:fill="FFFFFF"/>
        </w:rPr>
        <w:t xml:space="preserve">20 million people </w:t>
      </w:r>
      <w:r w:rsidR="00F152E5">
        <w:rPr>
          <w:color w:val="141414"/>
          <w:szCs w:val="24"/>
          <w:shd w:val="clear" w:color="auto" w:fill="FFFFFF"/>
        </w:rPr>
        <w:t xml:space="preserve">had </w:t>
      </w:r>
      <w:r w:rsidR="00E817FB">
        <w:rPr>
          <w:color w:val="141414"/>
          <w:szCs w:val="24"/>
          <w:shd w:val="clear" w:color="auto" w:fill="FFFFFF"/>
        </w:rPr>
        <w:t xml:space="preserve">died </w:t>
      </w:r>
      <w:r w:rsidR="00223225">
        <w:rPr>
          <w:color w:val="141414"/>
          <w:szCs w:val="24"/>
          <w:shd w:val="clear" w:color="auto" w:fill="FFFFFF"/>
        </w:rPr>
        <w:t xml:space="preserve">during the </w:t>
      </w:r>
      <w:r w:rsidR="00E817FB">
        <w:rPr>
          <w:color w:val="141414"/>
          <w:szCs w:val="24"/>
          <w:shd w:val="clear" w:color="auto" w:fill="FFFFFF"/>
        </w:rPr>
        <w:t>COVID-19</w:t>
      </w:r>
      <w:r w:rsidR="00223225">
        <w:rPr>
          <w:color w:val="141414"/>
          <w:szCs w:val="24"/>
          <w:shd w:val="clear" w:color="auto" w:fill="FFFFFF"/>
        </w:rPr>
        <w:t xml:space="preserve"> pandemic</w:t>
      </w:r>
      <w:r w:rsidR="00E817FB">
        <w:rPr>
          <w:color w:val="141414"/>
          <w:szCs w:val="24"/>
          <w:shd w:val="clear" w:color="auto" w:fill="FFFFFF"/>
        </w:rPr>
        <w:t>.</w:t>
      </w:r>
      <w:r w:rsidR="00B8073E">
        <w:rPr>
          <w:rStyle w:val="EndnoteReference"/>
          <w:color w:val="141414"/>
          <w:szCs w:val="24"/>
          <w:shd w:val="clear" w:color="auto" w:fill="FFFFFF"/>
        </w:rPr>
        <w:endnoteReference w:id="62"/>
      </w:r>
      <w:r w:rsidR="00A873DB" w:rsidRPr="00A873DB">
        <w:rPr>
          <w:szCs w:val="24"/>
        </w:rPr>
        <w:t xml:space="preserve"> </w:t>
      </w:r>
      <w:r w:rsidR="00184B00">
        <w:rPr>
          <w:szCs w:val="24"/>
        </w:rPr>
        <w:br/>
      </w:r>
      <w:r w:rsidR="00ED002D">
        <w:rPr>
          <w:szCs w:val="24"/>
        </w:rPr>
        <w:t xml:space="preserve">In Australia, </w:t>
      </w:r>
      <w:r w:rsidR="00EE0223">
        <w:rPr>
          <w:szCs w:val="24"/>
        </w:rPr>
        <w:t xml:space="preserve">more than </w:t>
      </w:r>
      <w:r w:rsidR="00517BEE">
        <w:rPr>
          <w:szCs w:val="24"/>
        </w:rPr>
        <w:t>22,</w:t>
      </w:r>
      <w:r w:rsidR="006907E6">
        <w:rPr>
          <w:szCs w:val="24"/>
        </w:rPr>
        <w:t>400</w:t>
      </w:r>
      <w:r w:rsidR="00517BEE">
        <w:rPr>
          <w:szCs w:val="24"/>
        </w:rPr>
        <w:t xml:space="preserve"> people </w:t>
      </w:r>
      <w:r w:rsidR="00EE0223">
        <w:rPr>
          <w:szCs w:val="24"/>
        </w:rPr>
        <w:t xml:space="preserve">had died of COVID-19 by </w:t>
      </w:r>
      <w:r w:rsidR="006907E6">
        <w:rPr>
          <w:szCs w:val="24"/>
        </w:rPr>
        <w:t>August</w:t>
      </w:r>
      <w:r w:rsidR="00EE0223">
        <w:rPr>
          <w:szCs w:val="24"/>
        </w:rPr>
        <w:t xml:space="preserve"> 2023.</w:t>
      </w:r>
      <w:r w:rsidR="007B0417">
        <w:rPr>
          <w:rStyle w:val="EndnoteReference"/>
          <w:szCs w:val="24"/>
        </w:rPr>
        <w:endnoteReference w:id="63"/>
      </w:r>
      <w:r w:rsidR="00EE0223">
        <w:rPr>
          <w:szCs w:val="24"/>
        </w:rPr>
        <w:t xml:space="preserve"> </w:t>
      </w:r>
      <w:r w:rsidR="009A0727">
        <w:rPr>
          <w:szCs w:val="24"/>
        </w:rPr>
        <w:t xml:space="preserve">Approximately 200 </w:t>
      </w:r>
      <w:r w:rsidR="00C760D3">
        <w:rPr>
          <w:szCs w:val="24"/>
        </w:rPr>
        <w:t>Australian</w:t>
      </w:r>
      <w:r w:rsidR="009A0727">
        <w:rPr>
          <w:szCs w:val="24"/>
        </w:rPr>
        <w:t xml:space="preserve">s continue to die each week </w:t>
      </w:r>
      <w:r w:rsidR="00F14671">
        <w:rPr>
          <w:szCs w:val="24"/>
        </w:rPr>
        <w:t>due to COVID-19.</w:t>
      </w:r>
      <w:r w:rsidR="00F14671">
        <w:rPr>
          <w:rStyle w:val="EndnoteReference"/>
          <w:szCs w:val="24"/>
        </w:rPr>
        <w:endnoteReference w:id="64"/>
      </w:r>
      <w:r w:rsidR="00C760D3">
        <w:rPr>
          <w:szCs w:val="24"/>
        </w:rPr>
        <w:t xml:space="preserve"> </w:t>
      </w:r>
    </w:p>
    <w:p w14:paraId="6276DF28" w14:textId="41B89C15" w:rsidR="00A01967" w:rsidRDefault="00F6753E" w:rsidP="001F5F9B">
      <w:pPr>
        <w:rPr>
          <w:szCs w:val="24"/>
        </w:rPr>
      </w:pPr>
      <w:r>
        <w:rPr>
          <w:szCs w:val="24"/>
        </w:rPr>
        <w:lastRenderedPageBreak/>
        <w:t xml:space="preserve">At least 65 million people </w:t>
      </w:r>
      <w:r w:rsidR="000E3404">
        <w:rPr>
          <w:szCs w:val="24"/>
        </w:rPr>
        <w:t xml:space="preserve">have </w:t>
      </w:r>
      <w:r w:rsidR="00E97823">
        <w:rPr>
          <w:szCs w:val="24"/>
        </w:rPr>
        <w:t xml:space="preserve">experienced a series of </w:t>
      </w:r>
      <w:r w:rsidR="00483A90">
        <w:rPr>
          <w:szCs w:val="24"/>
        </w:rPr>
        <w:t>ongoing, persistent a</w:t>
      </w:r>
      <w:r w:rsidR="00E97823">
        <w:rPr>
          <w:szCs w:val="24"/>
        </w:rPr>
        <w:t xml:space="preserve">nd often debilitating </w:t>
      </w:r>
      <w:r w:rsidR="00F77278">
        <w:rPr>
          <w:szCs w:val="24"/>
        </w:rPr>
        <w:t xml:space="preserve">health problems in the weeks, months and/or years </w:t>
      </w:r>
      <w:r w:rsidR="00111493">
        <w:rPr>
          <w:szCs w:val="24"/>
        </w:rPr>
        <w:t>after an initial COVID-19 infection.</w:t>
      </w:r>
      <w:r w:rsidR="00482001">
        <w:rPr>
          <w:rStyle w:val="EndnoteReference"/>
          <w:szCs w:val="24"/>
        </w:rPr>
        <w:endnoteReference w:id="65"/>
      </w:r>
      <w:r w:rsidR="00111493">
        <w:rPr>
          <w:szCs w:val="24"/>
        </w:rPr>
        <w:t xml:space="preserve"> </w:t>
      </w:r>
      <w:r w:rsidR="008C43F7">
        <w:rPr>
          <w:szCs w:val="24"/>
        </w:rPr>
        <w:t xml:space="preserve">Between five and 10 per cent </w:t>
      </w:r>
      <w:r w:rsidR="00291A83">
        <w:rPr>
          <w:szCs w:val="24"/>
        </w:rPr>
        <w:t xml:space="preserve">of COVID-19 cases in Australia reported symptoms persisting </w:t>
      </w:r>
      <w:r w:rsidR="00365598">
        <w:rPr>
          <w:szCs w:val="24"/>
        </w:rPr>
        <w:t xml:space="preserve">for more than three months. </w:t>
      </w:r>
      <w:r w:rsidR="00111493">
        <w:rPr>
          <w:szCs w:val="24"/>
        </w:rPr>
        <w:t>‘Long COVID’</w:t>
      </w:r>
      <w:r w:rsidR="00B94E0C">
        <w:rPr>
          <w:szCs w:val="24"/>
        </w:rPr>
        <w:t xml:space="preserve"> contributed </w:t>
      </w:r>
      <w:r w:rsidR="007C5DFB">
        <w:rPr>
          <w:szCs w:val="24"/>
        </w:rPr>
        <w:t xml:space="preserve">up </w:t>
      </w:r>
      <w:r w:rsidR="00B94E0C">
        <w:rPr>
          <w:szCs w:val="24"/>
        </w:rPr>
        <w:t xml:space="preserve">to 10 per cent of the total burden of </w:t>
      </w:r>
      <w:r w:rsidR="000E4C74">
        <w:rPr>
          <w:szCs w:val="24"/>
        </w:rPr>
        <w:t xml:space="preserve">disease from COVID-19 in Australia </w:t>
      </w:r>
      <w:r w:rsidR="002A0537">
        <w:rPr>
          <w:szCs w:val="24"/>
        </w:rPr>
        <w:t>in the first months of 2022.</w:t>
      </w:r>
      <w:r w:rsidR="006B5916">
        <w:rPr>
          <w:rStyle w:val="EndnoteReference"/>
          <w:szCs w:val="24"/>
        </w:rPr>
        <w:endnoteReference w:id="66"/>
      </w:r>
      <w:r w:rsidR="00872BC3">
        <w:rPr>
          <w:szCs w:val="24"/>
        </w:rPr>
        <w:t xml:space="preserve"> </w:t>
      </w:r>
    </w:p>
    <w:p w14:paraId="238C6183" w14:textId="74B1D222" w:rsidR="00DB6EA3" w:rsidRDefault="00A873DB" w:rsidP="001F5F9B">
      <w:pPr>
        <w:rPr>
          <w:szCs w:val="24"/>
        </w:rPr>
      </w:pPr>
      <w:r w:rsidRPr="0026637A">
        <w:rPr>
          <w:szCs w:val="24"/>
        </w:rPr>
        <w:t xml:space="preserve">In addition to the direct health impacts of the disease, </w:t>
      </w:r>
      <w:r w:rsidR="00A5661D">
        <w:rPr>
          <w:szCs w:val="24"/>
        </w:rPr>
        <w:t>the ongoing pandemic h</w:t>
      </w:r>
      <w:r w:rsidRPr="0026637A">
        <w:rPr>
          <w:szCs w:val="24"/>
        </w:rPr>
        <w:t>as disrupted the social and economic activities of billions of people around the world.</w:t>
      </w:r>
      <w:r w:rsidR="007A29BA">
        <w:rPr>
          <w:szCs w:val="24"/>
        </w:rPr>
        <w:t xml:space="preserve"> </w:t>
      </w:r>
      <w:r w:rsidR="00DB6EA3">
        <w:rPr>
          <w:szCs w:val="24"/>
        </w:rPr>
        <w:t xml:space="preserve"> </w:t>
      </w:r>
      <w:r w:rsidR="00050B18">
        <w:rPr>
          <w:szCs w:val="24"/>
        </w:rPr>
        <w:t>The pandemic has fractured global supply chains, caused price</w:t>
      </w:r>
      <w:r w:rsidR="00A76F80">
        <w:rPr>
          <w:szCs w:val="24"/>
        </w:rPr>
        <w:t xml:space="preserve"> </w:t>
      </w:r>
      <w:r w:rsidR="008B40FD">
        <w:rPr>
          <w:szCs w:val="24"/>
        </w:rPr>
        <w:t xml:space="preserve">volatility for commodities, upended the job market and </w:t>
      </w:r>
      <w:r w:rsidR="00FE5D90">
        <w:rPr>
          <w:szCs w:val="24"/>
        </w:rPr>
        <w:t>imperilled the tourism sector.</w:t>
      </w:r>
    </w:p>
    <w:p w14:paraId="12C39EB2" w14:textId="77890405" w:rsidR="00E643CF" w:rsidRDefault="008D3FD3" w:rsidP="009D0E0A">
      <w:pPr>
        <w:rPr>
          <w:szCs w:val="24"/>
        </w:rPr>
      </w:pPr>
      <w:r>
        <w:rPr>
          <w:szCs w:val="24"/>
        </w:rPr>
        <w:t>The United Nations estimates that 120 million people have been</w:t>
      </w:r>
      <w:r w:rsidR="007B625F">
        <w:rPr>
          <w:szCs w:val="24"/>
        </w:rPr>
        <w:t xml:space="preserve"> pushed </w:t>
      </w:r>
      <w:r>
        <w:rPr>
          <w:szCs w:val="24"/>
        </w:rPr>
        <w:t xml:space="preserve">into </w:t>
      </w:r>
      <w:r w:rsidR="00FC4E9E">
        <w:rPr>
          <w:szCs w:val="24"/>
        </w:rPr>
        <w:t xml:space="preserve">extreme </w:t>
      </w:r>
      <w:r>
        <w:rPr>
          <w:szCs w:val="24"/>
        </w:rPr>
        <w:t>poverty by the pandemic.</w:t>
      </w:r>
      <w:r w:rsidR="00FC4E9E">
        <w:rPr>
          <w:rStyle w:val="EndnoteReference"/>
          <w:szCs w:val="24"/>
        </w:rPr>
        <w:endnoteReference w:id="67"/>
      </w:r>
      <w:r w:rsidR="00555F3D">
        <w:rPr>
          <w:szCs w:val="24"/>
        </w:rPr>
        <w:t xml:space="preserve"> The International Monetary Fund </w:t>
      </w:r>
      <w:r w:rsidR="009D72EB">
        <w:rPr>
          <w:szCs w:val="24"/>
        </w:rPr>
        <w:t xml:space="preserve">(IMF) </w:t>
      </w:r>
      <w:r w:rsidR="00555F3D">
        <w:rPr>
          <w:szCs w:val="24"/>
        </w:rPr>
        <w:t xml:space="preserve">forecasts the </w:t>
      </w:r>
      <w:r w:rsidR="00A0518D">
        <w:rPr>
          <w:szCs w:val="24"/>
        </w:rPr>
        <w:t>pandemic will cost the global economy</w:t>
      </w:r>
      <w:r w:rsidR="00FD55C2">
        <w:rPr>
          <w:szCs w:val="24"/>
        </w:rPr>
        <w:t xml:space="preserve"> $18.5 trillion (</w:t>
      </w:r>
      <w:r w:rsidR="00CF2EBC">
        <w:rPr>
          <w:szCs w:val="24"/>
        </w:rPr>
        <w:t>US</w:t>
      </w:r>
      <w:r w:rsidR="005F4CFE">
        <w:rPr>
          <w:szCs w:val="24"/>
        </w:rPr>
        <w:t>$12.5 trillion</w:t>
      </w:r>
      <w:r w:rsidR="00FD55C2">
        <w:rPr>
          <w:szCs w:val="24"/>
        </w:rPr>
        <w:t>)</w:t>
      </w:r>
      <w:r w:rsidR="005F4CFE">
        <w:rPr>
          <w:szCs w:val="24"/>
        </w:rPr>
        <w:t xml:space="preserve"> through </w:t>
      </w:r>
      <w:r w:rsidR="00625FE9">
        <w:rPr>
          <w:szCs w:val="24"/>
        </w:rPr>
        <w:t xml:space="preserve">to </w:t>
      </w:r>
      <w:r w:rsidR="005F4CFE">
        <w:rPr>
          <w:szCs w:val="24"/>
        </w:rPr>
        <w:t>2024.</w:t>
      </w:r>
      <w:r w:rsidR="00C04E26">
        <w:rPr>
          <w:rStyle w:val="EndnoteReference"/>
          <w:szCs w:val="24"/>
        </w:rPr>
        <w:endnoteReference w:id="68"/>
      </w:r>
      <w:r w:rsidR="005F4CFE">
        <w:rPr>
          <w:szCs w:val="24"/>
        </w:rPr>
        <w:t xml:space="preserve"> </w:t>
      </w:r>
    </w:p>
    <w:p w14:paraId="395B9903" w14:textId="453E58C4" w:rsidR="004803E5" w:rsidRDefault="000603E6" w:rsidP="009D0E0A">
      <w:pPr>
        <w:rPr>
          <w:szCs w:val="24"/>
        </w:rPr>
      </w:pPr>
      <w:r>
        <w:rPr>
          <w:szCs w:val="24"/>
        </w:rPr>
        <w:t>T</w:t>
      </w:r>
      <w:r w:rsidR="00E43E83">
        <w:rPr>
          <w:szCs w:val="24"/>
        </w:rPr>
        <w:t>he IMF has warned that</w:t>
      </w:r>
      <w:r w:rsidR="00C96BBD">
        <w:rPr>
          <w:szCs w:val="24"/>
        </w:rPr>
        <w:t xml:space="preserve"> more than 100 countries will have to reduce expenditures on health, education and social services to cover the costs of </w:t>
      </w:r>
      <w:r w:rsidR="00C034F7">
        <w:rPr>
          <w:szCs w:val="24"/>
        </w:rPr>
        <w:t>COVID-</w:t>
      </w:r>
      <w:r w:rsidR="00014348">
        <w:rPr>
          <w:szCs w:val="24"/>
        </w:rPr>
        <w:t>era</w:t>
      </w:r>
      <w:r w:rsidR="00CB6B9B">
        <w:rPr>
          <w:szCs w:val="24"/>
        </w:rPr>
        <w:t xml:space="preserve"> </w:t>
      </w:r>
      <w:r w:rsidR="009D0E0A">
        <w:rPr>
          <w:szCs w:val="24"/>
        </w:rPr>
        <w:t>government debt.</w:t>
      </w:r>
      <w:r w:rsidR="009D0E0A">
        <w:rPr>
          <w:rStyle w:val="EndnoteReference"/>
          <w:szCs w:val="24"/>
        </w:rPr>
        <w:endnoteReference w:id="69"/>
      </w:r>
      <w:r w:rsidR="009D0E0A">
        <w:rPr>
          <w:szCs w:val="24"/>
        </w:rPr>
        <w:t xml:space="preserve"> </w:t>
      </w:r>
      <w:r w:rsidR="008A3E07">
        <w:rPr>
          <w:szCs w:val="24"/>
        </w:rPr>
        <w:t xml:space="preserve">In Australia, </w:t>
      </w:r>
      <w:r w:rsidR="0089409C">
        <w:rPr>
          <w:szCs w:val="24"/>
        </w:rPr>
        <w:t xml:space="preserve">interest payments on </w:t>
      </w:r>
      <w:r w:rsidR="00FA169B">
        <w:rPr>
          <w:szCs w:val="24"/>
        </w:rPr>
        <w:t xml:space="preserve">federal government debt, much of which was </w:t>
      </w:r>
      <w:r w:rsidR="00323EC5">
        <w:rPr>
          <w:szCs w:val="24"/>
        </w:rPr>
        <w:t>amassed</w:t>
      </w:r>
      <w:r w:rsidR="00FA169B">
        <w:rPr>
          <w:szCs w:val="24"/>
        </w:rPr>
        <w:t xml:space="preserve"> during the pandemic, will cost the </w:t>
      </w:r>
      <w:r w:rsidR="00014348">
        <w:rPr>
          <w:szCs w:val="24"/>
        </w:rPr>
        <w:t>b</w:t>
      </w:r>
      <w:r w:rsidR="00FA169B">
        <w:rPr>
          <w:szCs w:val="24"/>
        </w:rPr>
        <w:t>udget $112 billion over five year</w:t>
      </w:r>
      <w:r w:rsidR="00014348">
        <w:rPr>
          <w:szCs w:val="24"/>
        </w:rPr>
        <w:t>s</w:t>
      </w:r>
      <w:r w:rsidR="00FA169B">
        <w:rPr>
          <w:szCs w:val="24"/>
        </w:rPr>
        <w:t xml:space="preserve">, or </w:t>
      </w:r>
      <w:r w:rsidR="00323EC5">
        <w:rPr>
          <w:szCs w:val="24"/>
        </w:rPr>
        <w:t>$60 million a day.</w:t>
      </w:r>
      <w:r w:rsidR="00014348">
        <w:rPr>
          <w:rStyle w:val="EndnoteReference"/>
          <w:szCs w:val="24"/>
        </w:rPr>
        <w:endnoteReference w:id="70"/>
      </w:r>
    </w:p>
    <w:p w14:paraId="6C0CBBDE" w14:textId="6BF6E4E5" w:rsidR="00BF02BD" w:rsidRDefault="00BF02BD" w:rsidP="00BF02BD">
      <w:pPr>
        <w:pStyle w:val="Heading4"/>
      </w:pPr>
      <w:bookmarkStart w:id="66" w:name="_Hlk141195004"/>
      <w:bookmarkStart w:id="67" w:name="_Toc146185891"/>
      <w:r>
        <w:t>3.1.</w:t>
      </w:r>
      <w:r w:rsidR="00625FE9">
        <w:t>2</w:t>
      </w:r>
      <w:r>
        <w:t xml:space="preserve"> Mental health costs</w:t>
      </w:r>
      <w:bookmarkEnd w:id="67"/>
      <w:r>
        <w:t xml:space="preserve">   </w:t>
      </w:r>
    </w:p>
    <w:bookmarkEnd w:id="66"/>
    <w:p w14:paraId="2F65AB02" w14:textId="0B6CEF37" w:rsidR="00284361" w:rsidRDefault="00B935FB" w:rsidP="004803E5">
      <w:pPr>
        <w:spacing w:before="0"/>
        <w:rPr>
          <w:szCs w:val="24"/>
        </w:rPr>
      </w:pPr>
      <w:r>
        <w:rPr>
          <w:szCs w:val="24"/>
        </w:rPr>
        <w:t xml:space="preserve">According to the WHO, </w:t>
      </w:r>
      <w:r w:rsidR="00164B9D">
        <w:rPr>
          <w:szCs w:val="24"/>
        </w:rPr>
        <w:t xml:space="preserve">the </w:t>
      </w:r>
      <w:r>
        <w:rPr>
          <w:szCs w:val="24"/>
        </w:rPr>
        <w:t>g</w:t>
      </w:r>
      <w:r w:rsidR="00312CD4">
        <w:rPr>
          <w:szCs w:val="24"/>
        </w:rPr>
        <w:t xml:space="preserve">lobal prevalence of anxiety and depression increased </w:t>
      </w:r>
      <w:r>
        <w:rPr>
          <w:szCs w:val="24"/>
        </w:rPr>
        <w:t xml:space="preserve">by 25 per cent during the first year of the </w:t>
      </w:r>
      <w:r w:rsidR="005760DC">
        <w:rPr>
          <w:szCs w:val="24"/>
        </w:rPr>
        <w:t xml:space="preserve">COVID-19 pandemic. This can be attributed to </w:t>
      </w:r>
      <w:r w:rsidR="0072552F">
        <w:rPr>
          <w:szCs w:val="24"/>
        </w:rPr>
        <w:t>pandemic</w:t>
      </w:r>
      <w:r w:rsidR="00E632F8">
        <w:rPr>
          <w:szCs w:val="24"/>
        </w:rPr>
        <w:t xml:space="preserve">-related </w:t>
      </w:r>
      <w:r w:rsidR="0072552F">
        <w:rPr>
          <w:szCs w:val="24"/>
        </w:rPr>
        <w:t xml:space="preserve">stressors such as </w:t>
      </w:r>
      <w:r w:rsidR="00284361">
        <w:rPr>
          <w:szCs w:val="24"/>
        </w:rPr>
        <w:t>social isolation</w:t>
      </w:r>
      <w:r w:rsidR="007F67F2">
        <w:rPr>
          <w:szCs w:val="24"/>
        </w:rPr>
        <w:t>;</w:t>
      </w:r>
      <w:r w:rsidR="00284361">
        <w:rPr>
          <w:szCs w:val="24"/>
        </w:rPr>
        <w:t xml:space="preserve"> </w:t>
      </w:r>
      <w:r w:rsidR="00586298">
        <w:rPr>
          <w:szCs w:val="24"/>
        </w:rPr>
        <w:t>fear of infection, suffering and death for oneself and for loved ones</w:t>
      </w:r>
      <w:r w:rsidR="007F67F2">
        <w:rPr>
          <w:szCs w:val="24"/>
        </w:rPr>
        <w:t>;</w:t>
      </w:r>
      <w:r w:rsidR="00586298">
        <w:rPr>
          <w:szCs w:val="24"/>
        </w:rPr>
        <w:t xml:space="preserve"> bereavement</w:t>
      </w:r>
      <w:r w:rsidR="007F67F2">
        <w:rPr>
          <w:szCs w:val="24"/>
        </w:rPr>
        <w:t xml:space="preserve">; </w:t>
      </w:r>
      <w:r w:rsidR="00586298">
        <w:rPr>
          <w:szCs w:val="24"/>
        </w:rPr>
        <w:t>and financial worries</w:t>
      </w:r>
      <w:r w:rsidR="0072552F">
        <w:rPr>
          <w:szCs w:val="24"/>
        </w:rPr>
        <w:t>.</w:t>
      </w:r>
      <w:r w:rsidR="00930070">
        <w:rPr>
          <w:szCs w:val="24"/>
        </w:rPr>
        <w:t xml:space="preserve"> Young people</w:t>
      </w:r>
      <w:r w:rsidR="005F2BBF">
        <w:rPr>
          <w:szCs w:val="24"/>
        </w:rPr>
        <w:t xml:space="preserve">, women and people with pre-existing physical health conditions </w:t>
      </w:r>
      <w:r w:rsidR="008E1F57">
        <w:rPr>
          <w:szCs w:val="24"/>
        </w:rPr>
        <w:t xml:space="preserve">were more likely to develop </w:t>
      </w:r>
      <w:r w:rsidR="006902A2">
        <w:rPr>
          <w:szCs w:val="24"/>
        </w:rPr>
        <w:t>mental health problems.</w:t>
      </w:r>
      <w:r w:rsidR="006902A2">
        <w:rPr>
          <w:rStyle w:val="EndnoteReference"/>
          <w:szCs w:val="24"/>
        </w:rPr>
        <w:endnoteReference w:id="71"/>
      </w:r>
      <w:r w:rsidR="006902A2">
        <w:rPr>
          <w:szCs w:val="24"/>
        </w:rPr>
        <w:t xml:space="preserve"> </w:t>
      </w:r>
    </w:p>
    <w:p w14:paraId="27BDA53E" w14:textId="1C32A868" w:rsidR="00CD1085" w:rsidRDefault="00CD1085" w:rsidP="00CD1085">
      <w:pPr>
        <w:rPr>
          <w:szCs w:val="24"/>
        </w:rPr>
      </w:pPr>
      <w:r>
        <w:rPr>
          <w:szCs w:val="24"/>
        </w:rPr>
        <w:t xml:space="preserve">In Australia, </w:t>
      </w:r>
      <w:r w:rsidR="005719E4">
        <w:rPr>
          <w:szCs w:val="24"/>
        </w:rPr>
        <w:t xml:space="preserve">the COVID </w:t>
      </w:r>
      <w:r w:rsidR="000A7785">
        <w:rPr>
          <w:szCs w:val="24"/>
        </w:rPr>
        <w:t xml:space="preserve">lockdowns of 2020 and 2021 resulted in a </w:t>
      </w:r>
      <w:r w:rsidR="009230F2">
        <w:rPr>
          <w:szCs w:val="24"/>
        </w:rPr>
        <w:t>six-percentage</w:t>
      </w:r>
      <w:r w:rsidR="000A7785">
        <w:rPr>
          <w:szCs w:val="24"/>
        </w:rPr>
        <w:t xml:space="preserve"> point increase </w:t>
      </w:r>
      <w:r w:rsidR="00DF4679">
        <w:rPr>
          <w:szCs w:val="24"/>
        </w:rPr>
        <w:t>in mental illness. Just over half of the $</w:t>
      </w:r>
      <w:r w:rsidR="009230F2">
        <w:rPr>
          <w:szCs w:val="24"/>
        </w:rPr>
        <w:t xml:space="preserve">13.3 billion wellbeing cost attributed to that increase </w:t>
      </w:r>
      <w:r w:rsidR="006E3C92">
        <w:rPr>
          <w:szCs w:val="24"/>
        </w:rPr>
        <w:t>was felt by Victorians and nearly a third was felt by people in New South Wales.</w:t>
      </w:r>
      <w:r w:rsidR="009E130A">
        <w:rPr>
          <w:rStyle w:val="EndnoteReference"/>
          <w:szCs w:val="24"/>
        </w:rPr>
        <w:endnoteReference w:id="72"/>
      </w:r>
      <w:r w:rsidR="009230F2">
        <w:rPr>
          <w:szCs w:val="24"/>
        </w:rPr>
        <w:t xml:space="preserve"> </w:t>
      </w:r>
      <w:r w:rsidR="00C76075">
        <w:rPr>
          <w:szCs w:val="24"/>
        </w:rPr>
        <w:t xml:space="preserve">In December 2022, the federal government </w:t>
      </w:r>
      <w:r w:rsidR="00AF2D18">
        <w:rPr>
          <w:szCs w:val="24"/>
        </w:rPr>
        <w:t xml:space="preserve">discontinued </w:t>
      </w:r>
      <w:r w:rsidR="00A612EF">
        <w:rPr>
          <w:szCs w:val="24"/>
        </w:rPr>
        <w:t>a</w:t>
      </w:r>
      <w:r w:rsidR="006A5626">
        <w:rPr>
          <w:szCs w:val="24"/>
        </w:rPr>
        <w:t xml:space="preserve">n important </w:t>
      </w:r>
      <w:r w:rsidR="00A612EF">
        <w:rPr>
          <w:szCs w:val="24"/>
        </w:rPr>
        <w:t xml:space="preserve">COVID measure when it </w:t>
      </w:r>
      <w:r w:rsidR="00CE0CCA">
        <w:rPr>
          <w:szCs w:val="24"/>
        </w:rPr>
        <w:t xml:space="preserve">cut the number of Medicare-covered psychology sessions </w:t>
      </w:r>
      <w:r w:rsidR="0072207A">
        <w:rPr>
          <w:szCs w:val="24"/>
        </w:rPr>
        <w:t>from 20 to 10 a year.</w:t>
      </w:r>
      <w:r w:rsidR="006A5626">
        <w:rPr>
          <w:rStyle w:val="EndnoteReference"/>
          <w:szCs w:val="24"/>
        </w:rPr>
        <w:endnoteReference w:id="73"/>
      </w:r>
    </w:p>
    <w:p w14:paraId="111DD77C" w14:textId="50466DAA" w:rsidR="00625FE9" w:rsidRDefault="00625FE9" w:rsidP="00625FE9">
      <w:pPr>
        <w:pStyle w:val="Heading4"/>
      </w:pPr>
      <w:bookmarkStart w:id="68" w:name="_Hlk141970507"/>
      <w:bookmarkStart w:id="69" w:name="_Toc146185892"/>
      <w:r>
        <w:lastRenderedPageBreak/>
        <w:t>3.1.</w:t>
      </w:r>
      <w:r w:rsidR="00E66506">
        <w:t>3</w:t>
      </w:r>
      <w:r>
        <w:t xml:space="preserve"> </w:t>
      </w:r>
      <w:r w:rsidR="00E66506">
        <w:t>Costs borne by people with disability</w:t>
      </w:r>
      <w:bookmarkEnd w:id="69"/>
      <w:r>
        <w:t xml:space="preserve">   </w:t>
      </w:r>
    </w:p>
    <w:bookmarkEnd w:id="68"/>
    <w:p w14:paraId="13D07776" w14:textId="5AEEC0B3" w:rsidR="00A819BA" w:rsidRDefault="005C71DE" w:rsidP="00C64B25">
      <w:pPr>
        <w:spacing w:before="0"/>
        <w:rPr>
          <w:szCs w:val="24"/>
        </w:rPr>
      </w:pPr>
      <w:r w:rsidRPr="005C71DE">
        <w:rPr>
          <w:szCs w:val="24"/>
        </w:rPr>
        <w:t xml:space="preserve">The Advisory Committee for the COVID-19 Response for People with Disability provides advice to the </w:t>
      </w:r>
      <w:r>
        <w:rPr>
          <w:szCs w:val="24"/>
        </w:rPr>
        <w:t xml:space="preserve">federal </w:t>
      </w:r>
      <w:r w:rsidRPr="005C71DE">
        <w:rPr>
          <w:szCs w:val="24"/>
        </w:rPr>
        <w:t>Chief Medical Officer about the needs of people with disability during the COVID-19 pandemic.</w:t>
      </w:r>
      <w:r w:rsidR="00460D82" w:rsidRPr="00460D82">
        <w:t xml:space="preserve"> </w:t>
      </w:r>
      <w:r w:rsidR="00460D82" w:rsidRPr="00460D82">
        <w:rPr>
          <w:szCs w:val="24"/>
        </w:rPr>
        <w:t>Th</w:t>
      </w:r>
      <w:r w:rsidR="00460D82">
        <w:rPr>
          <w:szCs w:val="24"/>
        </w:rPr>
        <w:t xml:space="preserve">e Advisory Committee </w:t>
      </w:r>
      <w:r w:rsidR="00460D82" w:rsidRPr="00460D82">
        <w:rPr>
          <w:szCs w:val="24"/>
        </w:rPr>
        <w:t>helped to develop</w:t>
      </w:r>
      <w:r w:rsidR="00460D82">
        <w:rPr>
          <w:szCs w:val="24"/>
        </w:rPr>
        <w:t xml:space="preserve">, and is </w:t>
      </w:r>
      <w:r w:rsidR="00CB50B0">
        <w:rPr>
          <w:szCs w:val="24"/>
        </w:rPr>
        <w:t>overseeing the implementation of,</w:t>
      </w:r>
      <w:r w:rsidR="00460D82" w:rsidRPr="00460D82">
        <w:rPr>
          <w:szCs w:val="24"/>
        </w:rPr>
        <w:t xml:space="preserve"> the Management and Operational Plan for COVID-19 for People with Disability.</w:t>
      </w:r>
      <w:r w:rsidR="00F85552">
        <w:rPr>
          <w:rStyle w:val="EndnoteReference"/>
          <w:szCs w:val="24"/>
        </w:rPr>
        <w:endnoteReference w:id="74"/>
      </w:r>
      <w:r w:rsidR="00460D82" w:rsidRPr="00460D82">
        <w:rPr>
          <w:szCs w:val="24"/>
        </w:rPr>
        <w:t xml:space="preserve"> </w:t>
      </w:r>
    </w:p>
    <w:p w14:paraId="385BC91C" w14:textId="32DBB0A0" w:rsidR="00AD7C4A" w:rsidRDefault="000970CA" w:rsidP="003F4F5F">
      <w:pPr>
        <w:rPr>
          <w:szCs w:val="24"/>
        </w:rPr>
      </w:pPr>
      <w:r>
        <w:rPr>
          <w:szCs w:val="24"/>
        </w:rPr>
        <w:t xml:space="preserve">The federal government does not </w:t>
      </w:r>
      <w:r w:rsidR="00E609EB">
        <w:rPr>
          <w:szCs w:val="24"/>
        </w:rPr>
        <w:t>publicly share data on the total number of people with disability who have tested positive to</w:t>
      </w:r>
      <w:r w:rsidR="00542F1E">
        <w:rPr>
          <w:szCs w:val="24"/>
        </w:rPr>
        <w:t>, or died as a result of,</w:t>
      </w:r>
      <w:r w:rsidR="00E609EB">
        <w:rPr>
          <w:szCs w:val="24"/>
        </w:rPr>
        <w:t xml:space="preserve"> COVID-19.</w:t>
      </w:r>
      <w:r w:rsidR="00232D07">
        <w:rPr>
          <w:rStyle w:val="EndnoteReference"/>
          <w:szCs w:val="24"/>
        </w:rPr>
        <w:endnoteReference w:id="75"/>
      </w:r>
      <w:r w:rsidR="006C4526">
        <w:rPr>
          <w:szCs w:val="24"/>
        </w:rPr>
        <w:t xml:space="preserve"> It is</w:t>
      </w:r>
      <w:r w:rsidR="00172EAB">
        <w:rPr>
          <w:szCs w:val="24"/>
        </w:rPr>
        <w:t xml:space="preserve"> clear, </w:t>
      </w:r>
      <w:r w:rsidR="006C4526">
        <w:rPr>
          <w:szCs w:val="24"/>
        </w:rPr>
        <w:t>nevertheless</w:t>
      </w:r>
      <w:r w:rsidR="00583F9A">
        <w:rPr>
          <w:szCs w:val="24"/>
        </w:rPr>
        <w:t>,</w:t>
      </w:r>
      <w:r w:rsidR="00172EAB">
        <w:rPr>
          <w:szCs w:val="24"/>
        </w:rPr>
        <w:t xml:space="preserve"> </w:t>
      </w:r>
      <w:r w:rsidR="006C4526">
        <w:rPr>
          <w:szCs w:val="24"/>
        </w:rPr>
        <w:t>that</w:t>
      </w:r>
      <w:r w:rsidR="00583F9A">
        <w:rPr>
          <w:szCs w:val="24"/>
        </w:rPr>
        <w:t xml:space="preserve"> </w:t>
      </w:r>
      <w:r w:rsidR="000B22D2">
        <w:rPr>
          <w:szCs w:val="24"/>
        </w:rPr>
        <w:t xml:space="preserve">people with disability have been </w:t>
      </w:r>
      <w:r w:rsidR="00F169B6">
        <w:rPr>
          <w:szCs w:val="24"/>
        </w:rPr>
        <w:t>disproportionately</w:t>
      </w:r>
      <w:r w:rsidR="00464953">
        <w:rPr>
          <w:szCs w:val="24"/>
        </w:rPr>
        <w:t xml:space="preserve"> affected</w:t>
      </w:r>
      <w:r w:rsidR="00F169B6">
        <w:rPr>
          <w:szCs w:val="24"/>
        </w:rPr>
        <w:t xml:space="preserve"> by the pandemic. </w:t>
      </w:r>
      <w:r w:rsidR="004D5C27">
        <w:rPr>
          <w:szCs w:val="24"/>
        </w:rPr>
        <w:t>As explained by the Australian Institute of Health and Welfare (AIHW)</w:t>
      </w:r>
      <w:r w:rsidR="00AD7C4A">
        <w:rPr>
          <w:szCs w:val="24"/>
        </w:rPr>
        <w:t>, an independent statutory federal agency:</w:t>
      </w:r>
    </w:p>
    <w:p w14:paraId="76DD018F" w14:textId="15BCD9AC" w:rsidR="004813F0" w:rsidRDefault="00382BBB" w:rsidP="003F4F5F">
      <w:pPr>
        <w:ind w:left="720" w:right="720"/>
        <w:rPr>
          <w:szCs w:val="24"/>
        </w:rPr>
      </w:pPr>
      <w:r w:rsidRPr="00382BBB">
        <w:rPr>
          <w:szCs w:val="24"/>
        </w:rPr>
        <w:t>Many people with disability are at increased risk of contracting COVID-19 and experiencing more severe health impacts. In addition to the direct health impacts of the illness, various restrictions and public health measures associated with the pandemic are likely to cause added stress for people with disability due to loss of social contacts, problems with employment and finances, disruptions to formal and informal supports, and distress associated with rapidly evolving situations and changing public health directions.</w:t>
      </w:r>
      <w:r w:rsidR="00897931">
        <w:rPr>
          <w:rStyle w:val="EndnoteReference"/>
          <w:szCs w:val="24"/>
        </w:rPr>
        <w:endnoteReference w:id="76"/>
      </w:r>
    </w:p>
    <w:p w14:paraId="151D4D11" w14:textId="3AC605F9" w:rsidR="000C4EBB" w:rsidRDefault="000F30FA" w:rsidP="00577B89">
      <w:r>
        <w:t>For these reasons, people with disability were</w:t>
      </w:r>
      <w:r w:rsidR="00847EAD">
        <w:t xml:space="preserve"> </w:t>
      </w:r>
      <w:r w:rsidR="00520813">
        <w:t xml:space="preserve">classified as </w:t>
      </w:r>
      <w:r w:rsidR="00FA6524">
        <w:t xml:space="preserve">a </w:t>
      </w:r>
      <w:r w:rsidR="007D5F5F">
        <w:t>priority group</w:t>
      </w:r>
      <w:r w:rsidR="00FA6524">
        <w:t xml:space="preserve"> </w:t>
      </w:r>
      <w:r w:rsidR="00311C40">
        <w:t xml:space="preserve">during the early stages of Australia’s COVID-19 vaccine </w:t>
      </w:r>
      <w:r w:rsidR="001A443C">
        <w:t>rollout strategy. Th</w:t>
      </w:r>
      <w:r w:rsidR="002369E5">
        <w:t xml:space="preserve">e vaccine rollout </w:t>
      </w:r>
      <w:r w:rsidR="001A443C">
        <w:t xml:space="preserve">again demonstrated how important it is for people with disability </w:t>
      </w:r>
      <w:r w:rsidR="0090417D">
        <w:t xml:space="preserve">to have access to timely, accessible and reliable information during emergency events. </w:t>
      </w:r>
    </w:p>
    <w:p w14:paraId="26D0A7D2" w14:textId="443D0EAF" w:rsidR="004813F0" w:rsidRDefault="002C5945" w:rsidP="00577B89">
      <w:r>
        <w:t xml:space="preserve">As </w:t>
      </w:r>
      <w:r w:rsidR="00073615">
        <w:t>noted by the AIHW i</w:t>
      </w:r>
      <w:r w:rsidR="00740411">
        <w:t xml:space="preserve">n June 2021, </w:t>
      </w:r>
      <w:r w:rsidR="00D03FE9">
        <w:t xml:space="preserve">33 per cent of Australian adults with </w:t>
      </w:r>
      <w:r w:rsidR="00740411">
        <w:t xml:space="preserve">disability </w:t>
      </w:r>
      <w:r w:rsidR="00A21258">
        <w:t xml:space="preserve">said their decision to get vaccinated depended on </w:t>
      </w:r>
      <w:r w:rsidR="008326A0">
        <w:t xml:space="preserve">the recommendation of a </w:t>
      </w:r>
      <w:r w:rsidR="000C4EBB">
        <w:t xml:space="preserve">general practitioner (GP) or other health professional, compared to </w:t>
      </w:r>
      <w:r w:rsidR="0008369B">
        <w:t>20 per cent of a</w:t>
      </w:r>
      <w:r w:rsidR="002369E5">
        <w:t>dults without disability.</w:t>
      </w:r>
      <w:r w:rsidR="009276D5">
        <w:rPr>
          <w:rStyle w:val="EndnoteReference"/>
        </w:rPr>
        <w:endnoteReference w:id="77"/>
      </w:r>
    </w:p>
    <w:p w14:paraId="38404B3B" w14:textId="20FF488B" w:rsidR="00E82A86" w:rsidRDefault="00E82A86" w:rsidP="00E82A86">
      <w:pPr>
        <w:pStyle w:val="Heading3"/>
      </w:pPr>
      <w:bookmarkStart w:id="70" w:name="_Toc146185893"/>
      <w:r>
        <w:t>3.2 Experiences of people who are blind or vision impaired</w:t>
      </w:r>
      <w:bookmarkEnd w:id="70"/>
    </w:p>
    <w:p w14:paraId="00211E31" w14:textId="2BB763E2" w:rsidR="00041EBD" w:rsidRDefault="006E2E29" w:rsidP="0061238B">
      <w:pPr>
        <w:spacing w:before="0"/>
      </w:pPr>
      <w:r>
        <w:t>During the COVID-19 pandemic, t</w:t>
      </w:r>
      <w:r w:rsidR="0008108A">
        <w:t xml:space="preserve">hree main areas of concern have been </w:t>
      </w:r>
      <w:r w:rsidR="00B12123">
        <w:t xml:space="preserve">identified </w:t>
      </w:r>
      <w:r w:rsidR="0008108A">
        <w:t xml:space="preserve">by </w:t>
      </w:r>
      <w:r w:rsidR="00B12123">
        <w:t>people who are blind or vision impaired</w:t>
      </w:r>
      <w:r w:rsidR="00041EBD">
        <w:t>:</w:t>
      </w:r>
    </w:p>
    <w:p w14:paraId="184A15EE" w14:textId="65078638" w:rsidR="00041EBD" w:rsidRDefault="003D6994" w:rsidP="0022075A">
      <w:pPr>
        <w:pStyle w:val="ListParagraph"/>
        <w:numPr>
          <w:ilvl w:val="0"/>
          <w:numId w:val="18"/>
        </w:numPr>
        <w:spacing w:before="120" w:after="0"/>
      </w:pPr>
      <w:r>
        <w:t>Inaccessible communication of public health warnings and advice.</w:t>
      </w:r>
    </w:p>
    <w:p w14:paraId="4DF6F260" w14:textId="77777777" w:rsidR="00C60CDE" w:rsidRDefault="003D6994" w:rsidP="00374513">
      <w:pPr>
        <w:pStyle w:val="ListParagraph"/>
        <w:numPr>
          <w:ilvl w:val="0"/>
          <w:numId w:val="18"/>
        </w:numPr>
        <w:spacing w:after="0"/>
      </w:pPr>
      <w:r>
        <w:lastRenderedPageBreak/>
        <w:t>Inaccessible testing</w:t>
      </w:r>
      <w:r w:rsidR="00C60CDE">
        <w:t>.</w:t>
      </w:r>
    </w:p>
    <w:p w14:paraId="740396AD" w14:textId="336CF956" w:rsidR="003D6994" w:rsidRDefault="00C60CDE" w:rsidP="00374513">
      <w:pPr>
        <w:pStyle w:val="ListParagraph"/>
        <w:numPr>
          <w:ilvl w:val="0"/>
          <w:numId w:val="18"/>
        </w:numPr>
        <w:spacing w:after="0"/>
      </w:pPr>
      <w:r>
        <w:t>Inaccessible v</w:t>
      </w:r>
      <w:r w:rsidR="003D6994">
        <w:t>accines.</w:t>
      </w:r>
    </w:p>
    <w:p w14:paraId="6CE1800D" w14:textId="54FB9279" w:rsidR="00ED7A2F" w:rsidRDefault="00ED7A2F" w:rsidP="00ED7A2F">
      <w:pPr>
        <w:pStyle w:val="Heading4"/>
      </w:pPr>
      <w:bookmarkStart w:id="71" w:name="_Hlk141972738"/>
      <w:bookmarkStart w:id="72" w:name="_Toc146185894"/>
      <w:r>
        <w:t xml:space="preserve">3.2.1 </w:t>
      </w:r>
      <w:r w:rsidR="00E9162B">
        <w:t>Inaccessible communication of public health warnings and advice</w:t>
      </w:r>
      <w:bookmarkEnd w:id="72"/>
    </w:p>
    <w:bookmarkEnd w:id="71"/>
    <w:p w14:paraId="6BFAFCEE" w14:textId="2F367A58" w:rsidR="003F77F9" w:rsidRDefault="00A414E8" w:rsidP="00E9162B">
      <w:pPr>
        <w:spacing w:before="0"/>
        <w:rPr>
          <w:szCs w:val="24"/>
        </w:rPr>
      </w:pPr>
      <w:r w:rsidRPr="00740F22">
        <w:rPr>
          <w:szCs w:val="24"/>
        </w:rPr>
        <w:t xml:space="preserve">Throughout the COVID-19 pandemic, BCA has provided members with </w:t>
      </w:r>
      <w:r w:rsidR="004C0617" w:rsidRPr="00740F22">
        <w:rPr>
          <w:szCs w:val="24"/>
        </w:rPr>
        <w:t>accessible information and links to useful resources.</w:t>
      </w:r>
      <w:r w:rsidR="00D13161" w:rsidRPr="00740F22">
        <w:rPr>
          <w:rStyle w:val="EndnoteReference"/>
          <w:szCs w:val="24"/>
        </w:rPr>
        <w:endnoteReference w:id="78"/>
      </w:r>
      <w:r w:rsidR="004C0617" w:rsidRPr="00740F22">
        <w:rPr>
          <w:szCs w:val="24"/>
        </w:rPr>
        <w:t xml:space="preserve"> Unfortunately, </w:t>
      </w:r>
      <w:r w:rsidR="00A702B8" w:rsidRPr="00740F22">
        <w:rPr>
          <w:szCs w:val="24"/>
        </w:rPr>
        <w:t xml:space="preserve">pandemic-related </w:t>
      </w:r>
      <w:r w:rsidR="004C0617" w:rsidRPr="00740F22">
        <w:rPr>
          <w:szCs w:val="24"/>
        </w:rPr>
        <w:t xml:space="preserve">public health warnings and advice have often </w:t>
      </w:r>
      <w:r w:rsidR="00A702B8" w:rsidRPr="00740F22">
        <w:rPr>
          <w:szCs w:val="24"/>
        </w:rPr>
        <w:t xml:space="preserve">sorely </w:t>
      </w:r>
      <w:r w:rsidR="004C0617" w:rsidRPr="00740F22">
        <w:rPr>
          <w:szCs w:val="24"/>
        </w:rPr>
        <w:t>lacked accessibility</w:t>
      </w:r>
      <w:r w:rsidR="00D13161" w:rsidRPr="00740F22">
        <w:rPr>
          <w:szCs w:val="24"/>
        </w:rPr>
        <w:t xml:space="preserve"> for people who are blind or vision impaired. </w:t>
      </w:r>
    </w:p>
    <w:p w14:paraId="3965F270" w14:textId="4909C768" w:rsidR="00ED7A2F" w:rsidRPr="00740F22" w:rsidRDefault="00626796" w:rsidP="004C0617">
      <w:pPr>
        <w:rPr>
          <w:szCs w:val="24"/>
        </w:rPr>
      </w:pPr>
      <w:bookmarkStart w:id="73" w:name="_Hlk143114570"/>
      <w:r>
        <w:rPr>
          <w:rFonts w:eastAsia="MS Gothic"/>
          <w:bCs/>
          <w:iCs/>
          <w:color w:val="4F2260"/>
          <w:sz w:val="28"/>
          <w:szCs w:val="24"/>
        </w:rPr>
        <w:t>Visual media and PDFs</w:t>
      </w:r>
      <w:bookmarkEnd w:id="73"/>
      <w:r>
        <w:rPr>
          <w:rFonts w:eastAsia="MS Gothic"/>
          <w:bCs/>
          <w:iCs/>
          <w:color w:val="4F2260"/>
          <w:sz w:val="28"/>
          <w:szCs w:val="24"/>
        </w:rPr>
        <w:br/>
      </w:r>
      <w:r w:rsidR="009A1CA4" w:rsidRPr="00740F22">
        <w:rPr>
          <w:szCs w:val="24"/>
        </w:rPr>
        <w:t xml:space="preserve">As noted in section 2.2.2, the presentation of vital information </w:t>
      </w:r>
      <w:r w:rsidR="006930A9" w:rsidRPr="00740F22">
        <w:rPr>
          <w:szCs w:val="24"/>
        </w:rPr>
        <w:t xml:space="preserve">in image-based formats during </w:t>
      </w:r>
      <w:r w:rsidR="009A1CA4" w:rsidRPr="00740F22">
        <w:rPr>
          <w:szCs w:val="24"/>
        </w:rPr>
        <w:t xml:space="preserve">televised media </w:t>
      </w:r>
      <w:r w:rsidR="00061046" w:rsidRPr="00740F22">
        <w:rPr>
          <w:szCs w:val="24"/>
        </w:rPr>
        <w:t>conferences</w:t>
      </w:r>
      <w:r w:rsidR="006930A9" w:rsidRPr="00740F22">
        <w:rPr>
          <w:szCs w:val="24"/>
        </w:rPr>
        <w:t xml:space="preserve"> and in PDF </w:t>
      </w:r>
      <w:r w:rsidR="00DA3D44" w:rsidRPr="00740F22">
        <w:rPr>
          <w:szCs w:val="24"/>
        </w:rPr>
        <w:t xml:space="preserve">format </w:t>
      </w:r>
      <w:r w:rsidR="009A1CA4" w:rsidRPr="00740F22">
        <w:rPr>
          <w:szCs w:val="24"/>
        </w:rPr>
        <w:t xml:space="preserve">on websites and smartphone apps poses major problems for people who </w:t>
      </w:r>
      <w:r w:rsidR="00243C07" w:rsidRPr="00740F22">
        <w:rPr>
          <w:szCs w:val="24"/>
        </w:rPr>
        <w:t xml:space="preserve">are blind or vision impaired. </w:t>
      </w:r>
      <w:r w:rsidR="00C03313" w:rsidRPr="00740F22">
        <w:rPr>
          <w:szCs w:val="24"/>
        </w:rPr>
        <w:t>This was a recurring problem,</w:t>
      </w:r>
      <w:r w:rsidR="00B10E71" w:rsidRPr="00740F22">
        <w:rPr>
          <w:szCs w:val="24"/>
        </w:rPr>
        <w:t xml:space="preserve"> particularly during the first two years of the pandemic.</w:t>
      </w:r>
    </w:p>
    <w:p w14:paraId="637D0111" w14:textId="7C8986FD" w:rsidR="00B10E71" w:rsidRPr="00740F22" w:rsidRDefault="00B10E71" w:rsidP="00B10E71">
      <w:pPr>
        <w:rPr>
          <w:szCs w:val="24"/>
        </w:rPr>
      </w:pPr>
      <w:r w:rsidRPr="00740F22">
        <w:rPr>
          <w:szCs w:val="24"/>
        </w:rPr>
        <w:t xml:space="preserve">Queensland’s 2020 roadmap </w:t>
      </w:r>
      <w:r w:rsidR="00DA3D44" w:rsidRPr="00740F22">
        <w:rPr>
          <w:szCs w:val="24"/>
        </w:rPr>
        <w:t>for the easing of COVID-19 restrictions, for example, was presented in PDF.</w:t>
      </w:r>
      <w:r w:rsidR="00DA3D44" w:rsidRPr="00740F22">
        <w:rPr>
          <w:rStyle w:val="EndnoteReference"/>
          <w:szCs w:val="24"/>
        </w:rPr>
        <w:endnoteReference w:id="79"/>
      </w:r>
      <w:r w:rsidR="00D04AB6" w:rsidRPr="00740F22">
        <w:rPr>
          <w:szCs w:val="24"/>
        </w:rPr>
        <w:t xml:space="preserve"> </w:t>
      </w:r>
      <w:r w:rsidR="00E35231" w:rsidRPr="00740F22">
        <w:rPr>
          <w:szCs w:val="24"/>
        </w:rPr>
        <w:t>Furthermore, t</w:t>
      </w:r>
      <w:r w:rsidR="00D04AB6" w:rsidRPr="00740F22">
        <w:rPr>
          <w:szCs w:val="24"/>
        </w:rPr>
        <w:t xml:space="preserve">he notion </w:t>
      </w:r>
      <w:bookmarkStart w:id="75" w:name="_Hlk143108686"/>
      <w:r w:rsidR="00D04AB6" w:rsidRPr="00740F22">
        <w:rPr>
          <w:szCs w:val="24"/>
        </w:rPr>
        <w:t xml:space="preserve">of ‘flattening the curve’ </w:t>
      </w:r>
      <w:r w:rsidR="0037755E" w:rsidRPr="00740F22">
        <w:rPr>
          <w:szCs w:val="24"/>
        </w:rPr>
        <w:t>–</w:t>
      </w:r>
      <w:r w:rsidR="00D04AB6" w:rsidRPr="00740F22">
        <w:rPr>
          <w:szCs w:val="24"/>
        </w:rPr>
        <w:t xml:space="preserve"> </w:t>
      </w:r>
      <w:r w:rsidR="0037755E" w:rsidRPr="00740F22">
        <w:rPr>
          <w:szCs w:val="24"/>
        </w:rPr>
        <w:t xml:space="preserve">a mitigation strategy </w:t>
      </w:r>
      <w:r w:rsidR="00BB20FB" w:rsidRPr="00740F22">
        <w:rPr>
          <w:szCs w:val="24"/>
        </w:rPr>
        <w:t xml:space="preserve">that attempted to </w:t>
      </w:r>
      <w:r w:rsidR="00F404C8" w:rsidRPr="00740F22">
        <w:rPr>
          <w:szCs w:val="24"/>
        </w:rPr>
        <w:t xml:space="preserve">slow the spread of the virus </w:t>
      </w:r>
      <w:r w:rsidR="007C3B66" w:rsidRPr="00740F22">
        <w:rPr>
          <w:szCs w:val="24"/>
        </w:rPr>
        <w:t xml:space="preserve">during 2020 </w:t>
      </w:r>
      <w:r w:rsidR="00337728" w:rsidRPr="00740F22">
        <w:rPr>
          <w:szCs w:val="24"/>
        </w:rPr>
        <w:t>(</w:t>
      </w:r>
      <w:r w:rsidR="0072774D" w:rsidRPr="00740F22">
        <w:rPr>
          <w:szCs w:val="24"/>
        </w:rPr>
        <w:t>and</w:t>
      </w:r>
      <w:r w:rsidR="001F011B" w:rsidRPr="00740F22">
        <w:rPr>
          <w:szCs w:val="24"/>
        </w:rPr>
        <w:t xml:space="preserve">, to a lesser extent, </w:t>
      </w:r>
      <w:r w:rsidR="0072774D" w:rsidRPr="00740F22">
        <w:rPr>
          <w:szCs w:val="24"/>
        </w:rPr>
        <w:t>2021</w:t>
      </w:r>
      <w:r w:rsidR="001F011B" w:rsidRPr="00740F22">
        <w:rPr>
          <w:szCs w:val="24"/>
        </w:rPr>
        <w:t>)</w:t>
      </w:r>
      <w:r w:rsidR="0072774D" w:rsidRPr="00740F22">
        <w:rPr>
          <w:szCs w:val="24"/>
        </w:rPr>
        <w:t xml:space="preserve"> – </w:t>
      </w:r>
      <w:r w:rsidR="00E35231" w:rsidRPr="00740F22">
        <w:rPr>
          <w:szCs w:val="24"/>
        </w:rPr>
        <w:t xml:space="preserve">relied on a visual </w:t>
      </w:r>
      <w:r w:rsidR="00137463" w:rsidRPr="00740F22">
        <w:rPr>
          <w:szCs w:val="24"/>
        </w:rPr>
        <w:t xml:space="preserve">depiction of active cases on the </w:t>
      </w:r>
      <w:r w:rsidR="007252ED" w:rsidRPr="00740F22">
        <w:rPr>
          <w:szCs w:val="24"/>
        </w:rPr>
        <w:t xml:space="preserve">epidemic curve. </w:t>
      </w:r>
      <w:bookmarkEnd w:id="75"/>
    </w:p>
    <w:p w14:paraId="5BD46C83" w14:textId="268CC098" w:rsidR="006112F5" w:rsidRPr="00740F22" w:rsidRDefault="00813FF7" w:rsidP="00713C56">
      <w:pPr>
        <w:rPr>
          <w:szCs w:val="24"/>
        </w:rPr>
      </w:pPr>
      <w:r w:rsidRPr="00740F22">
        <w:rPr>
          <w:szCs w:val="24"/>
        </w:rPr>
        <w:t>In 2020, researchers from Monash University</w:t>
      </w:r>
      <w:r w:rsidR="00F3137A" w:rsidRPr="00740F22">
        <w:rPr>
          <w:szCs w:val="24"/>
        </w:rPr>
        <w:t xml:space="preserve"> analysed the accessibility of </w:t>
      </w:r>
      <w:r w:rsidR="00481FBC" w:rsidRPr="00740F22">
        <w:rPr>
          <w:szCs w:val="24"/>
        </w:rPr>
        <w:t xml:space="preserve">COVID-related information </w:t>
      </w:r>
      <w:r w:rsidR="004867C5" w:rsidRPr="00740F22">
        <w:rPr>
          <w:szCs w:val="24"/>
        </w:rPr>
        <w:t xml:space="preserve">in </w:t>
      </w:r>
      <w:r w:rsidR="004B4BDD" w:rsidRPr="00740F22">
        <w:rPr>
          <w:szCs w:val="24"/>
        </w:rPr>
        <w:t xml:space="preserve">online </w:t>
      </w:r>
      <w:r w:rsidR="004867C5" w:rsidRPr="00740F22">
        <w:rPr>
          <w:szCs w:val="24"/>
        </w:rPr>
        <w:t>Australian news articles</w:t>
      </w:r>
      <w:r w:rsidR="004B4BDD" w:rsidRPr="00740F22">
        <w:rPr>
          <w:szCs w:val="24"/>
        </w:rPr>
        <w:t xml:space="preserve">, </w:t>
      </w:r>
      <w:r w:rsidR="00713C56" w:rsidRPr="00740F22">
        <w:rPr>
          <w:szCs w:val="24"/>
        </w:rPr>
        <w:t xml:space="preserve">televised news broadcasts, and </w:t>
      </w:r>
      <w:r w:rsidR="004B4BDD" w:rsidRPr="00740F22">
        <w:rPr>
          <w:szCs w:val="24"/>
        </w:rPr>
        <w:t xml:space="preserve">statistical data from health </w:t>
      </w:r>
      <w:r w:rsidR="00713C56" w:rsidRPr="00740F22">
        <w:rPr>
          <w:szCs w:val="24"/>
        </w:rPr>
        <w:t>organisations.</w:t>
      </w:r>
      <w:r w:rsidR="00693D40" w:rsidRPr="00740F22">
        <w:rPr>
          <w:rStyle w:val="EndnoteReference"/>
          <w:szCs w:val="24"/>
        </w:rPr>
        <w:endnoteReference w:id="80"/>
      </w:r>
      <w:r w:rsidR="00713C56" w:rsidRPr="00740F22">
        <w:rPr>
          <w:szCs w:val="24"/>
        </w:rPr>
        <w:t xml:space="preserve"> The researchers found that</w:t>
      </w:r>
      <w:r w:rsidR="006112F5" w:rsidRPr="00740F22">
        <w:rPr>
          <w:szCs w:val="24"/>
        </w:rPr>
        <w:t xml:space="preserve"> web pages using interactive data often could not be </w:t>
      </w:r>
      <w:r w:rsidR="00AF11FD">
        <w:rPr>
          <w:szCs w:val="24"/>
        </w:rPr>
        <w:t>accessed</w:t>
      </w:r>
      <w:r w:rsidR="006112F5" w:rsidRPr="00740F22">
        <w:rPr>
          <w:szCs w:val="24"/>
        </w:rPr>
        <w:t xml:space="preserve"> by people using </w:t>
      </w:r>
      <w:r w:rsidR="00F71B4B" w:rsidRPr="00740F22">
        <w:rPr>
          <w:szCs w:val="24"/>
        </w:rPr>
        <w:t xml:space="preserve">voice navigation or screen reader software. They also found that </w:t>
      </w:r>
      <w:r w:rsidR="00142609" w:rsidRPr="00740F22">
        <w:rPr>
          <w:szCs w:val="24"/>
        </w:rPr>
        <w:t xml:space="preserve">graphic information </w:t>
      </w:r>
      <w:r w:rsidR="004902B6" w:rsidRPr="00740F22">
        <w:rPr>
          <w:szCs w:val="24"/>
        </w:rPr>
        <w:t xml:space="preserve">was </w:t>
      </w:r>
      <w:r w:rsidR="00F71B4B" w:rsidRPr="00740F22">
        <w:rPr>
          <w:szCs w:val="24"/>
        </w:rPr>
        <w:t xml:space="preserve">often </w:t>
      </w:r>
      <w:r w:rsidR="004902B6" w:rsidRPr="00740F22">
        <w:rPr>
          <w:szCs w:val="24"/>
        </w:rPr>
        <w:t>accompanied by textual explanations</w:t>
      </w:r>
      <w:r w:rsidR="00D947BC" w:rsidRPr="00740F22">
        <w:rPr>
          <w:szCs w:val="24"/>
        </w:rPr>
        <w:t xml:space="preserve"> </w:t>
      </w:r>
      <w:r w:rsidR="003C0AD1" w:rsidRPr="00740F22">
        <w:rPr>
          <w:szCs w:val="24"/>
        </w:rPr>
        <w:t xml:space="preserve">of </w:t>
      </w:r>
      <w:r w:rsidR="00D947BC" w:rsidRPr="00740F22">
        <w:rPr>
          <w:szCs w:val="24"/>
        </w:rPr>
        <w:t xml:space="preserve">insufficient </w:t>
      </w:r>
      <w:r w:rsidR="004902B6" w:rsidRPr="00740F22">
        <w:rPr>
          <w:szCs w:val="24"/>
        </w:rPr>
        <w:t>granular</w:t>
      </w:r>
      <w:r w:rsidR="003C0AD1" w:rsidRPr="00740F22">
        <w:rPr>
          <w:szCs w:val="24"/>
        </w:rPr>
        <w:t>ity</w:t>
      </w:r>
      <w:r w:rsidR="004902B6" w:rsidRPr="00740F22">
        <w:rPr>
          <w:szCs w:val="24"/>
        </w:rPr>
        <w:t xml:space="preserve"> to </w:t>
      </w:r>
      <w:r w:rsidR="00F71B4B" w:rsidRPr="00740F22">
        <w:rPr>
          <w:szCs w:val="24"/>
        </w:rPr>
        <w:t>convey</w:t>
      </w:r>
      <w:r w:rsidR="000F6B83" w:rsidRPr="00740F22">
        <w:rPr>
          <w:szCs w:val="24"/>
        </w:rPr>
        <w:t xml:space="preserve"> what was shown in the images</w:t>
      </w:r>
      <w:r w:rsidR="00D947BC" w:rsidRPr="00740F22">
        <w:rPr>
          <w:szCs w:val="24"/>
        </w:rPr>
        <w:t>.</w:t>
      </w:r>
    </w:p>
    <w:p w14:paraId="24440296" w14:textId="7E82F8EF" w:rsidR="00B5013E" w:rsidRDefault="00B5013E" w:rsidP="00713C56">
      <w:pPr>
        <w:rPr>
          <w:szCs w:val="24"/>
        </w:rPr>
      </w:pPr>
      <w:r w:rsidRPr="00740F22">
        <w:rPr>
          <w:szCs w:val="24"/>
        </w:rPr>
        <w:t xml:space="preserve">People who are blind or vision impaired also </w:t>
      </w:r>
      <w:r w:rsidR="003C0AD1" w:rsidRPr="00740F22">
        <w:rPr>
          <w:szCs w:val="24"/>
        </w:rPr>
        <w:t xml:space="preserve">faced additional barriers such as </w:t>
      </w:r>
      <w:r w:rsidR="00836FC7" w:rsidRPr="00740F22">
        <w:rPr>
          <w:szCs w:val="24"/>
        </w:rPr>
        <w:t xml:space="preserve">a </w:t>
      </w:r>
      <w:r w:rsidR="00D976A4" w:rsidRPr="00740F22">
        <w:rPr>
          <w:szCs w:val="24"/>
        </w:rPr>
        <w:t>lack of easy-to-read or plain format information</w:t>
      </w:r>
      <w:r w:rsidR="00F03EC7" w:rsidRPr="00740F22">
        <w:rPr>
          <w:szCs w:val="24"/>
        </w:rPr>
        <w:t xml:space="preserve">. People without access to digital technology struggled to find information in </w:t>
      </w:r>
      <w:r w:rsidR="00102FDA">
        <w:rPr>
          <w:szCs w:val="24"/>
        </w:rPr>
        <w:t xml:space="preserve">braille or </w:t>
      </w:r>
      <w:r w:rsidR="00F03EC7" w:rsidRPr="00740F22">
        <w:rPr>
          <w:szCs w:val="24"/>
        </w:rPr>
        <w:t>large print.</w:t>
      </w:r>
      <w:r w:rsidR="00F03EC7" w:rsidRPr="00740F22">
        <w:rPr>
          <w:rStyle w:val="EndnoteReference"/>
          <w:szCs w:val="24"/>
        </w:rPr>
        <w:endnoteReference w:id="81"/>
      </w:r>
    </w:p>
    <w:p w14:paraId="345DF050" w14:textId="0477ED32" w:rsidR="00E50BC2" w:rsidRDefault="00FF02D5" w:rsidP="00713C56">
      <w:pPr>
        <w:rPr>
          <w:szCs w:val="24"/>
        </w:rPr>
      </w:pPr>
      <w:r>
        <w:rPr>
          <w:szCs w:val="24"/>
        </w:rPr>
        <w:t>G</w:t>
      </w:r>
      <w:r w:rsidR="00F6540B">
        <w:rPr>
          <w:szCs w:val="24"/>
        </w:rPr>
        <w:t xml:space="preserve">overnments </w:t>
      </w:r>
      <w:bookmarkStart w:id="76" w:name="_Hlk145674109"/>
      <w:r w:rsidR="00F6540B">
        <w:rPr>
          <w:szCs w:val="24"/>
        </w:rPr>
        <w:t>must provide accessible versions of information and resources at the outset</w:t>
      </w:r>
      <w:r>
        <w:rPr>
          <w:szCs w:val="24"/>
        </w:rPr>
        <w:t xml:space="preserve"> of any future communicable disease outbreak </w:t>
      </w:r>
      <w:r w:rsidR="008979F2">
        <w:rPr>
          <w:szCs w:val="24"/>
        </w:rPr>
        <w:t>or</w:t>
      </w:r>
      <w:r>
        <w:rPr>
          <w:szCs w:val="24"/>
        </w:rPr>
        <w:t xml:space="preserve"> pandemic. </w:t>
      </w:r>
      <w:r w:rsidR="006F59FF">
        <w:rPr>
          <w:szCs w:val="24"/>
        </w:rPr>
        <w:t>It is also</w:t>
      </w:r>
      <w:r w:rsidR="009A30AF">
        <w:rPr>
          <w:szCs w:val="24"/>
        </w:rPr>
        <w:t xml:space="preserve"> crucial </w:t>
      </w:r>
      <w:r w:rsidR="006F59FF">
        <w:rPr>
          <w:szCs w:val="24"/>
        </w:rPr>
        <w:t xml:space="preserve">that disability-specific </w:t>
      </w:r>
      <w:r w:rsidR="009A30AF">
        <w:rPr>
          <w:szCs w:val="24"/>
        </w:rPr>
        <w:t xml:space="preserve">information, support and services be included in government </w:t>
      </w:r>
      <w:r w:rsidR="00A93DAA">
        <w:rPr>
          <w:szCs w:val="24"/>
        </w:rPr>
        <w:t xml:space="preserve">planning and responses to </w:t>
      </w:r>
      <w:r w:rsidR="009324B0">
        <w:rPr>
          <w:szCs w:val="24"/>
        </w:rPr>
        <w:t>outbreaks and pandemic</w:t>
      </w:r>
      <w:r w:rsidR="006662D3">
        <w:rPr>
          <w:szCs w:val="24"/>
        </w:rPr>
        <w:t>s</w:t>
      </w:r>
      <w:r w:rsidR="009324B0">
        <w:rPr>
          <w:szCs w:val="24"/>
        </w:rPr>
        <w:t>.</w:t>
      </w:r>
    </w:p>
    <w:bookmarkEnd w:id="76"/>
    <w:p w14:paraId="33FC7553" w14:textId="4D8BC618" w:rsidR="00923F8D" w:rsidRDefault="00923F8D" w:rsidP="00713C56">
      <w:r>
        <w:rPr>
          <w:szCs w:val="24"/>
        </w:rPr>
        <w:lastRenderedPageBreak/>
        <w:t xml:space="preserve">As noted in section 2.2.1, the establishment of </w:t>
      </w:r>
      <w:r w:rsidR="005973BD">
        <w:rPr>
          <w:szCs w:val="24"/>
        </w:rPr>
        <w:t>a</w:t>
      </w:r>
      <w:r>
        <w:rPr>
          <w:szCs w:val="24"/>
        </w:rPr>
        <w:t xml:space="preserve"> </w:t>
      </w:r>
      <w:r>
        <w:t>Disability Disaster Management Centre (DDMC) within the National Emergency Management Agency</w:t>
      </w:r>
      <w:r w:rsidR="005973BD">
        <w:t xml:space="preserve"> </w:t>
      </w:r>
      <w:r w:rsidR="004F04EB">
        <w:t xml:space="preserve">(NEMA) </w:t>
      </w:r>
      <w:r w:rsidR="005973BD">
        <w:t>would</w:t>
      </w:r>
      <w:r w:rsidR="002F42AB">
        <w:t xml:space="preserve"> ensure </w:t>
      </w:r>
      <w:r w:rsidR="007E5C14">
        <w:t xml:space="preserve">the needs and requests of people with disability </w:t>
      </w:r>
      <w:r w:rsidR="00C85755">
        <w:t xml:space="preserve">are </w:t>
      </w:r>
      <w:r w:rsidR="007E5C14">
        <w:t xml:space="preserve">factored into government decision-making during </w:t>
      </w:r>
      <w:r w:rsidR="002F42AB">
        <w:t xml:space="preserve">future outbreaks and pandemics. </w:t>
      </w:r>
      <w:r w:rsidR="005973BD">
        <w:t xml:space="preserve"> </w:t>
      </w:r>
      <w:r>
        <w:t xml:space="preserve"> </w:t>
      </w:r>
    </w:p>
    <w:p w14:paraId="602E3D54" w14:textId="5299B51B" w:rsidR="000A158D" w:rsidRPr="00740F22" w:rsidRDefault="00D47715" w:rsidP="00713C56">
      <w:pPr>
        <w:rPr>
          <w:szCs w:val="24"/>
        </w:rPr>
      </w:pPr>
      <w:bookmarkStart w:id="77" w:name="_Hlk143114618"/>
      <w:r>
        <w:rPr>
          <w:rFonts w:eastAsia="MS Gothic"/>
          <w:bCs/>
          <w:iCs/>
          <w:color w:val="4F2260"/>
          <w:sz w:val="28"/>
          <w:szCs w:val="24"/>
        </w:rPr>
        <w:t>QR Codes and the COVIDSafe app</w:t>
      </w:r>
      <w:bookmarkEnd w:id="77"/>
      <w:r>
        <w:rPr>
          <w:szCs w:val="24"/>
        </w:rPr>
        <w:br/>
      </w:r>
      <w:r w:rsidR="006875D3" w:rsidRPr="00740F22">
        <w:rPr>
          <w:szCs w:val="24"/>
        </w:rPr>
        <w:t>In early 202</w:t>
      </w:r>
      <w:r w:rsidR="00136734" w:rsidRPr="00740F22">
        <w:rPr>
          <w:szCs w:val="24"/>
        </w:rPr>
        <w:t>1</w:t>
      </w:r>
      <w:r w:rsidR="006875D3" w:rsidRPr="00740F22">
        <w:rPr>
          <w:szCs w:val="24"/>
        </w:rPr>
        <w:t xml:space="preserve">, Vision Australia </w:t>
      </w:r>
      <w:r w:rsidR="00136734" w:rsidRPr="00740F22">
        <w:rPr>
          <w:szCs w:val="24"/>
        </w:rPr>
        <w:t>surveyed 492 people who are blind or vision impaired on their experience</w:t>
      </w:r>
      <w:r w:rsidR="008A5945" w:rsidRPr="00740F22">
        <w:rPr>
          <w:szCs w:val="24"/>
        </w:rPr>
        <w:t>s</w:t>
      </w:r>
      <w:r w:rsidR="00136734" w:rsidRPr="00740F22">
        <w:rPr>
          <w:szCs w:val="24"/>
        </w:rPr>
        <w:t xml:space="preserve"> during the COVID-19 pandemic. </w:t>
      </w:r>
      <w:r w:rsidR="00455F92" w:rsidRPr="00740F22">
        <w:rPr>
          <w:szCs w:val="24"/>
        </w:rPr>
        <w:t xml:space="preserve">Disturbingly, 52 per cent </w:t>
      </w:r>
      <w:r w:rsidR="00966953" w:rsidRPr="00740F22">
        <w:rPr>
          <w:szCs w:val="24"/>
        </w:rPr>
        <w:t xml:space="preserve">of respondents said they had felt socially isolated during the pandemic; </w:t>
      </w:r>
      <w:r w:rsidR="00A911F7" w:rsidRPr="00740F22">
        <w:rPr>
          <w:szCs w:val="24"/>
        </w:rPr>
        <w:t xml:space="preserve">42 per cent </w:t>
      </w:r>
      <w:r w:rsidR="000D7E39" w:rsidRPr="00740F22">
        <w:rPr>
          <w:szCs w:val="24"/>
        </w:rPr>
        <w:t xml:space="preserve">said concerns about the accessibility of QR </w:t>
      </w:r>
      <w:r w:rsidR="005666A6">
        <w:rPr>
          <w:szCs w:val="24"/>
        </w:rPr>
        <w:t xml:space="preserve">(Quick-Response) </w:t>
      </w:r>
      <w:r w:rsidR="000D7E39" w:rsidRPr="00740F22">
        <w:rPr>
          <w:szCs w:val="24"/>
        </w:rPr>
        <w:t xml:space="preserve">codes and other methods for collecting information </w:t>
      </w:r>
      <w:r w:rsidR="008178A7" w:rsidRPr="00740F22">
        <w:rPr>
          <w:szCs w:val="24"/>
        </w:rPr>
        <w:t>had</w:t>
      </w:r>
      <w:r w:rsidR="000D7E39" w:rsidRPr="00740F22">
        <w:rPr>
          <w:szCs w:val="24"/>
        </w:rPr>
        <w:t xml:space="preserve"> </w:t>
      </w:r>
      <w:r w:rsidR="008178A7" w:rsidRPr="00740F22">
        <w:rPr>
          <w:szCs w:val="24"/>
        </w:rPr>
        <w:t>lowered their confidence</w:t>
      </w:r>
      <w:r w:rsidR="00F406EE" w:rsidRPr="00740F22">
        <w:rPr>
          <w:szCs w:val="24"/>
        </w:rPr>
        <w:t xml:space="preserve"> to resume face-to-face activities; and </w:t>
      </w:r>
      <w:r w:rsidR="000A158D" w:rsidRPr="00740F22">
        <w:rPr>
          <w:szCs w:val="24"/>
        </w:rPr>
        <w:t xml:space="preserve">34 per cent said they would </w:t>
      </w:r>
      <w:r w:rsidR="00685FAE" w:rsidRPr="00740F22">
        <w:rPr>
          <w:szCs w:val="24"/>
        </w:rPr>
        <w:t>visit shops and other facilities less often in future because of difficulties in complying with social distancing requirements.</w:t>
      </w:r>
      <w:r w:rsidR="006B165F" w:rsidRPr="00740F22">
        <w:rPr>
          <w:rStyle w:val="EndnoteReference"/>
          <w:szCs w:val="24"/>
        </w:rPr>
        <w:endnoteReference w:id="82"/>
      </w:r>
      <w:r w:rsidR="00B92C50" w:rsidRPr="00740F22">
        <w:rPr>
          <w:szCs w:val="24"/>
        </w:rPr>
        <w:t xml:space="preserve"> </w:t>
      </w:r>
    </w:p>
    <w:p w14:paraId="3269AF63" w14:textId="20964705" w:rsidR="00831347" w:rsidRPr="00740F22" w:rsidRDefault="00501F99" w:rsidP="00713C56">
      <w:pPr>
        <w:rPr>
          <w:szCs w:val="24"/>
        </w:rPr>
      </w:pPr>
      <w:r w:rsidRPr="00740F22">
        <w:rPr>
          <w:szCs w:val="24"/>
        </w:rPr>
        <w:t xml:space="preserve">People who are blind or vision impaired often found it </w:t>
      </w:r>
      <w:r w:rsidR="00FB67D9" w:rsidRPr="00740F22">
        <w:rPr>
          <w:szCs w:val="24"/>
        </w:rPr>
        <w:t xml:space="preserve">challenging </w:t>
      </w:r>
      <w:r w:rsidRPr="00740F22">
        <w:rPr>
          <w:szCs w:val="24"/>
        </w:rPr>
        <w:t xml:space="preserve">to locate the QR codes that needed to be scanned prior to entering a shop or </w:t>
      </w:r>
      <w:r w:rsidR="00FD4565" w:rsidRPr="00740F22">
        <w:rPr>
          <w:szCs w:val="24"/>
        </w:rPr>
        <w:t>venue.</w:t>
      </w:r>
      <w:r w:rsidR="009C67CE" w:rsidRPr="00740F22">
        <w:rPr>
          <w:rStyle w:val="EndnoteReference"/>
          <w:szCs w:val="24"/>
        </w:rPr>
        <w:endnoteReference w:id="83"/>
      </w:r>
      <w:r w:rsidR="00FD4565" w:rsidRPr="00740F22">
        <w:rPr>
          <w:szCs w:val="24"/>
        </w:rPr>
        <w:t xml:space="preserve"> QR codes were never in consistent locations</w:t>
      </w:r>
      <w:r w:rsidR="00FB67D9" w:rsidRPr="00740F22">
        <w:rPr>
          <w:szCs w:val="24"/>
        </w:rPr>
        <w:t xml:space="preserve">, making it difficult to </w:t>
      </w:r>
      <w:r w:rsidR="0073303C" w:rsidRPr="00740F22">
        <w:rPr>
          <w:szCs w:val="24"/>
        </w:rPr>
        <w:t xml:space="preserve">line up </w:t>
      </w:r>
      <w:r w:rsidR="005001C2">
        <w:rPr>
          <w:szCs w:val="24"/>
        </w:rPr>
        <w:t>one’s</w:t>
      </w:r>
      <w:r w:rsidR="0073303C" w:rsidRPr="00740F22">
        <w:rPr>
          <w:szCs w:val="24"/>
        </w:rPr>
        <w:t xml:space="preserve"> smartphone</w:t>
      </w:r>
      <w:r w:rsidR="005A0430">
        <w:rPr>
          <w:szCs w:val="24"/>
        </w:rPr>
        <w:t xml:space="preserve"> </w:t>
      </w:r>
      <w:r w:rsidR="0073303C" w:rsidRPr="00740F22">
        <w:rPr>
          <w:szCs w:val="24"/>
        </w:rPr>
        <w:t xml:space="preserve">camera with the code. </w:t>
      </w:r>
      <w:r w:rsidR="00595D18" w:rsidRPr="00740F22">
        <w:rPr>
          <w:szCs w:val="24"/>
        </w:rPr>
        <w:t xml:space="preserve">The lack of auditory confirmation made it difficult to know if a </w:t>
      </w:r>
      <w:r w:rsidR="009C67CE" w:rsidRPr="00740F22">
        <w:rPr>
          <w:szCs w:val="24"/>
        </w:rPr>
        <w:t xml:space="preserve">QR </w:t>
      </w:r>
      <w:r w:rsidR="00595D18" w:rsidRPr="00740F22">
        <w:rPr>
          <w:szCs w:val="24"/>
        </w:rPr>
        <w:t>check-in had been successful.</w:t>
      </w:r>
      <w:r w:rsidR="00A943F6" w:rsidRPr="00740F22">
        <w:rPr>
          <w:szCs w:val="24"/>
        </w:rPr>
        <w:t xml:space="preserve"> </w:t>
      </w:r>
    </w:p>
    <w:p w14:paraId="6A358F4B" w14:textId="7F0B1414" w:rsidR="00104DD4" w:rsidRPr="00740F22" w:rsidRDefault="00224B78" w:rsidP="00713C56">
      <w:pPr>
        <w:rPr>
          <w:szCs w:val="24"/>
        </w:rPr>
      </w:pPr>
      <w:r w:rsidRPr="00740F22">
        <w:rPr>
          <w:szCs w:val="24"/>
        </w:rPr>
        <w:t xml:space="preserve">According to researchers from Curtin University, </w:t>
      </w:r>
      <w:r w:rsidR="006C47E6" w:rsidRPr="00740F22">
        <w:rPr>
          <w:szCs w:val="24"/>
        </w:rPr>
        <w:t>smartphone usage amongst people who are blind or vision impaired increased significantly during the first year of the pandemic.</w:t>
      </w:r>
      <w:r w:rsidR="003F77F9" w:rsidRPr="00740F22">
        <w:rPr>
          <w:rStyle w:val="EndnoteReference"/>
          <w:szCs w:val="24"/>
        </w:rPr>
        <w:endnoteReference w:id="84"/>
      </w:r>
      <w:r w:rsidR="003F77F9" w:rsidRPr="00740F22">
        <w:rPr>
          <w:szCs w:val="24"/>
        </w:rPr>
        <w:t xml:space="preserve"> </w:t>
      </w:r>
      <w:r w:rsidR="00C228F7" w:rsidRPr="00740F22">
        <w:rPr>
          <w:szCs w:val="24"/>
        </w:rPr>
        <w:t xml:space="preserve">It was incredibly disappointing, therefore, that the federal government’s </w:t>
      </w:r>
      <w:r w:rsidR="00BD4688" w:rsidRPr="00740F22">
        <w:rPr>
          <w:szCs w:val="24"/>
        </w:rPr>
        <w:t xml:space="preserve">COVIDSafe app </w:t>
      </w:r>
      <w:r w:rsidR="00104DD4" w:rsidRPr="00740F22">
        <w:rPr>
          <w:szCs w:val="24"/>
        </w:rPr>
        <w:t xml:space="preserve">– which assisted users in </w:t>
      </w:r>
      <w:r w:rsidR="0028795D" w:rsidRPr="00740F22">
        <w:rPr>
          <w:szCs w:val="24"/>
        </w:rPr>
        <w:t xml:space="preserve">swiftly identifying and responding if they had come into contact with someone who tested positive for COVID-19 </w:t>
      </w:r>
      <w:r w:rsidR="000E214F" w:rsidRPr="00740F22">
        <w:rPr>
          <w:szCs w:val="24"/>
        </w:rPr>
        <w:t>–</w:t>
      </w:r>
      <w:r w:rsidR="0028795D" w:rsidRPr="00740F22">
        <w:rPr>
          <w:szCs w:val="24"/>
        </w:rPr>
        <w:t xml:space="preserve"> </w:t>
      </w:r>
      <w:r w:rsidR="000E214F" w:rsidRPr="00740F22">
        <w:rPr>
          <w:szCs w:val="24"/>
        </w:rPr>
        <w:t xml:space="preserve">was not fully accessible for people who are blind or vision impaired. </w:t>
      </w:r>
    </w:p>
    <w:p w14:paraId="44C591E9" w14:textId="3E1208A8" w:rsidR="00224B78" w:rsidRPr="00740F22" w:rsidRDefault="00C55AF8" w:rsidP="00A8782F">
      <w:pPr>
        <w:rPr>
          <w:color w:val="000000"/>
          <w:szCs w:val="24"/>
        </w:rPr>
      </w:pPr>
      <w:r w:rsidRPr="00740F22">
        <w:rPr>
          <w:szCs w:val="24"/>
        </w:rPr>
        <w:t xml:space="preserve">Discontinued from 16 August 2022, </w:t>
      </w:r>
      <w:r w:rsidR="00B81608" w:rsidRPr="00740F22">
        <w:rPr>
          <w:szCs w:val="24"/>
        </w:rPr>
        <w:t xml:space="preserve">the </w:t>
      </w:r>
      <w:r w:rsidRPr="00740F22">
        <w:rPr>
          <w:szCs w:val="24"/>
        </w:rPr>
        <w:t xml:space="preserve">COVIDSafe app </w:t>
      </w:r>
      <w:r w:rsidR="00444FEF" w:rsidRPr="00740F22">
        <w:rPr>
          <w:szCs w:val="24"/>
        </w:rPr>
        <w:t xml:space="preserve">featured buttons </w:t>
      </w:r>
      <w:r w:rsidR="00254A03" w:rsidRPr="00740F22">
        <w:rPr>
          <w:szCs w:val="24"/>
        </w:rPr>
        <w:t>that were not labelled</w:t>
      </w:r>
      <w:r w:rsidR="001E3F0B" w:rsidRPr="00740F22">
        <w:rPr>
          <w:szCs w:val="24"/>
        </w:rPr>
        <w:t xml:space="preserve">. The app </w:t>
      </w:r>
      <w:r w:rsidR="00254A03" w:rsidRPr="00740F22">
        <w:rPr>
          <w:szCs w:val="24"/>
        </w:rPr>
        <w:t>also affected some glucose monitoring equipment for people with diabetes.</w:t>
      </w:r>
      <w:r w:rsidR="00A878F7" w:rsidRPr="00740F22">
        <w:rPr>
          <w:szCs w:val="24"/>
        </w:rPr>
        <w:t xml:space="preserve"> Diabetes Australia advised people using </w:t>
      </w:r>
      <w:r w:rsidR="00FA0369" w:rsidRPr="00740F22">
        <w:rPr>
          <w:szCs w:val="24"/>
        </w:rPr>
        <w:t>glucose monitoring equipment to temporarily delete the C</w:t>
      </w:r>
      <w:r w:rsidR="00A8782F" w:rsidRPr="00740F22">
        <w:rPr>
          <w:szCs w:val="24"/>
        </w:rPr>
        <w:t>OVIDSafe app if they noticed a problem.</w:t>
      </w:r>
      <w:r w:rsidR="00B81608" w:rsidRPr="00740F22">
        <w:rPr>
          <w:rStyle w:val="EndnoteReference"/>
          <w:szCs w:val="24"/>
        </w:rPr>
        <w:endnoteReference w:id="85"/>
      </w:r>
      <w:r w:rsidR="00A878F7" w:rsidRPr="00740F22">
        <w:rPr>
          <w:color w:val="000000"/>
          <w:szCs w:val="24"/>
        </w:rPr>
        <w:t xml:space="preserve"> </w:t>
      </w:r>
    </w:p>
    <w:p w14:paraId="7AFF4299" w14:textId="239E71FF" w:rsidR="002A4E26" w:rsidRPr="00740F22" w:rsidRDefault="002A4E26" w:rsidP="00A8782F">
      <w:pPr>
        <w:rPr>
          <w:color w:val="000000"/>
          <w:szCs w:val="24"/>
        </w:rPr>
      </w:pPr>
      <w:r w:rsidRPr="00740F22">
        <w:rPr>
          <w:color w:val="000000"/>
          <w:szCs w:val="24"/>
        </w:rPr>
        <w:t xml:space="preserve">Research from Vision Australia found that </w:t>
      </w:r>
      <w:r w:rsidR="0019654B">
        <w:rPr>
          <w:color w:val="000000"/>
          <w:szCs w:val="24"/>
        </w:rPr>
        <w:t xml:space="preserve">the </w:t>
      </w:r>
      <w:r w:rsidR="009248F1" w:rsidRPr="00740F22">
        <w:rPr>
          <w:color w:val="000000"/>
          <w:szCs w:val="24"/>
        </w:rPr>
        <w:t xml:space="preserve">people </w:t>
      </w:r>
      <w:r w:rsidR="0019654B">
        <w:rPr>
          <w:color w:val="000000"/>
          <w:szCs w:val="24"/>
        </w:rPr>
        <w:t xml:space="preserve">who </w:t>
      </w:r>
      <w:r w:rsidR="009248F1" w:rsidRPr="00740F22">
        <w:rPr>
          <w:color w:val="000000"/>
          <w:szCs w:val="24"/>
        </w:rPr>
        <w:t xml:space="preserve">downloaded the </w:t>
      </w:r>
      <w:r w:rsidR="002C2696">
        <w:rPr>
          <w:color w:val="000000"/>
          <w:szCs w:val="24"/>
        </w:rPr>
        <w:t>COVI</w:t>
      </w:r>
      <w:r w:rsidR="0019654B">
        <w:rPr>
          <w:color w:val="000000"/>
          <w:szCs w:val="24"/>
        </w:rPr>
        <w:t xml:space="preserve">DSafe </w:t>
      </w:r>
      <w:r w:rsidR="009248F1" w:rsidRPr="00740F22">
        <w:rPr>
          <w:color w:val="000000"/>
          <w:szCs w:val="24"/>
        </w:rPr>
        <w:t xml:space="preserve">app but could not install it due to its inaccessibility </w:t>
      </w:r>
      <w:r w:rsidR="00A943F6" w:rsidRPr="00740F22">
        <w:rPr>
          <w:color w:val="000000"/>
          <w:szCs w:val="24"/>
        </w:rPr>
        <w:t xml:space="preserve">often </w:t>
      </w:r>
      <w:r w:rsidR="0019654B">
        <w:rPr>
          <w:color w:val="000000"/>
          <w:szCs w:val="24"/>
        </w:rPr>
        <w:t xml:space="preserve">simply </w:t>
      </w:r>
      <w:r w:rsidR="00A943F6" w:rsidRPr="00740F22">
        <w:rPr>
          <w:color w:val="000000"/>
          <w:szCs w:val="24"/>
        </w:rPr>
        <w:t xml:space="preserve">deleted it. In future pandemics, </w:t>
      </w:r>
      <w:bookmarkStart w:id="78" w:name="_Hlk145674509"/>
      <w:r w:rsidR="00A943F6" w:rsidRPr="00740F22">
        <w:rPr>
          <w:color w:val="000000"/>
          <w:szCs w:val="24"/>
        </w:rPr>
        <w:t xml:space="preserve">governments must make sure that </w:t>
      </w:r>
      <w:r w:rsidR="00BC7FC3" w:rsidRPr="00740F22">
        <w:rPr>
          <w:color w:val="000000"/>
          <w:szCs w:val="24"/>
        </w:rPr>
        <w:t xml:space="preserve">public health warnings, </w:t>
      </w:r>
      <w:r w:rsidR="00BC7FC3" w:rsidRPr="00740F22">
        <w:rPr>
          <w:color w:val="000000"/>
          <w:szCs w:val="24"/>
        </w:rPr>
        <w:lastRenderedPageBreak/>
        <w:t xml:space="preserve">information and associated technology are accessible from the outset. </w:t>
      </w:r>
      <w:bookmarkEnd w:id="78"/>
      <w:r w:rsidR="00BC7FC3" w:rsidRPr="00740F22">
        <w:rPr>
          <w:color w:val="000000"/>
          <w:szCs w:val="24"/>
        </w:rPr>
        <w:t xml:space="preserve">Failure to do so </w:t>
      </w:r>
      <w:r w:rsidR="00740F22" w:rsidRPr="00740F22">
        <w:rPr>
          <w:color w:val="000000"/>
          <w:szCs w:val="24"/>
        </w:rPr>
        <w:t>erodes trust and confidence in government.</w:t>
      </w:r>
    </w:p>
    <w:p w14:paraId="1BBABF5C" w14:textId="413618F2" w:rsidR="00224B78" w:rsidRDefault="00D47715" w:rsidP="00713C56">
      <w:r>
        <w:rPr>
          <w:rFonts w:eastAsia="MS Gothic"/>
          <w:bCs/>
          <w:iCs/>
          <w:color w:val="4F2260"/>
          <w:sz w:val="28"/>
          <w:szCs w:val="24"/>
        </w:rPr>
        <w:t>Social distancing and social isolation</w:t>
      </w:r>
    </w:p>
    <w:p w14:paraId="7A3F201C" w14:textId="25D676DD" w:rsidR="009A7AF7" w:rsidRDefault="003566F5" w:rsidP="00667C54">
      <w:pPr>
        <w:spacing w:before="0"/>
      </w:pPr>
      <w:r>
        <w:t>After na</w:t>
      </w:r>
      <w:r w:rsidR="00756351">
        <w:t xml:space="preserve">vigating </w:t>
      </w:r>
      <w:r>
        <w:t>the c</w:t>
      </w:r>
      <w:r w:rsidR="00E45447">
        <w:t xml:space="preserve">hallenges </w:t>
      </w:r>
      <w:r w:rsidR="00F92BBA">
        <w:t xml:space="preserve">of </w:t>
      </w:r>
      <w:r w:rsidR="00E45447">
        <w:t xml:space="preserve">locating and scanning </w:t>
      </w:r>
      <w:r w:rsidR="00F92BBA">
        <w:t xml:space="preserve">the </w:t>
      </w:r>
      <w:r w:rsidR="00E45447">
        <w:t>QR codes</w:t>
      </w:r>
      <w:r w:rsidR="00756351">
        <w:t xml:space="preserve"> at the entry point</w:t>
      </w:r>
      <w:r w:rsidR="00E45447">
        <w:t>,</w:t>
      </w:r>
      <w:r w:rsidR="00F92BBA">
        <w:t xml:space="preserve"> people who are blind or vision impaired often struggled to </w:t>
      </w:r>
      <w:r w:rsidR="00756351">
        <w:t xml:space="preserve">make </w:t>
      </w:r>
      <w:r w:rsidR="00F92BBA">
        <w:t xml:space="preserve">their way </w:t>
      </w:r>
      <w:r>
        <w:t xml:space="preserve">around </w:t>
      </w:r>
      <w:r w:rsidR="00E45447">
        <w:t>shop</w:t>
      </w:r>
      <w:r>
        <w:t>s</w:t>
      </w:r>
      <w:r w:rsidR="00E45447">
        <w:t xml:space="preserve"> </w:t>
      </w:r>
      <w:r>
        <w:t>and other venue</w:t>
      </w:r>
      <w:r w:rsidR="00AC2F9F">
        <w:t xml:space="preserve">s. Some BCA members </w:t>
      </w:r>
      <w:r w:rsidR="00DF01D2">
        <w:t xml:space="preserve">tumbled </w:t>
      </w:r>
      <w:r w:rsidR="00EB2D73">
        <w:t>over</w:t>
      </w:r>
      <w:r w:rsidR="009719FB">
        <w:t xml:space="preserve"> barricades at their local supermarket when the </w:t>
      </w:r>
      <w:r w:rsidR="008B4DA1">
        <w:t xml:space="preserve">usual entrance was closed to direct all foot traffic to an entrance at the back of the building. </w:t>
      </w:r>
    </w:p>
    <w:p w14:paraId="7DE8F704" w14:textId="6C7B4421" w:rsidR="00470DBB" w:rsidRDefault="00BE7DA2" w:rsidP="00BE7DA2">
      <w:r>
        <w:t xml:space="preserve">Once inside, </w:t>
      </w:r>
      <w:r w:rsidR="00774281">
        <w:t xml:space="preserve">people who are blind or vision impaired often found the shelves stripped bare </w:t>
      </w:r>
      <w:r w:rsidR="00D76165">
        <w:t xml:space="preserve">of </w:t>
      </w:r>
      <w:r w:rsidR="009A5675">
        <w:t>toilet paper, person</w:t>
      </w:r>
      <w:r w:rsidR="003E0795">
        <w:t>al</w:t>
      </w:r>
      <w:r w:rsidR="009A5675">
        <w:t xml:space="preserve"> hygiene products, and</w:t>
      </w:r>
      <w:r w:rsidR="00CF183F">
        <w:t xml:space="preserve"> food</w:t>
      </w:r>
      <w:r w:rsidR="009A5675">
        <w:t xml:space="preserve"> staples like flour and pasta. </w:t>
      </w:r>
      <w:r w:rsidR="00470DBB">
        <w:t>Information about how and where to queue for the checkout was often indicated visually by arrows and other markers on the ground.</w:t>
      </w:r>
      <w:r w:rsidR="00470DBB">
        <w:rPr>
          <w:rStyle w:val="EndnoteReference"/>
        </w:rPr>
        <w:endnoteReference w:id="86"/>
      </w:r>
    </w:p>
    <w:p w14:paraId="240572D3" w14:textId="44A11E5D" w:rsidR="00966953" w:rsidRDefault="0029162F" w:rsidP="00BE7DA2">
      <w:r>
        <w:t xml:space="preserve">Even when some </w:t>
      </w:r>
      <w:r w:rsidR="00060732">
        <w:t xml:space="preserve">retail </w:t>
      </w:r>
      <w:r>
        <w:t xml:space="preserve">outlets introduced a Community Hour for people with disability </w:t>
      </w:r>
      <w:r w:rsidR="00E753D6">
        <w:t>and the elderly, people who are blind or vision impaired still struggled to</w:t>
      </w:r>
      <w:r w:rsidR="00AC3F34">
        <w:t xml:space="preserve"> practise social distancing.</w:t>
      </w:r>
      <w:r>
        <w:t xml:space="preserve"> </w:t>
      </w:r>
      <w:r w:rsidR="00F57AA9">
        <w:t xml:space="preserve">A large part of this </w:t>
      </w:r>
      <w:r w:rsidR="000C2E2E">
        <w:t xml:space="preserve">problem was that state and territory government health directives had </w:t>
      </w:r>
      <w:r w:rsidR="00B14DCB">
        <w:t xml:space="preserve">not been clear on how </w:t>
      </w:r>
      <w:r w:rsidR="00AC0B42">
        <w:t>social distancing measures should be applied to support people.</w:t>
      </w:r>
    </w:p>
    <w:p w14:paraId="26453453" w14:textId="54344ACF" w:rsidR="00AC0B42" w:rsidRDefault="007952C7" w:rsidP="00BE7DA2">
      <w:r>
        <w:t xml:space="preserve">For people who are blind or vision impaired, the use of </w:t>
      </w:r>
      <w:r w:rsidR="00574026">
        <w:t xml:space="preserve">a sighted guide – </w:t>
      </w:r>
      <w:r w:rsidR="00EA1C34">
        <w:t xml:space="preserve">which involves </w:t>
      </w:r>
      <w:r w:rsidR="00574026">
        <w:t xml:space="preserve">holding the elbow of </w:t>
      </w:r>
      <w:r w:rsidR="00EA1C34">
        <w:t xml:space="preserve">the person </w:t>
      </w:r>
      <w:r w:rsidR="69919EB2">
        <w:t>guiding</w:t>
      </w:r>
      <w:r w:rsidR="00574026">
        <w:t xml:space="preserve"> them</w:t>
      </w:r>
      <w:r w:rsidR="00EA1C34">
        <w:t xml:space="preserve"> – </w:t>
      </w:r>
      <w:r w:rsidR="00E50643">
        <w:t>violate</w:t>
      </w:r>
      <w:r w:rsidR="3BDD724F">
        <w:t>d</w:t>
      </w:r>
      <w:r w:rsidR="00E50643">
        <w:t xml:space="preserve"> the 1.5-metre social distancing directive. </w:t>
      </w:r>
      <w:r w:rsidR="007245CC">
        <w:t xml:space="preserve">This was compounded by the lack of </w:t>
      </w:r>
      <w:r w:rsidR="00027FEB">
        <w:t xml:space="preserve">personal protective equipment (PPE) </w:t>
      </w:r>
      <w:r w:rsidR="28D09E7F">
        <w:t xml:space="preserve">available </w:t>
      </w:r>
      <w:r w:rsidR="00027FEB">
        <w:t xml:space="preserve">for </w:t>
      </w:r>
      <w:r w:rsidR="004536D1">
        <w:t xml:space="preserve">disability support workers </w:t>
      </w:r>
      <w:r w:rsidR="008B654D">
        <w:t xml:space="preserve">during </w:t>
      </w:r>
      <w:r w:rsidR="004536D1">
        <w:t xml:space="preserve">the initial stages of the pandemic. </w:t>
      </w:r>
    </w:p>
    <w:p w14:paraId="557B7412" w14:textId="0EB2495C" w:rsidR="00391E2A" w:rsidRDefault="00012C70" w:rsidP="00BE7DA2">
      <w:r>
        <w:t xml:space="preserve">Many people who are blind or vision impaired </w:t>
      </w:r>
      <w:r w:rsidR="00985449">
        <w:t xml:space="preserve">reduced or </w:t>
      </w:r>
      <w:r w:rsidR="00C92733">
        <w:t>cancelled their support work altogether due to fear</w:t>
      </w:r>
      <w:r w:rsidR="00C1563A">
        <w:t xml:space="preserve">s of being in </w:t>
      </w:r>
      <w:r w:rsidR="00201013">
        <w:t xml:space="preserve">close </w:t>
      </w:r>
      <w:r w:rsidR="00C92733">
        <w:t>contact with support workers.</w:t>
      </w:r>
      <w:r w:rsidR="008B654D">
        <w:rPr>
          <w:rStyle w:val="EndnoteReference"/>
        </w:rPr>
        <w:endnoteReference w:id="87"/>
      </w:r>
      <w:r w:rsidR="00C92733">
        <w:t xml:space="preserve"> This intensified the feelings of loneliness and social isolatio</w:t>
      </w:r>
      <w:r w:rsidR="00083C07">
        <w:t xml:space="preserve">n </w:t>
      </w:r>
      <w:r w:rsidR="00985449">
        <w:t>experienced by</w:t>
      </w:r>
      <w:r w:rsidR="00201013">
        <w:t xml:space="preserve"> many</w:t>
      </w:r>
      <w:r w:rsidR="00985449">
        <w:t xml:space="preserve"> people who are blind or vision impaired during the pandemic. </w:t>
      </w:r>
    </w:p>
    <w:p w14:paraId="1B9D96BB" w14:textId="09101432" w:rsidR="00264359" w:rsidRDefault="009F7430" w:rsidP="00713C56">
      <w:r>
        <w:t xml:space="preserve">In collaboration </w:t>
      </w:r>
      <w:r w:rsidR="00721558">
        <w:t xml:space="preserve">with The Kindness Pandemic, BCA launched an awareness and action </w:t>
      </w:r>
      <w:r w:rsidR="00D87D87">
        <w:t xml:space="preserve">campaign </w:t>
      </w:r>
      <w:r w:rsidR="000251D1">
        <w:t>calling on people to</w:t>
      </w:r>
      <w:r w:rsidR="00A95B90">
        <w:t xml:space="preserve"> </w:t>
      </w:r>
      <w:r w:rsidR="00CC72D9">
        <w:t xml:space="preserve">#BeThatPerson. </w:t>
      </w:r>
      <w:r w:rsidR="00A23509">
        <w:t xml:space="preserve">This </w:t>
      </w:r>
      <w:r w:rsidR="004B08EC">
        <w:t xml:space="preserve">campaign encouraged members of the community to </w:t>
      </w:r>
      <w:r w:rsidR="004A6142">
        <w:t xml:space="preserve">be the one to </w:t>
      </w:r>
      <w:r w:rsidR="00E00414">
        <w:t>ask if someone needed help if they noticed the</w:t>
      </w:r>
      <w:r w:rsidR="001A5EA7">
        <w:t xml:space="preserve">m </w:t>
      </w:r>
      <w:r w:rsidR="00E00414">
        <w:t>s</w:t>
      </w:r>
      <w:r w:rsidR="0051438E">
        <w:t xml:space="preserve">truggling. </w:t>
      </w:r>
    </w:p>
    <w:p w14:paraId="3C5BC551" w14:textId="089A80F2" w:rsidR="00A359F9" w:rsidRDefault="00264359" w:rsidP="00713C56">
      <w:r>
        <w:lastRenderedPageBreak/>
        <w:t>The</w:t>
      </w:r>
      <w:r w:rsidR="00A52A98">
        <w:t xml:space="preserve"> </w:t>
      </w:r>
      <w:r w:rsidR="00E26C8A">
        <w:t xml:space="preserve">#BeThatPerson </w:t>
      </w:r>
      <w:r>
        <w:t xml:space="preserve">campaign </w:t>
      </w:r>
      <w:r w:rsidR="00A52A98">
        <w:t xml:space="preserve">highlighted that </w:t>
      </w:r>
      <w:r w:rsidR="00282DDD">
        <w:t xml:space="preserve">adhering to social distancing requirements was </w:t>
      </w:r>
      <w:r w:rsidR="00C62243">
        <w:t xml:space="preserve">not straightforward for everyone. </w:t>
      </w:r>
      <w:bookmarkStart w:id="79" w:name="_Hlk145674707"/>
      <w:r w:rsidR="00CE6144">
        <w:t>In future pandemics, g</w:t>
      </w:r>
      <w:r w:rsidR="00B93793">
        <w:t xml:space="preserve">overnments, businesses and the community </w:t>
      </w:r>
      <w:r w:rsidR="003C54F2">
        <w:t xml:space="preserve">at large </w:t>
      </w:r>
      <w:r w:rsidR="00DC05A9">
        <w:t xml:space="preserve">must </w:t>
      </w:r>
      <w:r w:rsidR="00927BBE">
        <w:t xml:space="preserve">show greater awareness of the needs of people with disability, particularly people </w:t>
      </w:r>
      <w:r w:rsidR="00DC05A9">
        <w:t>who are blind or vision impaired.</w:t>
      </w:r>
      <w:bookmarkEnd w:id="79"/>
    </w:p>
    <w:p w14:paraId="262F92FA" w14:textId="77777777" w:rsidR="001069BC" w:rsidRPr="002723C6" w:rsidRDefault="001069BC" w:rsidP="001069BC">
      <w:pPr>
        <w:rPr>
          <w:rFonts w:eastAsiaTheme="minorHAnsi"/>
          <w:b/>
          <w:bCs/>
          <w:kern w:val="2"/>
          <w:szCs w:val="24"/>
          <w:lang w:eastAsia="en-US"/>
          <w14:ligatures w14:val="standardContextual"/>
        </w:rPr>
      </w:pPr>
      <w:bookmarkStart w:id="80" w:name="_Hlk145675461"/>
      <w:r w:rsidRPr="002723C6">
        <w:rPr>
          <w:rFonts w:eastAsiaTheme="minorHAnsi"/>
          <w:b/>
          <w:bCs/>
          <w:kern w:val="2"/>
          <w:szCs w:val="24"/>
          <w:lang w:eastAsia="en-US"/>
          <w14:ligatures w14:val="standardContextual"/>
        </w:rPr>
        <w:t>Recommendation</w:t>
      </w:r>
      <w:r>
        <w:rPr>
          <w:rFonts w:eastAsiaTheme="minorHAnsi"/>
          <w:b/>
          <w:bCs/>
          <w:kern w:val="2"/>
          <w:szCs w:val="24"/>
          <w:lang w:eastAsia="en-US"/>
          <w14:ligatures w14:val="standardContextual"/>
        </w:rPr>
        <w:t>s</w:t>
      </w:r>
      <w:r w:rsidRPr="002723C6">
        <w:rPr>
          <w:rFonts w:eastAsiaTheme="minorHAnsi"/>
          <w:b/>
          <w:bCs/>
          <w:kern w:val="2"/>
          <w:szCs w:val="24"/>
          <w:lang w:eastAsia="en-US"/>
          <w14:ligatures w14:val="standardContextual"/>
        </w:rPr>
        <w:t>:</w:t>
      </w:r>
    </w:p>
    <w:p w14:paraId="0A26503F" w14:textId="40607C7B" w:rsidR="001069BC" w:rsidRPr="001069BC" w:rsidRDefault="001069BC" w:rsidP="001069BC">
      <w:pPr>
        <w:pStyle w:val="ListParagraph"/>
        <w:numPr>
          <w:ilvl w:val="0"/>
          <w:numId w:val="25"/>
        </w:numPr>
        <w:spacing w:after="160"/>
        <w:contextualSpacing/>
        <w:rPr>
          <w:rFonts w:eastAsiaTheme="minorHAnsi"/>
          <w:kern w:val="2"/>
          <w:szCs w:val="24"/>
          <w:lang w:eastAsia="en-US"/>
          <w14:ligatures w14:val="standardContextual"/>
        </w:rPr>
      </w:pPr>
      <w:bookmarkStart w:id="81" w:name="_Hlk145677103"/>
      <w:r>
        <w:t xml:space="preserve">Governments at all levels </w:t>
      </w:r>
      <w:r w:rsidRPr="001069BC">
        <w:rPr>
          <w:szCs w:val="24"/>
        </w:rPr>
        <w:t xml:space="preserve">must provide accessible versions of information and resources at the outset </w:t>
      </w:r>
      <w:bookmarkStart w:id="82" w:name="_Hlk145674740"/>
      <w:r w:rsidRPr="001069BC">
        <w:rPr>
          <w:szCs w:val="24"/>
        </w:rPr>
        <w:t xml:space="preserve">of any future communicable disease outbreak or pandemic. </w:t>
      </w:r>
    </w:p>
    <w:bookmarkEnd w:id="80"/>
    <w:bookmarkEnd w:id="82"/>
    <w:p w14:paraId="7AE1490A" w14:textId="77777777" w:rsidR="001069BC" w:rsidRPr="001C3821" w:rsidRDefault="001069BC" w:rsidP="001069BC">
      <w:pPr>
        <w:pStyle w:val="ListParagraph"/>
        <w:numPr>
          <w:ilvl w:val="0"/>
          <w:numId w:val="25"/>
        </w:numPr>
        <w:spacing w:after="160"/>
        <w:contextualSpacing/>
        <w:rPr>
          <w:rFonts w:eastAsiaTheme="minorHAnsi"/>
          <w:kern w:val="2"/>
          <w:szCs w:val="24"/>
          <w:lang w:eastAsia="en-US"/>
          <w14:ligatures w14:val="standardContextual"/>
        </w:rPr>
      </w:pPr>
      <w:r>
        <w:rPr>
          <w:szCs w:val="24"/>
        </w:rPr>
        <w:t xml:space="preserve">Governments at all levels must ensure that </w:t>
      </w:r>
      <w:r w:rsidRPr="00C31607">
        <w:rPr>
          <w:szCs w:val="24"/>
        </w:rPr>
        <w:t xml:space="preserve">disability-specific information, support and services </w:t>
      </w:r>
      <w:r>
        <w:rPr>
          <w:szCs w:val="24"/>
        </w:rPr>
        <w:t xml:space="preserve">are included </w:t>
      </w:r>
      <w:r w:rsidRPr="00C31607">
        <w:rPr>
          <w:szCs w:val="24"/>
        </w:rPr>
        <w:t xml:space="preserve">in </w:t>
      </w:r>
      <w:r>
        <w:rPr>
          <w:szCs w:val="24"/>
        </w:rPr>
        <w:t xml:space="preserve">government </w:t>
      </w:r>
      <w:r w:rsidRPr="00C31607">
        <w:rPr>
          <w:szCs w:val="24"/>
        </w:rPr>
        <w:t>planning and responses to outbreaks and pandemics.</w:t>
      </w:r>
    </w:p>
    <w:p w14:paraId="04380D53" w14:textId="586D1046" w:rsidR="001C3821" w:rsidRPr="002A1482" w:rsidRDefault="001C3821" w:rsidP="002A1482">
      <w:pPr>
        <w:pStyle w:val="ListParagraph"/>
        <w:numPr>
          <w:ilvl w:val="0"/>
          <w:numId w:val="25"/>
        </w:numPr>
        <w:spacing w:after="160"/>
        <w:contextualSpacing/>
        <w:rPr>
          <w:rFonts w:eastAsiaTheme="minorHAnsi"/>
          <w:kern w:val="2"/>
          <w:szCs w:val="24"/>
          <w:lang w:eastAsia="en-US"/>
          <w14:ligatures w14:val="standardContextual"/>
        </w:rPr>
      </w:pPr>
      <w:r>
        <w:rPr>
          <w:color w:val="000000"/>
          <w:szCs w:val="24"/>
        </w:rPr>
        <w:t>G</w:t>
      </w:r>
      <w:r w:rsidRPr="00740F22">
        <w:rPr>
          <w:color w:val="000000"/>
          <w:szCs w:val="24"/>
        </w:rPr>
        <w:t xml:space="preserve">overnments </w:t>
      </w:r>
      <w:r>
        <w:rPr>
          <w:color w:val="000000"/>
          <w:szCs w:val="24"/>
        </w:rPr>
        <w:t xml:space="preserve">at all levels </w:t>
      </w:r>
      <w:r w:rsidRPr="00740F22">
        <w:rPr>
          <w:color w:val="000000"/>
          <w:szCs w:val="24"/>
        </w:rPr>
        <w:t xml:space="preserve">must </w:t>
      </w:r>
      <w:r>
        <w:rPr>
          <w:color w:val="000000"/>
          <w:szCs w:val="24"/>
        </w:rPr>
        <w:t xml:space="preserve">ensure </w:t>
      </w:r>
      <w:r w:rsidRPr="00740F22">
        <w:rPr>
          <w:color w:val="000000"/>
          <w:szCs w:val="24"/>
        </w:rPr>
        <w:t>that public health warnings, information and associated technology are accessible from the outset</w:t>
      </w:r>
      <w:r w:rsidR="008C1A1C" w:rsidRPr="008C1A1C">
        <w:rPr>
          <w:szCs w:val="24"/>
        </w:rPr>
        <w:t xml:space="preserve"> </w:t>
      </w:r>
      <w:r w:rsidR="008C1A1C" w:rsidRPr="001069BC">
        <w:rPr>
          <w:szCs w:val="24"/>
        </w:rPr>
        <w:t>of any future communicable disease outbreak or pandemic.</w:t>
      </w:r>
    </w:p>
    <w:p w14:paraId="2B11B337" w14:textId="0904F45F" w:rsidR="00524FA7" w:rsidRPr="00C31607" w:rsidRDefault="00524FA7" w:rsidP="001069BC">
      <w:pPr>
        <w:pStyle w:val="ListParagraph"/>
        <w:numPr>
          <w:ilvl w:val="0"/>
          <w:numId w:val="25"/>
        </w:numPr>
        <w:spacing w:after="160"/>
        <w:contextualSpacing/>
        <w:rPr>
          <w:rFonts w:eastAsiaTheme="minorHAnsi"/>
          <w:kern w:val="2"/>
          <w:szCs w:val="24"/>
          <w:lang w:eastAsia="en-US"/>
          <w14:ligatures w14:val="standardContextual"/>
        </w:rPr>
      </w:pPr>
      <w:r>
        <w:t xml:space="preserve">In future pandemics, governments, businesses and the community at large must show greater awareness of the </w:t>
      </w:r>
      <w:r w:rsidR="00D8220A">
        <w:t xml:space="preserve">challenges arising from </w:t>
      </w:r>
      <w:r w:rsidR="00297219">
        <w:t xml:space="preserve">mandatory check-ins and </w:t>
      </w:r>
      <w:r w:rsidR="00D8220A">
        <w:t>s</w:t>
      </w:r>
      <w:r w:rsidR="00050A48">
        <w:t>ocial distancing</w:t>
      </w:r>
      <w:r w:rsidR="00D8220A">
        <w:t xml:space="preserve"> </w:t>
      </w:r>
      <w:r w:rsidR="00297219">
        <w:t>f</w:t>
      </w:r>
      <w:r w:rsidR="00050A48">
        <w:t xml:space="preserve">or </w:t>
      </w:r>
      <w:r>
        <w:t>people who are blind or vision impaired</w:t>
      </w:r>
      <w:r w:rsidR="002A1482">
        <w:t>.</w:t>
      </w:r>
    </w:p>
    <w:p w14:paraId="42DE0E45" w14:textId="15AA5358" w:rsidR="00E9162B" w:rsidRDefault="00E9162B" w:rsidP="00E9162B">
      <w:pPr>
        <w:pStyle w:val="Heading4"/>
      </w:pPr>
      <w:bookmarkStart w:id="83" w:name="_Hlk142573839"/>
      <w:bookmarkStart w:id="84" w:name="_Hlk142494264"/>
      <w:bookmarkStart w:id="85" w:name="_Toc146185895"/>
      <w:bookmarkEnd w:id="81"/>
      <w:r>
        <w:t>3.2.2 Inaccessible testing</w:t>
      </w:r>
      <w:bookmarkEnd w:id="85"/>
      <w:r>
        <w:t xml:space="preserve"> </w:t>
      </w:r>
    </w:p>
    <w:bookmarkEnd w:id="83"/>
    <w:p w14:paraId="5F1315DD" w14:textId="4CE2D981" w:rsidR="00C60CDE" w:rsidRDefault="00292A74" w:rsidP="00C60CDE">
      <w:pPr>
        <w:spacing w:before="0"/>
      </w:pPr>
      <w:r>
        <w:t xml:space="preserve">Throughout the COVID-19 pandemic, government leaders and health officials have </w:t>
      </w:r>
      <w:r w:rsidR="00DB0230">
        <w:t>urged</w:t>
      </w:r>
      <w:r>
        <w:t xml:space="preserve"> Australians to </w:t>
      </w:r>
      <w:r w:rsidR="00D15255">
        <w:t>get</w:t>
      </w:r>
      <w:r w:rsidR="00640BC3">
        <w:t xml:space="preserve"> tested for the virus when feeling unwell.</w:t>
      </w:r>
      <w:r w:rsidR="00DB0230">
        <w:t xml:space="preserve"> </w:t>
      </w:r>
      <w:r w:rsidR="00D733D2">
        <w:t>There are two forms of testing for COVID</w:t>
      </w:r>
      <w:r w:rsidR="008455CE">
        <w:t xml:space="preserve">-19: </w:t>
      </w:r>
      <w:r w:rsidR="0046656F">
        <w:t>the p</w:t>
      </w:r>
      <w:r w:rsidR="0089561F" w:rsidRPr="0089561F">
        <w:t>olymerase chain reaction (PCR)</w:t>
      </w:r>
      <w:r w:rsidR="0046656F">
        <w:t xml:space="preserve"> and the </w:t>
      </w:r>
      <w:r w:rsidR="00761B39">
        <w:t>rapid ant</w:t>
      </w:r>
      <w:r w:rsidR="00351AD6">
        <w:t xml:space="preserve">igen </w:t>
      </w:r>
      <w:r w:rsidR="00EA3E7C">
        <w:t>self-</w:t>
      </w:r>
      <w:r w:rsidR="00351AD6">
        <w:t xml:space="preserve">test (RAT). Both tests have posed accessibility challenges for people who are blind or vision impaired. </w:t>
      </w:r>
    </w:p>
    <w:p w14:paraId="09F76199" w14:textId="77777777" w:rsidR="00132D14" w:rsidRDefault="000E76ED" w:rsidP="00C60CDE">
      <w:r>
        <w:t>PCR tests</w:t>
      </w:r>
      <w:r w:rsidR="001D099C">
        <w:t xml:space="preserve">, </w:t>
      </w:r>
      <w:r w:rsidR="00B94FBE">
        <w:t xml:space="preserve">conducted via invasive nasal swab, </w:t>
      </w:r>
      <w:r w:rsidR="007E0E06">
        <w:t xml:space="preserve">were </w:t>
      </w:r>
      <w:r w:rsidR="00C523C0">
        <w:t xml:space="preserve">mostly </w:t>
      </w:r>
      <w:r w:rsidR="007D48A2">
        <w:t xml:space="preserve">delivered </w:t>
      </w:r>
      <w:r w:rsidR="00130A70">
        <w:t xml:space="preserve">in </w:t>
      </w:r>
      <w:r w:rsidR="00CA6622">
        <w:t>referral-free</w:t>
      </w:r>
      <w:r w:rsidR="00365465">
        <w:t>, drive-</w:t>
      </w:r>
      <w:r w:rsidR="00BA4761">
        <w:t>through</w:t>
      </w:r>
      <w:r w:rsidR="00365465">
        <w:t xml:space="preserve"> clinics. </w:t>
      </w:r>
      <w:r w:rsidR="0061662E">
        <w:t>New South Wales</w:t>
      </w:r>
      <w:r w:rsidR="007023C9">
        <w:t xml:space="preserve">, which alone administered </w:t>
      </w:r>
      <w:r w:rsidR="00B74782">
        <w:t xml:space="preserve">more than 33 million such tests, </w:t>
      </w:r>
      <w:r w:rsidR="0061662E">
        <w:t xml:space="preserve">was the last state to end this service in May 2023 after a </w:t>
      </w:r>
      <w:r w:rsidR="00AB6020">
        <w:t xml:space="preserve">sharp </w:t>
      </w:r>
      <w:r w:rsidR="0061662E">
        <w:t>fall in demand</w:t>
      </w:r>
      <w:r w:rsidR="00AB6020">
        <w:t>.</w:t>
      </w:r>
      <w:r w:rsidR="00AB6020">
        <w:rPr>
          <w:rStyle w:val="EndnoteReference"/>
        </w:rPr>
        <w:endnoteReference w:id="88"/>
      </w:r>
      <w:r w:rsidR="00BA4761">
        <w:t xml:space="preserve"> </w:t>
      </w:r>
    </w:p>
    <w:p w14:paraId="177E7B8F" w14:textId="22FE1EFC" w:rsidR="00C60CDE" w:rsidRDefault="00BA4761" w:rsidP="00C60CDE">
      <w:r>
        <w:t>The drive-through nature of the PCR test sites</w:t>
      </w:r>
      <w:r w:rsidR="001D4995">
        <w:t xml:space="preserve"> </w:t>
      </w:r>
      <w:r>
        <w:t xml:space="preserve">excluded people who </w:t>
      </w:r>
      <w:r w:rsidR="00D8588A">
        <w:t>a</w:t>
      </w:r>
      <w:r>
        <w:t>re blind or vision impaired</w:t>
      </w:r>
      <w:r w:rsidR="003F1261">
        <w:t xml:space="preserve">, who typically do not drive </w:t>
      </w:r>
      <w:r w:rsidR="00C523C0">
        <w:t>their own car</w:t>
      </w:r>
      <w:r w:rsidR="001D4995">
        <w:t>.</w:t>
      </w:r>
      <w:r w:rsidR="00194D9E">
        <w:rPr>
          <w:rStyle w:val="EndnoteReference"/>
        </w:rPr>
        <w:endnoteReference w:id="89"/>
      </w:r>
      <w:r w:rsidR="003D2BD9">
        <w:t xml:space="preserve"> Alternative</w:t>
      </w:r>
      <w:r w:rsidR="00B43BF2">
        <w:t xml:space="preserve"> options – such as using public transport, booking a taxi or rideshare</w:t>
      </w:r>
      <w:r w:rsidR="00544905">
        <w:t>, or asking a friend o</w:t>
      </w:r>
      <w:r w:rsidR="008E330C">
        <w:t>r</w:t>
      </w:r>
      <w:r w:rsidR="00544905">
        <w:t xml:space="preserve"> family member to drive</w:t>
      </w:r>
      <w:r w:rsidR="009A2693">
        <w:t xml:space="preserve"> them</w:t>
      </w:r>
      <w:r w:rsidR="00544905">
        <w:t xml:space="preserve"> to the test site – risk</w:t>
      </w:r>
      <w:r w:rsidR="0074747A">
        <w:t>ed</w:t>
      </w:r>
      <w:r w:rsidR="00544905">
        <w:t xml:space="preserve"> expos</w:t>
      </w:r>
      <w:r w:rsidR="0074747A">
        <w:t xml:space="preserve">ing others </w:t>
      </w:r>
      <w:r w:rsidR="00544905">
        <w:t xml:space="preserve">to the virus. </w:t>
      </w:r>
    </w:p>
    <w:p w14:paraId="186FD52A" w14:textId="77777777" w:rsidR="0075003E" w:rsidRDefault="00D857ED" w:rsidP="00C60CDE">
      <w:r>
        <w:lastRenderedPageBreak/>
        <w:t xml:space="preserve">At-home </w:t>
      </w:r>
      <w:r w:rsidR="00337584">
        <w:t xml:space="preserve">RAT tests, which </w:t>
      </w:r>
      <w:r w:rsidR="006B4E11">
        <w:t xml:space="preserve">have been </w:t>
      </w:r>
      <w:r w:rsidR="00337584">
        <w:t>in short supply at various times</w:t>
      </w:r>
      <w:r w:rsidR="00B62DC2">
        <w:t xml:space="preserve">, </w:t>
      </w:r>
      <w:r w:rsidR="00105E3D">
        <w:t xml:space="preserve">require sight to operate and </w:t>
      </w:r>
      <w:r w:rsidR="00257DCA">
        <w:t xml:space="preserve">offer no tactile clues. </w:t>
      </w:r>
      <w:r w:rsidR="00805A6E">
        <w:t xml:space="preserve">In order to know their result, a person who is blind or vision impaired </w:t>
      </w:r>
      <w:r w:rsidR="00C80421">
        <w:t xml:space="preserve">has to risk exposing a family member, friend or support worker to the virus. </w:t>
      </w:r>
    </w:p>
    <w:p w14:paraId="1BB8E4A5" w14:textId="12760E54" w:rsidR="00337584" w:rsidRDefault="00C80421" w:rsidP="00C60CDE">
      <w:r>
        <w:t xml:space="preserve">The Victorian government </w:t>
      </w:r>
      <w:r w:rsidR="00382F38">
        <w:t xml:space="preserve">established the </w:t>
      </w:r>
      <w:r w:rsidR="00783171">
        <w:t xml:space="preserve">Call to Test </w:t>
      </w:r>
      <w:r w:rsidR="00382F38">
        <w:t xml:space="preserve">Hotline – </w:t>
      </w:r>
      <w:r w:rsidR="00F11B34">
        <w:t xml:space="preserve">which as of </w:t>
      </w:r>
      <w:r w:rsidR="003C124A">
        <w:t xml:space="preserve">August 2023 is no longer available </w:t>
      </w:r>
      <w:r w:rsidR="002B5C94">
        <w:t>–</w:t>
      </w:r>
      <w:r w:rsidR="00103D8C">
        <w:t xml:space="preserve"> </w:t>
      </w:r>
      <w:r w:rsidR="002B5C94">
        <w:t xml:space="preserve">to allow people who are blind or vision impaired to </w:t>
      </w:r>
      <w:r w:rsidR="0075003E">
        <w:t>have a health professional visit them at hom</w:t>
      </w:r>
      <w:r w:rsidR="00086105">
        <w:t>e</w:t>
      </w:r>
      <w:r w:rsidR="0075003E">
        <w:t xml:space="preserve"> to conduct a RAT</w:t>
      </w:r>
      <w:r w:rsidR="00086105">
        <w:t>.</w:t>
      </w:r>
      <w:r w:rsidR="003C124A">
        <w:t xml:space="preserve"> S</w:t>
      </w:r>
      <w:r w:rsidR="003B1D64">
        <w:t xml:space="preserve">ome people who are blind or vision impaired </w:t>
      </w:r>
      <w:r w:rsidR="003C124A">
        <w:t xml:space="preserve">reported that </w:t>
      </w:r>
      <w:r w:rsidR="003B1D64">
        <w:t>it c</w:t>
      </w:r>
      <w:r w:rsidR="003C124A">
        <w:t>ould</w:t>
      </w:r>
      <w:r w:rsidR="003B1D64">
        <w:t xml:space="preserve"> take up to three days for a nurse to be despatched to conduct the test.</w:t>
      </w:r>
      <w:r w:rsidR="00B90C90">
        <w:rPr>
          <w:rStyle w:val="EndnoteReference"/>
        </w:rPr>
        <w:endnoteReference w:id="90"/>
      </w:r>
    </w:p>
    <w:p w14:paraId="4EFE3640" w14:textId="425C1E27" w:rsidR="00FA581E" w:rsidRDefault="00E15521" w:rsidP="00C60CDE">
      <w:r>
        <w:t xml:space="preserve">For non-Victorians, Aira, </w:t>
      </w:r>
      <w:r w:rsidR="3BC75242">
        <w:t xml:space="preserve">a </w:t>
      </w:r>
      <w:r>
        <w:t>visual interpreting service</w:t>
      </w:r>
      <w:r w:rsidR="1B19C4DB">
        <w:t xml:space="preserve"> via a paid subscription phone app</w:t>
      </w:r>
      <w:r>
        <w:t xml:space="preserve">, </w:t>
      </w:r>
      <w:r w:rsidR="002C16A9">
        <w:t>offer</w:t>
      </w:r>
      <w:r w:rsidR="00E3540F">
        <w:t>ed</w:t>
      </w:r>
      <w:r w:rsidR="002C16A9">
        <w:t xml:space="preserve"> smartphone users </w:t>
      </w:r>
      <w:r w:rsidR="004F59D4">
        <w:t>30 minutes of free at-home</w:t>
      </w:r>
      <w:r w:rsidR="005F37C6">
        <w:t xml:space="preserve"> COVID</w:t>
      </w:r>
      <w:r w:rsidR="004F59D4">
        <w:t xml:space="preserve"> testing assistance</w:t>
      </w:r>
      <w:r w:rsidR="005F37C6">
        <w:t xml:space="preserve">. As of August 2023, that </w:t>
      </w:r>
      <w:r w:rsidR="00F64E41">
        <w:t xml:space="preserve">promotion is no longer available on the Aira website. </w:t>
      </w:r>
    </w:p>
    <w:p w14:paraId="567A1A8B" w14:textId="628FE96A" w:rsidR="00CC1A1B" w:rsidRDefault="00BE1193" w:rsidP="00C60CDE">
      <w:r>
        <w:t>Australia</w:t>
      </w:r>
      <w:r w:rsidR="00785B85">
        <w:t>n governments can d</w:t>
      </w:r>
      <w:r w:rsidR="00757DFA">
        <w:t xml:space="preserve">raw inspiration from </w:t>
      </w:r>
      <w:r w:rsidR="00F70394">
        <w:t>the</w:t>
      </w:r>
      <w:r w:rsidR="00CC1A1B">
        <w:t xml:space="preserve"> at-home COVID testing regime</w:t>
      </w:r>
      <w:r w:rsidR="00757DFA">
        <w:t xml:space="preserve"> </w:t>
      </w:r>
      <w:r w:rsidR="00B020DF">
        <w:t>of</w:t>
      </w:r>
      <w:r w:rsidR="00757DFA">
        <w:t xml:space="preserve"> </w:t>
      </w:r>
      <w:r w:rsidR="00CC1A1B">
        <w:t xml:space="preserve">the United States. </w:t>
      </w:r>
      <w:r w:rsidR="00C15950">
        <w:t xml:space="preserve">Designed specifically for people who are blind or vision impaired, </w:t>
      </w:r>
      <w:r w:rsidR="000C182E">
        <w:t xml:space="preserve">these COVID tests </w:t>
      </w:r>
      <w:r w:rsidR="00FF47BE">
        <w:t xml:space="preserve">are </w:t>
      </w:r>
      <w:r w:rsidR="00B6779D">
        <w:t xml:space="preserve">supplied </w:t>
      </w:r>
      <w:r w:rsidR="00FF47BE">
        <w:t xml:space="preserve">free of charge </w:t>
      </w:r>
      <w:r w:rsidR="00B6779D">
        <w:t>by t</w:t>
      </w:r>
      <w:r w:rsidR="00FF47BE">
        <w:t xml:space="preserve">he US federal government and </w:t>
      </w:r>
      <w:r w:rsidR="000C182E">
        <w:t xml:space="preserve">can be ordered online, </w:t>
      </w:r>
      <w:r w:rsidR="00FF47BE">
        <w:t>over the phone, or through the US Postal Service. The American test require</w:t>
      </w:r>
      <w:r w:rsidR="009C6F71">
        <w:t>s</w:t>
      </w:r>
      <w:r w:rsidR="00FF47BE">
        <w:t xml:space="preserve"> </w:t>
      </w:r>
      <w:r w:rsidR="00920E3F">
        <w:t xml:space="preserve">a Bluetooth-enabled smartphone </w:t>
      </w:r>
      <w:r w:rsidR="004F739E">
        <w:t>to be able to download a free app that provides audible instructions and test results.</w:t>
      </w:r>
      <w:r w:rsidR="00074C41">
        <w:rPr>
          <w:rStyle w:val="EndnoteReference"/>
        </w:rPr>
        <w:endnoteReference w:id="91"/>
      </w:r>
    </w:p>
    <w:p w14:paraId="3EB77FA8" w14:textId="648C5C95" w:rsidR="00CB7372" w:rsidRDefault="00AA2447" w:rsidP="00C60CDE">
      <w:r>
        <w:t>I</w:t>
      </w:r>
      <w:r w:rsidR="00CB7372">
        <w:t>nventors in the United Kingdom</w:t>
      </w:r>
      <w:r>
        <w:t xml:space="preserve"> have de</w:t>
      </w:r>
      <w:r w:rsidR="00244C3E">
        <w:t xml:space="preserve">veloped an accessible home pregnancy test that could </w:t>
      </w:r>
      <w:r w:rsidR="00E46AA4">
        <w:t xml:space="preserve">be </w:t>
      </w:r>
      <w:r w:rsidR="00C3682D">
        <w:t>adapted for rapid COVID</w:t>
      </w:r>
      <w:r w:rsidR="003E4A13">
        <w:t xml:space="preserve"> </w:t>
      </w:r>
      <w:r w:rsidR="00C3682D">
        <w:t xml:space="preserve">testing. The pregnancy test uses a small motor </w:t>
      </w:r>
      <w:r w:rsidR="00EF5139">
        <w:t>that produces bumps based on the chemical changes detected.</w:t>
      </w:r>
      <w:r w:rsidR="00FF65F6">
        <w:rPr>
          <w:rStyle w:val="EndnoteReference"/>
        </w:rPr>
        <w:endnoteReference w:id="92"/>
      </w:r>
      <w:r w:rsidR="00EF5139">
        <w:t xml:space="preserve"> Such </w:t>
      </w:r>
      <w:r w:rsidR="00DC620F">
        <w:t xml:space="preserve">ingenuity will hopefully help people who are blind or vision impaired during future </w:t>
      </w:r>
      <w:r w:rsidR="00FF65F6">
        <w:t>pandemics.</w:t>
      </w:r>
    </w:p>
    <w:p w14:paraId="32DDEEFA" w14:textId="7D7A987B" w:rsidR="00B17536" w:rsidRPr="002723C6" w:rsidRDefault="00B17536" w:rsidP="00B17536">
      <w:pPr>
        <w:rPr>
          <w:rFonts w:eastAsiaTheme="minorHAnsi"/>
          <w:b/>
          <w:bCs/>
          <w:kern w:val="2"/>
          <w:szCs w:val="24"/>
          <w:lang w:eastAsia="en-US"/>
          <w14:ligatures w14:val="standardContextual"/>
        </w:rPr>
      </w:pPr>
      <w:bookmarkStart w:id="86" w:name="_Hlk145675934"/>
      <w:r w:rsidRPr="002723C6">
        <w:rPr>
          <w:rFonts w:eastAsiaTheme="minorHAnsi"/>
          <w:b/>
          <w:bCs/>
          <w:kern w:val="2"/>
          <w:szCs w:val="24"/>
          <w:lang w:eastAsia="en-US"/>
          <w14:ligatures w14:val="standardContextual"/>
        </w:rPr>
        <w:t>Recommendation:</w:t>
      </w:r>
    </w:p>
    <w:p w14:paraId="1BB27EA4" w14:textId="32CD840E" w:rsidR="00B17536" w:rsidRPr="00B17536" w:rsidRDefault="004E11AE" w:rsidP="00C60CDE">
      <w:pPr>
        <w:pStyle w:val="ListParagraph"/>
        <w:numPr>
          <w:ilvl w:val="0"/>
          <w:numId w:val="25"/>
        </w:numPr>
        <w:spacing w:after="160"/>
        <w:contextualSpacing/>
        <w:rPr>
          <w:rFonts w:eastAsiaTheme="minorHAnsi"/>
          <w:kern w:val="2"/>
          <w:szCs w:val="24"/>
          <w:lang w:eastAsia="en-US"/>
          <w14:ligatures w14:val="standardContextual"/>
        </w:rPr>
      </w:pPr>
      <w:bookmarkStart w:id="87" w:name="_Hlk145677131"/>
      <w:r>
        <w:t xml:space="preserve">To </w:t>
      </w:r>
      <w:r w:rsidR="00B2134D">
        <w:t xml:space="preserve">develop accessible testing for </w:t>
      </w:r>
      <w:r>
        <w:t xml:space="preserve">the next pandemic, </w:t>
      </w:r>
      <w:r w:rsidR="00890023">
        <w:t xml:space="preserve">Australian governments should </w:t>
      </w:r>
      <w:r w:rsidR="007336BD">
        <w:t>follow the</w:t>
      </w:r>
      <w:r w:rsidR="004A2113">
        <w:t xml:space="preserve"> best practice of </w:t>
      </w:r>
      <w:r w:rsidR="003A665C">
        <w:t>i</w:t>
      </w:r>
      <w:r w:rsidR="00B2134D">
        <w:t xml:space="preserve">nternational partners. </w:t>
      </w:r>
    </w:p>
    <w:p w14:paraId="5BC98CFF" w14:textId="219E8274" w:rsidR="00C60CDE" w:rsidRDefault="00C60CDE" w:rsidP="00C60CDE">
      <w:pPr>
        <w:pStyle w:val="Heading4"/>
      </w:pPr>
      <w:bookmarkStart w:id="88" w:name="_Toc146185896"/>
      <w:bookmarkEnd w:id="86"/>
      <w:bookmarkEnd w:id="87"/>
      <w:r>
        <w:t>3.2.3 Inaccessible vaccines</w:t>
      </w:r>
      <w:bookmarkEnd w:id="88"/>
    </w:p>
    <w:bookmarkEnd w:id="84"/>
    <w:p w14:paraId="2BFC98A8" w14:textId="58C80350" w:rsidR="000E096A" w:rsidRDefault="00E35BEC" w:rsidP="00C60CDE">
      <w:pPr>
        <w:spacing w:before="0"/>
      </w:pPr>
      <w:r>
        <w:t xml:space="preserve">Approximately </w:t>
      </w:r>
      <w:r w:rsidR="00CC5472">
        <w:t xml:space="preserve">two-thirds of the world’s population have received at least one dose </w:t>
      </w:r>
      <w:r>
        <w:t xml:space="preserve">of a </w:t>
      </w:r>
      <w:r w:rsidR="001A6A3C">
        <w:t>COVID-19 vaccination</w:t>
      </w:r>
      <w:r>
        <w:t>. Vaccines</w:t>
      </w:r>
      <w:r w:rsidR="00F07D07">
        <w:t xml:space="preserve"> are credited with cutting the global death toll </w:t>
      </w:r>
      <w:r w:rsidR="0063474C">
        <w:t xml:space="preserve">by 20 million </w:t>
      </w:r>
      <w:r w:rsidR="00F07D07">
        <w:t>in the first year after they were made available.</w:t>
      </w:r>
      <w:r w:rsidR="0063474C">
        <w:rPr>
          <w:rStyle w:val="EndnoteReference"/>
        </w:rPr>
        <w:endnoteReference w:id="93"/>
      </w:r>
      <w:r>
        <w:t xml:space="preserve"> </w:t>
      </w:r>
      <w:r w:rsidR="000D6536">
        <w:t>Vaccines, a</w:t>
      </w:r>
      <w:r w:rsidR="00C86505">
        <w:t xml:space="preserve">ccording to </w:t>
      </w:r>
      <w:r w:rsidR="00C86505">
        <w:lastRenderedPageBreak/>
        <w:t>t</w:t>
      </w:r>
      <w:r w:rsidR="003A5C85">
        <w:t xml:space="preserve">he </w:t>
      </w:r>
      <w:bookmarkStart w:id="89" w:name="_Hlk142325367"/>
      <w:r w:rsidR="003A5C85">
        <w:t xml:space="preserve">Royal </w:t>
      </w:r>
      <w:r w:rsidR="002D179F">
        <w:t xml:space="preserve">Australian </w:t>
      </w:r>
      <w:r w:rsidR="003A5C85">
        <w:t xml:space="preserve">College </w:t>
      </w:r>
      <w:r w:rsidR="002D179F">
        <w:t>of General Practitioners</w:t>
      </w:r>
      <w:bookmarkEnd w:id="89"/>
      <w:r w:rsidR="00C86505">
        <w:t xml:space="preserve">, are </w:t>
      </w:r>
      <w:r w:rsidR="00E83185">
        <w:t xml:space="preserve">as </w:t>
      </w:r>
      <w:r w:rsidR="000E3B75">
        <w:t>‘</w:t>
      </w:r>
      <w:r w:rsidR="009F4738">
        <w:t>the</w:t>
      </w:r>
      <w:r w:rsidR="000E3B75">
        <w:t xml:space="preserve"> safest way of preventing’ </w:t>
      </w:r>
      <w:r w:rsidR="006662EE">
        <w:t>significant disease, hospitalisation and long COVID.</w:t>
      </w:r>
      <w:r w:rsidR="00902A7A">
        <w:rPr>
          <w:rStyle w:val="EndnoteReference"/>
        </w:rPr>
        <w:endnoteReference w:id="94"/>
      </w:r>
    </w:p>
    <w:p w14:paraId="0FE1022C" w14:textId="3A77EC29" w:rsidR="00992CFC" w:rsidRDefault="00E477E7" w:rsidP="000E096A">
      <w:r>
        <w:t xml:space="preserve">According to </w:t>
      </w:r>
      <w:r w:rsidR="008117C4">
        <w:t>the Australian Bureau of Statistics</w:t>
      </w:r>
      <w:r>
        <w:t xml:space="preserve">, </w:t>
      </w:r>
      <w:r w:rsidR="007201AC">
        <w:t xml:space="preserve">85 per cent of </w:t>
      </w:r>
      <w:r w:rsidR="008117C4">
        <w:t>p</w:t>
      </w:r>
      <w:r w:rsidR="000D6536">
        <w:t xml:space="preserve">eople </w:t>
      </w:r>
      <w:r>
        <w:t xml:space="preserve">with </w:t>
      </w:r>
      <w:r w:rsidR="00604397">
        <w:t xml:space="preserve">a sensory and speech disability – which </w:t>
      </w:r>
      <w:r w:rsidR="003A0D92">
        <w:t xml:space="preserve">encompasses </w:t>
      </w:r>
      <w:r w:rsidR="00604397">
        <w:t xml:space="preserve">people who are blind or vision impaired </w:t>
      </w:r>
      <w:r w:rsidR="00421FDB">
        <w:t>–</w:t>
      </w:r>
      <w:r w:rsidR="00604397">
        <w:t xml:space="preserve"> </w:t>
      </w:r>
      <w:r w:rsidR="005E76A5">
        <w:t xml:space="preserve">intended </w:t>
      </w:r>
      <w:r w:rsidR="00BB20B9">
        <w:t xml:space="preserve">to </w:t>
      </w:r>
      <w:bookmarkStart w:id="90" w:name="_Hlk142571129"/>
      <w:r w:rsidR="00BB20B9">
        <w:t>get a COVID-19 vaccination when it became available</w:t>
      </w:r>
      <w:r w:rsidR="00711EF9">
        <w:t xml:space="preserve">. </w:t>
      </w:r>
      <w:bookmarkEnd w:id="90"/>
      <w:r w:rsidR="00711EF9">
        <w:t>This compare</w:t>
      </w:r>
      <w:r w:rsidR="008313F1">
        <w:t xml:space="preserve">d </w:t>
      </w:r>
      <w:r w:rsidR="00ED14A0">
        <w:t xml:space="preserve">favourably </w:t>
      </w:r>
      <w:r w:rsidR="00711EF9">
        <w:t xml:space="preserve">to </w:t>
      </w:r>
      <w:r w:rsidR="00676C0D">
        <w:t xml:space="preserve">the 73 per cent of </w:t>
      </w:r>
      <w:r w:rsidR="008A3707">
        <w:t xml:space="preserve">the population as a whole who </w:t>
      </w:r>
      <w:r w:rsidR="005E76A5">
        <w:t xml:space="preserve">intended </w:t>
      </w:r>
      <w:r w:rsidR="008A3707">
        <w:t>to</w:t>
      </w:r>
      <w:r w:rsidR="00421FDB">
        <w:t xml:space="preserve"> </w:t>
      </w:r>
      <w:r w:rsidR="008A3707">
        <w:t>get a COVID-19 vaccination when it became available.</w:t>
      </w:r>
      <w:r w:rsidR="00ED14A0">
        <w:rPr>
          <w:rStyle w:val="EndnoteReference"/>
        </w:rPr>
        <w:endnoteReference w:id="95"/>
      </w:r>
      <w:r w:rsidR="00992CFC">
        <w:t xml:space="preserve"> </w:t>
      </w:r>
      <w:r w:rsidR="001D04A1">
        <w:t xml:space="preserve">It was </w:t>
      </w:r>
      <w:r w:rsidR="00F677D4">
        <w:t xml:space="preserve">extremely </w:t>
      </w:r>
      <w:r w:rsidR="001D04A1">
        <w:t xml:space="preserve">disappointing, therefore, that people who are blind or vision impaired </w:t>
      </w:r>
      <w:r w:rsidR="009A4AED">
        <w:t xml:space="preserve">were </w:t>
      </w:r>
      <w:r w:rsidR="00F677D4">
        <w:t>excluded from the COVID-19 vaccination process</w:t>
      </w:r>
      <w:r w:rsidR="00C86838">
        <w:t xml:space="preserve">. </w:t>
      </w:r>
    </w:p>
    <w:p w14:paraId="5FA71949" w14:textId="54DBD0AB" w:rsidR="00877EC8" w:rsidRDefault="00C86838" w:rsidP="000E096A">
      <w:r>
        <w:t>This</w:t>
      </w:r>
      <w:r w:rsidR="00992CFC">
        <w:t xml:space="preserve"> exclusion </w:t>
      </w:r>
      <w:r>
        <w:t>was a result of the f</w:t>
      </w:r>
      <w:r w:rsidR="00B93390">
        <w:t>ederal government’s eligibility checker and clinic finder website fail</w:t>
      </w:r>
      <w:r w:rsidR="00992CFC">
        <w:t>ing</w:t>
      </w:r>
      <w:r w:rsidR="00B93390">
        <w:t xml:space="preserve"> to meet basic website accessibility standards. </w:t>
      </w:r>
      <w:r w:rsidR="00CE6203">
        <w:t>Large sections of th</w:t>
      </w:r>
      <w:r w:rsidR="00415C2B">
        <w:t>e</w:t>
      </w:r>
      <w:r w:rsidR="00AC5BE5">
        <w:t xml:space="preserve"> </w:t>
      </w:r>
      <w:r w:rsidR="00CE6203">
        <w:t xml:space="preserve">website </w:t>
      </w:r>
      <w:r w:rsidR="00FD1129">
        <w:t>were incompatible with screen readers and the site also featured poor colour contrast and excessive alt text</w:t>
      </w:r>
      <w:r w:rsidR="0040502B">
        <w:t xml:space="preserve"> (which describes the </w:t>
      </w:r>
      <w:r w:rsidR="00CF7B3A">
        <w:t>appearance or function of an image on a webpage</w:t>
      </w:r>
      <w:r w:rsidR="0040502B">
        <w:t>)</w:t>
      </w:r>
      <w:r w:rsidR="00FD1129">
        <w:t>.</w:t>
      </w:r>
      <w:r w:rsidR="00CF7B3A">
        <w:rPr>
          <w:rStyle w:val="EndnoteReference"/>
        </w:rPr>
        <w:endnoteReference w:id="96"/>
      </w:r>
      <w:r w:rsidR="00FD1129">
        <w:t xml:space="preserve"> </w:t>
      </w:r>
    </w:p>
    <w:p w14:paraId="39E53E44" w14:textId="77777777" w:rsidR="001E038C" w:rsidRDefault="000C1EDB" w:rsidP="000E096A">
      <w:r>
        <w:t xml:space="preserve">This ultimately meant that people who are blind or vision impaired </w:t>
      </w:r>
      <w:r w:rsidR="00B37012">
        <w:t xml:space="preserve">were forced to seek </w:t>
      </w:r>
      <w:r w:rsidR="000B71EF">
        <w:t xml:space="preserve">assistance from others to </w:t>
      </w:r>
      <w:r w:rsidR="000A0F2B">
        <w:t xml:space="preserve">determine </w:t>
      </w:r>
      <w:r w:rsidR="00F42A5E">
        <w:t xml:space="preserve">when </w:t>
      </w:r>
      <w:r w:rsidR="000B71EF">
        <w:t>and</w:t>
      </w:r>
      <w:r w:rsidR="00F42A5E">
        <w:t xml:space="preserve"> where t</w:t>
      </w:r>
      <w:r w:rsidR="000B71EF">
        <w:t>hey</w:t>
      </w:r>
      <w:r w:rsidR="00B37012">
        <w:t xml:space="preserve"> should</w:t>
      </w:r>
      <w:r w:rsidR="00F42A5E">
        <w:t xml:space="preserve"> get their vaccination</w:t>
      </w:r>
      <w:r w:rsidR="000A0F2B">
        <w:t>.</w:t>
      </w:r>
      <w:r w:rsidR="002534D1">
        <w:t xml:space="preserve"> </w:t>
      </w:r>
    </w:p>
    <w:p w14:paraId="43BADF08" w14:textId="7934E679" w:rsidR="001E038C" w:rsidRPr="002723C6" w:rsidRDefault="001E038C" w:rsidP="001E038C">
      <w:pPr>
        <w:rPr>
          <w:rFonts w:eastAsiaTheme="minorHAnsi"/>
          <w:b/>
          <w:bCs/>
          <w:kern w:val="2"/>
          <w:szCs w:val="24"/>
          <w:lang w:eastAsia="en-US"/>
          <w14:ligatures w14:val="standardContextual"/>
        </w:rPr>
      </w:pPr>
      <w:bookmarkStart w:id="91" w:name="_Hlk145676238"/>
      <w:r w:rsidRPr="002723C6">
        <w:rPr>
          <w:rFonts w:eastAsiaTheme="minorHAnsi"/>
          <w:b/>
          <w:bCs/>
          <w:kern w:val="2"/>
          <w:szCs w:val="24"/>
          <w:lang w:eastAsia="en-US"/>
          <w14:ligatures w14:val="standardContextual"/>
        </w:rPr>
        <w:t>Recommendation:</w:t>
      </w:r>
    </w:p>
    <w:p w14:paraId="40C4324B" w14:textId="0D8946C9" w:rsidR="001D04A1" w:rsidRPr="001E038C" w:rsidRDefault="001E038C" w:rsidP="000E096A">
      <w:pPr>
        <w:pStyle w:val="ListParagraph"/>
        <w:numPr>
          <w:ilvl w:val="0"/>
          <w:numId w:val="25"/>
        </w:numPr>
        <w:spacing w:after="160"/>
        <w:contextualSpacing/>
        <w:rPr>
          <w:rFonts w:eastAsiaTheme="minorHAnsi"/>
          <w:kern w:val="2"/>
          <w:szCs w:val="24"/>
          <w:lang w:eastAsia="en-US"/>
          <w14:ligatures w14:val="standardContextual"/>
        </w:rPr>
      </w:pPr>
      <w:bookmarkStart w:id="92" w:name="_Hlk145676185"/>
      <w:r>
        <w:t>G</w:t>
      </w:r>
      <w:r w:rsidR="002534D1">
        <w:t xml:space="preserve">overnments at all levels must prioritise </w:t>
      </w:r>
      <w:r w:rsidR="00770E4E">
        <w:t xml:space="preserve">the accessibility of pandemic-related </w:t>
      </w:r>
      <w:r w:rsidR="007D6F1A">
        <w:t xml:space="preserve">information and booking </w:t>
      </w:r>
      <w:r w:rsidR="00770E4E">
        <w:t xml:space="preserve">platforms for all Australians. </w:t>
      </w:r>
    </w:p>
    <w:p w14:paraId="49DC6D38" w14:textId="7CA365DC" w:rsidR="00F611FB" w:rsidRDefault="00F611FB" w:rsidP="00F611FB">
      <w:pPr>
        <w:pStyle w:val="Heading4"/>
      </w:pPr>
      <w:bookmarkStart w:id="93" w:name="_Toc146185897"/>
      <w:bookmarkEnd w:id="91"/>
      <w:bookmarkEnd w:id="92"/>
      <w:r>
        <w:t>3.2.</w:t>
      </w:r>
      <w:r w:rsidR="009242B8">
        <w:t>4</w:t>
      </w:r>
      <w:r>
        <w:t xml:space="preserve"> COVID, </w:t>
      </w:r>
      <w:r w:rsidR="00BD5EBD">
        <w:t xml:space="preserve">future </w:t>
      </w:r>
      <w:r>
        <w:t>pandemics and eye health</w:t>
      </w:r>
      <w:bookmarkEnd w:id="93"/>
    </w:p>
    <w:p w14:paraId="0DB7A82F" w14:textId="53B85738" w:rsidR="00F611FB" w:rsidRDefault="00903CCD" w:rsidP="00DB76D3">
      <w:pPr>
        <w:spacing w:before="0"/>
      </w:pPr>
      <w:r>
        <w:t xml:space="preserve">Whilst </w:t>
      </w:r>
      <w:r w:rsidR="00607116">
        <w:t xml:space="preserve">COVID-19 </w:t>
      </w:r>
      <w:r w:rsidR="00F06BBC">
        <w:t xml:space="preserve">is </w:t>
      </w:r>
      <w:r w:rsidR="00D66EE7">
        <w:t xml:space="preserve">commonly </w:t>
      </w:r>
      <w:r w:rsidR="00551309">
        <w:t xml:space="preserve">associated with </w:t>
      </w:r>
      <w:r>
        <w:t xml:space="preserve">infection of the lungs, heart and other vital organs, the pandemic has had a significant impact on eye health in Australia and beyond. </w:t>
      </w:r>
      <w:r w:rsidR="00B33D93">
        <w:t xml:space="preserve">COVID </w:t>
      </w:r>
      <w:r w:rsidR="008D2374">
        <w:t xml:space="preserve">is able to enter the body through the eyes and a person who has COVID is able to shed the virus through their tears, </w:t>
      </w:r>
      <w:r w:rsidR="00097D09">
        <w:t xml:space="preserve">sometimes </w:t>
      </w:r>
      <w:r w:rsidR="003B0C93">
        <w:t xml:space="preserve">even </w:t>
      </w:r>
      <w:r w:rsidR="00097D09">
        <w:t xml:space="preserve">weeks after they have </w:t>
      </w:r>
      <w:r w:rsidR="00CA39E9">
        <w:t xml:space="preserve">ostensibly </w:t>
      </w:r>
      <w:r w:rsidR="00097D09">
        <w:t>recovered from the</w:t>
      </w:r>
      <w:r w:rsidR="003B0C93">
        <w:t>ir illness.</w:t>
      </w:r>
      <w:r w:rsidR="003B0C93">
        <w:rPr>
          <w:rStyle w:val="EndnoteReference"/>
        </w:rPr>
        <w:endnoteReference w:id="97"/>
      </w:r>
    </w:p>
    <w:p w14:paraId="070AF5D9" w14:textId="1788FD3F" w:rsidR="00B33DBA" w:rsidRDefault="00EB4B0C" w:rsidP="00934975">
      <w:r>
        <w:t>Data accumulated</w:t>
      </w:r>
      <w:r w:rsidR="000932FD">
        <w:t xml:space="preserve"> during the first year and half of the pandemic </w:t>
      </w:r>
      <w:r>
        <w:t xml:space="preserve">established that 11 per cent of people with </w:t>
      </w:r>
      <w:r w:rsidR="008E3178">
        <w:t xml:space="preserve">COVID </w:t>
      </w:r>
      <w:r w:rsidR="00A53322">
        <w:t>develop some kind of eye issue.</w:t>
      </w:r>
      <w:r w:rsidR="005E6EE5">
        <w:t xml:space="preserve"> As many as six per cent of people </w:t>
      </w:r>
      <w:r w:rsidR="006147FA">
        <w:t xml:space="preserve">display </w:t>
      </w:r>
      <w:r w:rsidR="005E6EE5">
        <w:t xml:space="preserve">symptoms in their </w:t>
      </w:r>
      <w:r w:rsidR="00711DF6">
        <w:t xml:space="preserve">eyes before </w:t>
      </w:r>
      <w:r w:rsidR="004D270F">
        <w:t xml:space="preserve">showing </w:t>
      </w:r>
      <w:r w:rsidR="00711DF6">
        <w:t xml:space="preserve">any other signs </w:t>
      </w:r>
      <w:r w:rsidR="006147FA">
        <w:t>of COVID-19.</w:t>
      </w:r>
      <w:r w:rsidR="0002139A">
        <w:rPr>
          <w:rStyle w:val="EndnoteReference"/>
        </w:rPr>
        <w:endnoteReference w:id="98"/>
      </w:r>
      <w:r w:rsidR="00A53322">
        <w:t xml:space="preserve"> </w:t>
      </w:r>
    </w:p>
    <w:p w14:paraId="318BB2CE" w14:textId="337E1C8E" w:rsidR="009224BD" w:rsidRDefault="00A53322" w:rsidP="00934975">
      <w:r>
        <w:lastRenderedPageBreak/>
        <w:t>Conjunctivitis</w:t>
      </w:r>
      <w:r w:rsidR="00D3032D">
        <w:t xml:space="preserve">, </w:t>
      </w:r>
      <w:r w:rsidR="0074579F">
        <w:t xml:space="preserve">an inflammation of the </w:t>
      </w:r>
      <w:r w:rsidR="001E39A1">
        <w:t>white part of the eye</w:t>
      </w:r>
      <w:r w:rsidR="005175C2">
        <w:t>ball</w:t>
      </w:r>
      <w:r w:rsidR="001E39A1">
        <w:t xml:space="preserve"> and the inner eyelid</w:t>
      </w:r>
      <w:r w:rsidR="00F91D21">
        <w:t xml:space="preserve">, </w:t>
      </w:r>
      <w:r w:rsidR="00635E7A">
        <w:t>affect</w:t>
      </w:r>
      <w:r w:rsidR="00083F44">
        <w:t>s</w:t>
      </w:r>
      <w:r w:rsidR="00635E7A">
        <w:t xml:space="preserve"> nearly 89 per cent of</w:t>
      </w:r>
      <w:r w:rsidR="0019082F">
        <w:t xml:space="preserve"> people with COVID-related eye symptoms.</w:t>
      </w:r>
      <w:r w:rsidR="00F60339">
        <w:t xml:space="preserve"> Other eye symptoms </w:t>
      </w:r>
      <w:r w:rsidR="003F0905">
        <w:t xml:space="preserve">can </w:t>
      </w:r>
      <w:r w:rsidR="00F60339">
        <w:t xml:space="preserve">include </w:t>
      </w:r>
      <w:r w:rsidR="00083F44">
        <w:t xml:space="preserve">dry eyes, itching, redness, </w:t>
      </w:r>
      <w:r w:rsidR="009224BD">
        <w:t>blurry vision, sensitivity to light and a feeling that there is a foreign particle in the eye.</w:t>
      </w:r>
      <w:r w:rsidR="007C66A3">
        <w:t xml:space="preserve"> In most instances, eye symptoms get better on their own.</w:t>
      </w:r>
      <w:r w:rsidR="006147FA">
        <w:rPr>
          <w:rStyle w:val="EndnoteReference"/>
        </w:rPr>
        <w:endnoteReference w:id="99"/>
      </w:r>
    </w:p>
    <w:p w14:paraId="49425B6F" w14:textId="56402A55" w:rsidR="0041033C" w:rsidRDefault="005B63D3" w:rsidP="00934975">
      <w:r>
        <w:t>S</w:t>
      </w:r>
      <w:r w:rsidR="00710533">
        <w:t xml:space="preserve">ignificantly more time spent in front of computers for work and leisure </w:t>
      </w:r>
      <w:r>
        <w:t>during the pandemic led to</w:t>
      </w:r>
      <w:r w:rsidR="006920F1">
        <w:t xml:space="preserve"> headaches, blurred vision, eye strain and dry eye. </w:t>
      </w:r>
      <w:r w:rsidR="00061146">
        <w:t>Wearing a</w:t>
      </w:r>
      <w:r w:rsidR="00726B76">
        <w:t>n ill-fitting mask can redirect air towards the eyes,</w:t>
      </w:r>
      <w:r w:rsidR="00061146">
        <w:t xml:space="preserve"> resulting in dry eye.</w:t>
      </w:r>
      <w:r w:rsidR="00A54862">
        <w:t xml:space="preserve"> </w:t>
      </w:r>
      <w:r w:rsidR="00EB1FC4">
        <w:t>R</w:t>
      </w:r>
      <w:r w:rsidR="00A54862">
        <w:t xml:space="preserve">aised cortisol levels </w:t>
      </w:r>
      <w:r w:rsidR="00EB1FC4">
        <w:t xml:space="preserve">brought about by </w:t>
      </w:r>
      <w:r w:rsidR="00A54862">
        <w:t xml:space="preserve">the </w:t>
      </w:r>
      <w:r w:rsidR="00B263FE">
        <w:t xml:space="preserve">general stress </w:t>
      </w:r>
      <w:r w:rsidR="00EB1FC4">
        <w:t xml:space="preserve">of the pandemic </w:t>
      </w:r>
      <w:r w:rsidR="00640E51">
        <w:t xml:space="preserve">could </w:t>
      </w:r>
      <w:r w:rsidR="009D4103">
        <w:t xml:space="preserve">also </w:t>
      </w:r>
      <w:r w:rsidR="00640E51">
        <w:t>affect vision through</w:t>
      </w:r>
      <w:r w:rsidR="0086033A">
        <w:t xml:space="preserve"> blurriness, distortion and gr</w:t>
      </w:r>
      <w:r w:rsidR="007F6237">
        <w:t>e</w:t>
      </w:r>
      <w:r w:rsidR="0086033A">
        <w:t>y spots.</w:t>
      </w:r>
      <w:r w:rsidR="00BE116A">
        <w:rPr>
          <w:rStyle w:val="EndnoteReference"/>
        </w:rPr>
        <w:endnoteReference w:id="100"/>
      </w:r>
    </w:p>
    <w:p w14:paraId="05C45B6F" w14:textId="67618A82" w:rsidR="00934975" w:rsidRDefault="00B0205C" w:rsidP="00934975">
      <w:r>
        <w:t xml:space="preserve">Lockdowns and </w:t>
      </w:r>
      <w:r w:rsidR="00900F9A">
        <w:t xml:space="preserve">concerns about virus exposure prevented many people from seeking </w:t>
      </w:r>
      <w:r w:rsidR="00476AC8">
        <w:t>eye care during the pandemic</w:t>
      </w:r>
      <w:r w:rsidR="00F53726">
        <w:t xml:space="preserve">, even as </w:t>
      </w:r>
      <w:r w:rsidR="006D0651">
        <w:t xml:space="preserve">research from the United Kingdom found that </w:t>
      </w:r>
      <w:r w:rsidR="00F53726">
        <w:t xml:space="preserve">one in three </w:t>
      </w:r>
      <w:r w:rsidR="006D0651">
        <w:t xml:space="preserve">adults noticed </w:t>
      </w:r>
      <w:r w:rsidR="00160777">
        <w:t xml:space="preserve">a deterioration in </w:t>
      </w:r>
      <w:r w:rsidR="006D0651">
        <w:t xml:space="preserve">their eyesight </w:t>
      </w:r>
      <w:r w:rsidR="00160777">
        <w:t>s</w:t>
      </w:r>
      <w:r w:rsidR="006D0651">
        <w:t>ince the start of the pandemic.</w:t>
      </w:r>
      <w:r w:rsidR="0041033C">
        <w:rPr>
          <w:rStyle w:val="EndnoteReference"/>
        </w:rPr>
        <w:endnoteReference w:id="101"/>
      </w:r>
      <w:r w:rsidR="00581799">
        <w:t xml:space="preserve"> Travel</w:t>
      </w:r>
      <w:r w:rsidR="00AD699A">
        <w:t xml:space="preserve"> restrictions </w:t>
      </w:r>
      <w:r w:rsidR="00581799">
        <w:t xml:space="preserve">and safety concerns </w:t>
      </w:r>
      <w:r w:rsidR="00C71E5A">
        <w:t xml:space="preserve">also </w:t>
      </w:r>
      <w:r w:rsidR="00AF4B46">
        <w:t xml:space="preserve">prevented First Nations people in remote </w:t>
      </w:r>
      <w:r w:rsidR="005325E5">
        <w:t xml:space="preserve">parts </w:t>
      </w:r>
      <w:r w:rsidR="00866F26">
        <w:t xml:space="preserve">of </w:t>
      </w:r>
      <w:r w:rsidR="00AF4B46">
        <w:t xml:space="preserve">Australia and people living in developing countries from receiving the </w:t>
      </w:r>
      <w:r w:rsidR="00355CDE">
        <w:t xml:space="preserve">eye </w:t>
      </w:r>
      <w:r w:rsidR="00AF4B46">
        <w:t>care they needed during 2020 and 2021.</w:t>
      </w:r>
      <w:r w:rsidR="00866F26">
        <w:rPr>
          <w:rStyle w:val="EndnoteReference"/>
        </w:rPr>
        <w:endnoteReference w:id="102"/>
      </w:r>
    </w:p>
    <w:p w14:paraId="1EBDC36C" w14:textId="4DF20DBC" w:rsidR="00073D43" w:rsidRDefault="00097FE7" w:rsidP="00577B89">
      <w:r>
        <w:t>A</w:t>
      </w:r>
      <w:r w:rsidR="00C944A2">
        <w:t>s noted in section 1.1.2, a</w:t>
      </w:r>
      <w:r>
        <w:t xml:space="preserve"> virus or bacteria may </w:t>
      </w:r>
      <w:r w:rsidR="00536315">
        <w:t xml:space="preserve">instigate the next pandemic. </w:t>
      </w:r>
      <w:r w:rsidR="00382FED">
        <w:t>Eye infections can be caused by either viruses or bacteria.</w:t>
      </w:r>
      <w:r w:rsidR="00382FED">
        <w:rPr>
          <w:rStyle w:val="EndnoteReference"/>
        </w:rPr>
        <w:endnoteReference w:id="103"/>
      </w:r>
      <w:r w:rsidR="00382FED">
        <w:t xml:space="preserve"> </w:t>
      </w:r>
      <w:r w:rsidR="00C944A2">
        <w:t xml:space="preserve">Whether in a pandemic setting or not, </w:t>
      </w:r>
      <w:r w:rsidR="0041022E">
        <w:t xml:space="preserve">BCA members are urged to </w:t>
      </w:r>
      <w:r w:rsidR="00252685">
        <w:t xml:space="preserve">always </w:t>
      </w:r>
      <w:r w:rsidR="0041022E">
        <w:t xml:space="preserve">seek immediate medical assistance in the event of any loss of vision. </w:t>
      </w:r>
    </w:p>
    <w:p w14:paraId="19FC17F4" w14:textId="77777777" w:rsidR="004B2C27" w:rsidRPr="002723C6" w:rsidRDefault="004B2C27" w:rsidP="004B2C27">
      <w:pPr>
        <w:rPr>
          <w:rFonts w:eastAsiaTheme="minorHAnsi"/>
          <w:b/>
          <w:bCs/>
          <w:kern w:val="2"/>
          <w:szCs w:val="24"/>
          <w:lang w:eastAsia="en-US"/>
          <w14:ligatures w14:val="standardContextual"/>
        </w:rPr>
      </w:pPr>
      <w:r w:rsidRPr="002723C6">
        <w:rPr>
          <w:rFonts w:eastAsiaTheme="minorHAnsi"/>
          <w:b/>
          <w:bCs/>
          <w:kern w:val="2"/>
          <w:szCs w:val="24"/>
          <w:lang w:eastAsia="en-US"/>
          <w14:ligatures w14:val="standardContextual"/>
        </w:rPr>
        <w:t>Recommendation:</w:t>
      </w:r>
    </w:p>
    <w:p w14:paraId="43A62471" w14:textId="04F777FE" w:rsidR="004B2C27" w:rsidRDefault="004B2C27" w:rsidP="007457F3">
      <w:pPr>
        <w:pStyle w:val="ListParagraph"/>
        <w:numPr>
          <w:ilvl w:val="0"/>
          <w:numId w:val="25"/>
        </w:numPr>
        <w:spacing w:after="160"/>
        <w:contextualSpacing/>
      </w:pPr>
      <w:bookmarkStart w:id="94" w:name="_Hlk145677207"/>
      <w:r>
        <w:t xml:space="preserve">People </w:t>
      </w:r>
      <w:r w:rsidR="00972DC7">
        <w:t>who are blind or vision impaired should always seek</w:t>
      </w:r>
      <w:r>
        <w:t xml:space="preserve"> urgent medical care if ever they </w:t>
      </w:r>
      <w:r w:rsidR="00B27036">
        <w:t xml:space="preserve">experience a </w:t>
      </w:r>
      <w:r w:rsidR="42A4F11B">
        <w:t>change in</w:t>
      </w:r>
      <w:r w:rsidR="00B27036">
        <w:t xml:space="preserve"> vision. </w:t>
      </w:r>
    </w:p>
    <w:p w14:paraId="61B384C4" w14:textId="61503899" w:rsidR="00577B89" w:rsidRDefault="00C033D9" w:rsidP="00577B89">
      <w:pPr>
        <w:pStyle w:val="Heading2"/>
      </w:pPr>
      <w:bookmarkStart w:id="95" w:name="_Toc496109210"/>
      <w:bookmarkStart w:id="96" w:name="_Toc146185898"/>
      <w:bookmarkEnd w:id="0"/>
      <w:bookmarkEnd w:id="22"/>
      <w:bookmarkEnd w:id="24"/>
      <w:bookmarkEnd w:id="94"/>
      <w:r>
        <w:t>4</w:t>
      </w:r>
      <w:r w:rsidR="00577B89">
        <w:t xml:space="preserve">. Underpinning Policy </w:t>
      </w:r>
      <w:bookmarkEnd w:id="95"/>
      <w:r w:rsidR="00577B89">
        <w:t>Frameworks</w:t>
      </w:r>
      <w:bookmarkEnd w:id="96"/>
    </w:p>
    <w:p w14:paraId="01DFFD97" w14:textId="31918DB7" w:rsidR="00285B65" w:rsidRDefault="00285B65" w:rsidP="00285B65">
      <w:pPr>
        <w:rPr>
          <w:szCs w:val="24"/>
        </w:rPr>
      </w:pPr>
      <w:r w:rsidRPr="00657AB9">
        <w:rPr>
          <w:szCs w:val="24"/>
        </w:rPr>
        <w:t xml:space="preserve">In recent years, governments across Australia have taken steps to improve the lives and experiences of the </w:t>
      </w:r>
      <w:r w:rsidR="008E0BAC">
        <w:rPr>
          <w:szCs w:val="24"/>
        </w:rPr>
        <w:t>18 per cent of Australians (</w:t>
      </w:r>
      <w:r w:rsidR="00644830">
        <w:rPr>
          <w:szCs w:val="24"/>
        </w:rPr>
        <w:t xml:space="preserve">about </w:t>
      </w:r>
      <w:r w:rsidRPr="00657AB9">
        <w:rPr>
          <w:szCs w:val="24"/>
        </w:rPr>
        <w:t xml:space="preserve">4.4 million </w:t>
      </w:r>
      <w:r w:rsidR="008E0BAC">
        <w:rPr>
          <w:szCs w:val="24"/>
        </w:rPr>
        <w:t xml:space="preserve">people) </w:t>
      </w:r>
      <w:r w:rsidRPr="00657AB9">
        <w:rPr>
          <w:szCs w:val="24"/>
        </w:rPr>
        <w:t>who have some form of disability.</w:t>
      </w:r>
      <w:r w:rsidRPr="00657AB9">
        <w:rPr>
          <w:rStyle w:val="EndnoteReference"/>
          <w:szCs w:val="24"/>
        </w:rPr>
        <w:endnoteReference w:id="104"/>
      </w:r>
      <w:r w:rsidRPr="00657AB9">
        <w:rPr>
          <w:szCs w:val="24"/>
        </w:rPr>
        <w:t xml:space="preserve"> As a signatory to the United Nations Convention on the Rights of Persons with Disabilities (UNCRPD), governments in Australia have an obligation to protect and promote the human rights of people with disability. </w:t>
      </w:r>
    </w:p>
    <w:p w14:paraId="3FD14375" w14:textId="0B7584BB" w:rsidR="00EE7B1D" w:rsidRPr="003B0E62" w:rsidRDefault="003B0E62" w:rsidP="00285B65">
      <w:pPr>
        <w:rPr>
          <w:szCs w:val="24"/>
        </w:rPr>
      </w:pPr>
      <w:r w:rsidRPr="003B0E62">
        <w:rPr>
          <w:szCs w:val="24"/>
        </w:rPr>
        <w:lastRenderedPageBreak/>
        <w:t>In particular, the UNCRPD’s ‘Article 9 – Accessibility’ requires State Parties to ‘take appropriate measures to ensure to persons with disabilities access, on an equal basis with others, to the physical environment, to transportation, to information and communications, … including electronic services and emergency services.’</w:t>
      </w:r>
      <w:r w:rsidR="00B570CC">
        <w:rPr>
          <w:rStyle w:val="EndnoteReference"/>
          <w:szCs w:val="24"/>
        </w:rPr>
        <w:endnoteReference w:id="105"/>
      </w:r>
    </w:p>
    <w:p w14:paraId="09104B92" w14:textId="3973DBFF" w:rsidR="00285B65" w:rsidRDefault="00DA0402" w:rsidP="00285B65">
      <w:pPr>
        <w:rPr>
          <w:spacing w:val="4"/>
          <w:szCs w:val="24"/>
        </w:rPr>
      </w:pPr>
      <w:bookmarkStart w:id="97" w:name="_Hlk141110121"/>
      <w:r>
        <w:rPr>
          <w:szCs w:val="24"/>
        </w:rPr>
        <w:t xml:space="preserve">Furthermore, </w:t>
      </w:r>
      <w:r w:rsidR="00285B65" w:rsidRPr="00657AB9">
        <w:rPr>
          <w:szCs w:val="24"/>
        </w:rPr>
        <w:t xml:space="preserve">‘Article 11 – Situations of Risk and Humanitarian Emergencies’ requires </w:t>
      </w:r>
      <w:bookmarkEnd w:id="97"/>
      <w:r w:rsidR="00285B65" w:rsidRPr="00657AB9">
        <w:rPr>
          <w:szCs w:val="24"/>
        </w:rPr>
        <w:t>State Parties to take ‘all necessary measures to ensure the protection and safety of persons with disabilities in situations of risk, including situations of armed conflict, humanitarian emergencies and the occurrence of natural disasters</w:t>
      </w:r>
      <w:r w:rsidR="00285B65" w:rsidRPr="00657AB9">
        <w:rPr>
          <w:spacing w:val="4"/>
          <w:szCs w:val="24"/>
        </w:rPr>
        <w:t>.’</w:t>
      </w:r>
      <w:r w:rsidR="00285B65" w:rsidRPr="00657AB9">
        <w:rPr>
          <w:rStyle w:val="EndnoteReference"/>
          <w:spacing w:val="4"/>
          <w:szCs w:val="24"/>
        </w:rPr>
        <w:endnoteReference w:id="106"/>
      </w:r>
    </w:p>
    <w:p w14:paraId="512FDEFB" w14:textId="40C37212" w:rsidR="00285B65" w:rsidRPr="004F27F3" w:rsidRDefault="00285B65" w:rsidP="00285B65">
      <w:pPr>
        <w:rPr>
          <w:spacing w:val="4"/>
          <w:szCs w:val="24"/>
        </w:rPr>
      </w:pPr>
      <w:bookmarkStart w:id="98" w:name="_Hlk141110187"/>
      <w:r w:rsidRPr="004F27F3">
        <w:rPr>
          <w:szCs w:val="24"/>
        </w:rPr>
        <w:t xml:space="preserve">Australia’s Disability Strategy 2021–2031 </w:t>
      </w:r>
      <w:bookmarkEnd w:id="98"/>
      <w:r w:rsidRPr="004F27F3">
        <w:rPr>
          <w:szCs w:val="24"/>
        </w:rPr>
        <w:t>identifies ‘Inclusive Homes and Communities’ as one of its intended outcomes: ‘Accessible housing, transport, communication and the built environment are key factors supporting the participation of people with disability.’</w:t>
      </w:r>
      <w:r w:rsidRPr="004F27F3">
        <w:rPr>
          <w:rStyle w:val="EndnoteReference"/>
          <w:szCs w:val="24"/>
        </w:rPr>
        <w:endnoteReference w:id="107"/>
      </w:r>
      <w:r w:rsidRPr="004F27F3">
        <w:rPr>
          <w:szCs w:val="24"/>
        </w:rPr>
        <w:t xml:space="preserve"> </w:t>
      </w:r>
    </w:p>
    <w:p w14:paraId="348A23D5" w14:textId="63D4EAF2" w:rsidR="00285B65" w:rsidRDefault="00285B65" w:rsidP="00285B65">
      <w:r w:rsidRPr="00657AB9">
        <w:t xml:space="preserve">Australia is </w:t>
      </w:r>
      <w:r>
        <w:t xml:space="preserve">also </w:t>
      </w:r>
      <w:r w:rsidRPr="00657AB9">
        <w:t xml:space="preserve">a signatory to the </w:t>
      </w:r>
      <w:bookmarkStart w:id="99" w:name="_Hlk141110914"/>
      <w:r w:rsidRPr="00657AB9">
        <w:t xml:space="preserve">Sendai Framework for Disaster Risk Reduction </w:t>
      </w:r>
      <w:r w:rsidR="00CF21B8">
        <w:t>2015–2030</w:t>
      </w:r>
      <w:bookmarkEnd w:id="99"/>
      <w:r w:rsidR="00CF21B8">
        <w:t xml:space="preserve">, </w:t>
      </w:r>
      <w:r w:rsidRPr="00657AB9">
        <w:t xml:space="preserve">the global blueprint for natural disaster risk reduction and resilience. </w:t>
      </w:r>
      <w:r>
        <w:t>T</w:t>
      </w:r>
      <w:r w:rsidRPr="00657AB9">
        <w:t xml:space="preserve">o accelerate and </w:t>
      </w:r>
      <w:r>
        <w:t xml:space="preserve">amplify the benefits of </w:t>
      </w:r>
      <w:r w:rsidRPr="00657AB9">
        <w:t xml:space="preserve">the Sendai Framework, the United Nations Office for Disaster Risk Reduction (UNDRR) </w:t>
      </w:r>
      <w:r>
        <w:t xml:space="preserve">developed </w:t>
      </w:r>
      <w:r w:rsidRPr="00657AB9">
        <w:t>the Strategic Framework 2022–2025. The UNDRR Strategic Framework 2022–2025 prioritises disability</w:t>
      </w:r>
      <w:r>
        <w:t>-</w:t>
      </w:r>
      <w:r w:rsidRPr="00657AB9">
        <w:t>inclusive disaster risk reduction activities.</w:t>
      </w:r>
      <w:r>
        <w:rPr>
          <w:rStyle w:val="EndnoteReference"/>
        </w:rPr>
        <w:endnoteReference w:id="108"/>
      </w:r>
    </w:p>
    <w:p w14:paraId="328D7912" w14:textId="22718467" w:rsidR="00285B65" w:rsidRPr="0043642C" w:rsidRDefault="00285B65" w:rsidP="00285B65">
      <w:r>
        <w:t xml:space="preserve">In order for the Sendai Framework to improve the safety and security of people with disability during </w:t>
      </w:r>
      <w:r w:rsidR="00BC609C">
        <w:t>emergency events</w:t>
      </w:r>
      <w:r>
        <w:t>, action must be taken at all levels of government in Australia and at the individual level. According to the UNDRR, 71 per cent of people with disability do not have an individual preparedness plan for natural disasters.</w:t>
      </w:r>
      <w:r>
        <w:rPr>
          <w:rStyle w:val="EndnoteReference"/>
        </w:rPr>
        <w:endnoteReference w:id="109"/>
      </w:r>
      <w:r>
        <w:t xml:space="preserve"> </w:t>
      </w:r>
      <w:r w:rsidR="006301C3">
        <w:t xml:space="preserve">BCA members are strongly encouraged to use this Policy Report to </w:t>
      </w:r>
      <w:r w:rsidR="004A7CA4">
        <w:t>complete their own emergency event checklist.</w:t>
      </w:r>
    </w:p>
    <w:p w14:paraId="786A8772" w14:textId="77777777" w:rsidR="00285B65" w:rsidRDefault="00285B65" w:rsidP="00285B65">
      <w:r>
        <w:t>Under Australia’s constitutional arrangements, state and territory governments manage frontline emergency responses, including police, fire, health and emergency services. Each state and territory government has a health disaster plan that helps coordinate their health facilities during emergency situations.</w:t>
      </w:r>
      <w:r>
        <w:rPr>
          <w:rStyle w:val="EndnoteReference"/>
        </w:rPr>
        <w:endnoteReference w:id="110"/>
      </w:r>
    </w:p>
    <w:p w14:paraId="29DB0D70" w14:textId="067C4A26" w:rsidR="00285B65" w:rsidRDefault="00285B65" w:rsidP="00285B65">
      <w:r>
        <w:t>The roles and responsibilities of Australia’s 540 local governments – cities, shires, towns and municipalities – differ between jurisdictions. Between 60 and 70 per cent of local governments are in regional or rural areas.</w:t>
      </w:r>
      <w:r>
        <w:rPr>
          <w:rStyle w:val="EndnoteReference"/>
        </w:rPr>
        <w:endnoteReference w:id="111"/>
      </w:r>
      <w:r>
        <w:t xml:space="preserve"> Local governments often lead the delivery of community services such as evacuation centres</w:t>
      </w:r>
      <w:r w:rsidR="007D36DA">
        <w:t xml:space="preserve">. </w:t>
      </w:r>
      <w:r>
        <w:t xml:space="preserve">Given their </w:t>
      </w:r>
      <w:r>
        <w:lastRenderedPageBreak/>
        <w:t>knowledge of local infrastructure, local governments generally have primary responsibility for restoring community infrastructure after a natural disaster, with the support of state, territory and federal governments.</w:t>
      </w:r>
    </w:p>
    <w:p w14:paraId="539F4040" w14:textId="77777777" w:rsidR="00285B65" w:rsidRDefault="00285B65" w:rsidP="00285B65">
      <w:r>
        <w:t>The federal government plays a central role in coordinating responses to and recovery from disasters and emergencies. The Department of Home Affairs maintains a suite of response plans that can be accessed by state and territory governments and international partners during an emergency.</w:t>
      </w:r>
      <w:r>
        <w:rPr>
          <w:rStyle w:val="EndnoteReference"/>
        </w:rPr>
        <w:endnoteReference w:id="112"/>
      </w:r>
      <w:r>
        <w:t xml:space="preserve"> The federal government’s natural disaster recovery payments to state governments are expected to soar from $3.1 billion between June 2018 and June 2022 to $6.4 billion between 2022–23 and 2025–26.</w:t>
      </w:r>
      <w:r>
        <w:rPr>
          <w:rStyle w:val="EndnoteReference"/>
        </w:rPr>
        <w:endnoteReference w:id="113"/>
      </w:r>
      <w:r>
        <w:t xml:space="preserve">   </w:t>
      </w:r>
    </w:p>
    <w:p w14:paraId="1F70CACB" w14:textId="77777777" w:rsidR="00285B65" w:rsidRDefault="00285B65" w:rsidP="00285B65">
      <w:r>
        <w:t>The federal government also provides emergency assistance through the deployment of Australian Defence Force (ADF) personnel and assets. Since 2019, ADF personnel have been deployed to domestic disaster relief operations on an unprecedented scale. More than 35,100 personnel out of a workforce of 62,000 have been sent to help communities respond to bushfires, floods and COVID-19.</w:t>
      </w:r>
      <w:r>
        <w:rPr>
          <w:rStyle w:val="EndnoteReference"/>
        </w:rPr>
        <w:endnoteReference w:id="114"/>
      </w:r>
      <w:r w:rsidRPr="00985484">
        <w:t xml:space="preserve"> </w:t>
      </w:r>
      <w:r>
        <w:t>The federal government is currently considering ways of providing disaster support to overwhelmed state and territory governments that do not undermine the warfighting capabilities of the ADF.</w:t>
      </w:r>
    </w:p>
    <w:p w14:paraId="3EF93C54" w14:textId="5958F527" w:rsidR="00577B89" w:rsidRDefault="007E4524" w:rsidP="00577B89">
      <w:r>
        <w:t>In summary,</w:t>
      </w:r>
      <w:r w:rsidR="00A76FAE">
        <w:t xml:space="preserve"> BCA’s Emergency Preparedness Policy </w:t>
      </w:r>
      <w:r w:rsidR="001B09B5">
        <w:t xml:space="preserve">Report </w:t>
      </w:r>
      <w:r w:rsidR="00A76FAE">
        <w:t xml:space="preserve">is </w:t>
      </w:r>
      <w:r w:rsidR="00BF36DF">
        <w:t>underpinned by the following l</w:t>
      </w:r>
      <w:r w:rsidR="00577B89">
        <w:t>egal and regulatory frameworks</w:t>
      </w:r>
      <w:r w:rsidR="00BF36DF">
        <w:t xml:space="preserve">: </w:t>
      </w:r>
      <w:r w:rsidR="00577B89">
        <w:t xml:space="preserve"> </w:t>
      </w:r>
    </w:p>
    <w:p w14:paraId="16477A20" w14:textId="62F114F4" w:rsidR="008535D0" w:rsidRPr="00D43853" w:rsidRDefault="00577B89" w:rsidP="00420F04">
      <w:pPr>
        <w:pStyle w:val="ListParagraph"/>
        <w:numPr>
          <w:ilvl w:val="0"/>
          <w:numId w:val="2"/>
        </w:numPr>
        <w:spacing w:after="0"/>
      </w:pPr>
      <w:r>
        <w:t xml:space="preserve">United Nations Convention on the Rights of Persons with Disabilities (UNCRPD). Particularly </w:t>
      </w:r>
      <w:r w:rsidR="0009044A">
        <w:t>‘</w:t>
      </w:r>
      <w:r w:rsidR="00244E4C">
        <w:t xml:space="preserve">Article 9 </w:t>
      </w:r>
      <w:r w:rsidR="00DA0402">
        <w:t>–</w:t>
      </w:r>
      <w:r w:rsidR="00244E4C">
        <w:t xml:space="preserve"> </w:t>
      </w:r>
      <w:r w:rsidR="00DA0402">
        <w:t>Accessibility</w:t>
      </w:r>
      <w:r w:rsidR="0009044A">
        <w:t>’</w:t>
      </w:r>
      <w:r w:rsidR="00DA0402">
        <w:t xml:space="preserve"> and </w:t>
      </w:r>
      <w:r w:rsidR="0009044A">
        <w:t>‘</w:t>
      </w:r>
      <w:r w:rsidR="008535D0" w:rsidRPr="008535D0">
        <w:rPr>
          <w:szCs w:val="24"/>
        </w:rPr>
        <w:t>Article 11 – Situations of Risk and Humanitarian Emergencies</w:t>
      </w:r>
      <w:r w:rsidR="00D43853">
        <w:rPr>
          <w:szCs w:val="24"/>
        </w:rPr>
        <w:t>.</w:t>
      </w:r>
      <w:r w:rsidR="001B7E0D">
        <w:rPr>
          <w:szCs w:val="24"/>
        </w:rPr>
        <w:t>’</w:t>
      </w:r>
    </w:p>
    <w:p w14:paraId="36805913" w14:textId="2EE3B6B4" w:rsidR="00D43853" w:rsidRPr="00C658A9" w:rsidRDefault="00D43853" w:rsidP="00420F04">
      <w:pPr>
        <w:pStyle w:val="ListParagraph"/>
        <w:numPr>
          <w:ilvl w:val="0"/>
          <w:numId w:val="2"/>
        </w:numPr>
        <w:spacing w:after="0"/>
      </w:pPr>
      <w:r w:rsidRPr="004F27F3">
        <w:rPr>
          <w:szCs w:val="24"/>
        </w:rPr>
        <w:t>Australia’s Disability Strategy 2021–2031</w:t>
      </w:r>
      <w:r>
        <w:rPr>
          <w:szCs w:val="24"/>
        </w:rPr>
        <w:t>.</w:t>
      </w:r>
    </w:p>
    <w:p w14:paraId="05062892" w14:textId="176A1330" w:rsidR="00C658A9" w:rsidRDefault="00C658A9" w:rsidP="00420F04">
      <w:pPr>
        <w:pStyle w:val="ListParagraph"/>
        <w:numPr>
          <w:ilvl w:val="0"/>
          <w:numId w:val="2"/>
        </w:numPr>
        <w:spacing w:after="0"/>
      </w:pPr>
      <w:r w:rsidRPr="00657AB9">
        <w:t xml:space="preserve">Sendai Framework for Disaster Risk Reduction </w:t>
      </w:r>
      <w:r>
        <w:t>2015–2030.</w:t>
      </w:r>
    </w:p>
    <w:p w14:paraId="47B67D78" w14:textId="0955FE49" w:rsidR="00C658A9" w:rsidRDefault="007C69C8" w:rsidP="00420F04">
      <w:pPr>
        <w:pStyle w:val="ListParagraph"/>
        <w:numPr>
          <w:ilvl w:val="0"/>
          <w:numId w:val="2"/>
        </w:numPr>
        <w:spacing w:after="0"/>
      </w:pPr>
      <w:bookmarkStart w:id="100" w:name="_Hlk142559834"/>
      <w:r w:rsidRPr="00657AB9">
        <w:t xml:space="preserve">United Nations Office for Disaster Risk Reduction (UNDRR) </w:t>
      </w:r>
      <w:bookmarkEnd w:id="100"/>
      <w:r w:rsidRPr="00657AB9">
        <w:t>Strategic Framework 2022–2025.</w:t>
      </w:r>
    </w:p>
    <w:p w14:paraId="2F5F56DE" w14:textId="38C012E4" w:rsidR="00577B89" w:rsidRDefault="007E4524" w:rsidP="00420F04">
      <w:pPr>
        <w:pStyle w:val="ListParagraph"/>
        <w:numPr>
          <w:ilvl w:val="0"/>
          <w:numId w:val="2"/>
        </w:numPr>
        <w:spacing w:after="0"/>
      </w:pPr>
      <w:r>
        <w:t>Local, s</w:t>
      </w:r>
      <w:r w:rsidR="00577B89">
        <w:t>tate</w:t>
      </w:r>
      <w:r w:rsidR="008D33F7">
        <w:t xml:space="preserve">, </w:t>
      </w:r>
      <w:r>
        <w:t>t</w:t>
      </w:r>
      <w:r w:rsidR="00577B89">
        <w:t xml:space="preserve">erritory </w:t>
      </w:r>
      <w:r>
        <w:t xml:space="preserve">and federal government emergency </w:t>
      </w:r>
      <w:r w:rsidR="00546762">
        <w:t>preparedness, response</w:t>
      </w:r>
      <w:r w:rsidR="00420F04">
        <w:t xml:space="preserve"> </w:t>
      </w:r>
      <w:r w:rsidR="00546762">
        <w:t xml:space="preserve">and recovery </w:t>
      </w:r>
      <w:r>
        <w:t xml:space="preserve">plans. </w:t>
      </w:r>
    </w:p>
    <w:p w14:paraId="6F27659D" w14:textId="2FD7C576" w:rsidR="00F726A3" w:rsidRDefault="00C033D9" w:rsidP="00A5515F">
      <w:pPr>
        <w:pStyle w:val="Heading2"/>
      </w:pPr>
      <w:bookmarkStart w:id="101" w:name="_Toc146185899"/>
      <w:r>
        <w:t>5</w:t>
      </w:r>
      <w:r w:rsidR="00F726A3">
        <w:t>. Summary of Recommendations</w:t>
      </w:r>
      <w:bookmarkEnd w:id="101"/>
    </w:p>
    <w:p w14:paraId="170AFF3B" w14:textId="77777777" w:rsidR="00FD171D" w:rsidRDefault="003D6518" w:rsidP="00FD171D">
      <w:r>
        <w:t>BCA makes the following recommendations:</w:t>
      </w:r>
    </w:p>
    <w:p w14:paraId="04D0617A" w14:textId="77777777" w:rsidR="00D800FA" w:rsidRPr="00D800FA" w:rsidRDefault="0064070F" w:rsidP="00D800FA">
      <w:pPr>
        <w:pStyle w:val="ListParagraph"/>
        <w:numPr>
          <w:ilvl w:val="0"/>
          <w:numId w:val="38"/>
        </w:numPr>
        <w:rPr>
          <w:szCs w:val="16"/>
        </w:rPr>
      </w:pPr>
      <w:r>
        <w:lastRenderedPageBreak/>
        <w:t>The federal government should work with the states and territories to e</w:t>
      </w:r>
      <w:r w:rsidRPr="002723C6">
        <w:t>stablish a Disability Disaster Management Centre (DDMC) within the National Emergency Management Agency (NEMA).</w:t>
      </w:r>
    </w:p>
    <w:p w14:paraId="09E9B757" w14:textId="77777777" w:rsidR="00D800FA" w:rsidRPr="00D800FA" w:rsidRDefault="00FD171D" w:rsidP="00D800FA">
      <w:pPr>
        <w:pStyle w:val="ListParagraph"/>
        <w:numPr>
          <w:ilvl w:val="0"/>
          <w:numId w:val="38"/>
        </w:numPr>
        <w:rPr>
          <w:szCs w:val="16"/>
        </w:rPr>
      </w:pPr>
      <w:r>
        <w:t>People who are blind or vision impaired should include a portable battery-powered AM/FM radio tuned to their local ABC station and new packet of spare batteries in their Emergency Pack.</w:t>
      </w:r>
    </w:p>
    <w:p w14:paraId="766D154C" w14:textId="77777777" w:rsidR="00D800FA" w:rsidRPr="00D800FA" w:rsidRDefault="0080642D" w:rsidP="00D800FA">
      <w:pPr>
        <w:pStyle w:val="ListParagraph"/>
        <w:numPr>
          <w:ilvl w:val="0"/>
          <w:numId w:val="38"/>
        </w:numPr>
        <w:rPr>
          <w:szCs w:val="16"/>
        </w:rPr>
      </w:pPr>
      <w:r>
        <w:t xml:space="preserve">Government officials at all levels </w:t>
      </w:r>
      <w:r w:rsidR="00FD171D">
        <w:t>must verbalise any emergency information presented on screen during media briefings.</w:t>
      </w:r>
    </w:p>
    <w:p w14:paraId="76F90297" w14:textId="77777777" w:rsidR="00D800FA" w:rsidRPr="00D800FA" w:rsidRDefault="00FD171D" w:rsidP="00D800FA">
      <w:pPr>
        <w:pStyle w:val="ListParagraph"/>
        <w:numPr>
          <w:ilvl w:val="0"/>
          <w:numId w:val="38"/>
        </w:numPr>
        <w:rPr>
          <w:szCs w:val="16"/>
        </w:rPr>
      </w:pPr>
      <w:r w:rsidRPr="00D800FA">
        <w:rPr>
          <w:rFonts w:eastAsiaTheme="minorHAnsi"/>
          <w:kern w:val="2"/>
          <w:szCs w:val="24"/>
          <w:lang w:eastAsia="en-US"/>
          <w14:ligatures w14:val="standardContextual"/>
        </w:rPr>
        <w:t xml:space="preserve">Australia must adopt </w:t>
      </w:r>
      <w:r w:rsidRPr="007545A1">
        <w:t>the new Web Content Accessibility Guidelines (WCAG 3.0) when they are released</w:t>
      </w:r>
      <w:r>
        <w:t>.</w:t>
      </w:r>
    </w:p>
    <w:p w14:paraId="65C13F69" w14:textId="77777777" w:rsidR="00D800FA" w:rsidRPr="00D800FA" w:rsidRDefault="00FD171D" w:rsidP="00D800FA">
      <w:pPr>
        <w:pStyle w:val="ListParagraph"/>
        <w:numPr>
          <w:ilvl w:val="0"/>
          <w:numId w:val="38"/>
        </w:numPr>
        <w:rPr>
          <w:szCs w:val="16"/>
        </w:rPr>
      </w:pPr>
      <w:r>
        <w:t xml:space="preserve">Governments at all levels must ensure </w:t>
      </w:r>
      <w:r w:rsidRPr="00AA11BB">
        <w:t xml:space="preserve">that all </w:t>
      </w:r>
      <w:r>
        <w:t xml:space="preserve">emergency-related </w:t>
      </w:r>
      <w:r w:rsidRPr="00AA11BB">
        <w:t>social media content is coupled with written information accessible to screen readers.</w:t>
      </w:r>
    </w:p>
    <w:p w14:paraId="4785A1FC" w14:textId="77777777" w:rsidR="00D800FA" w:rsidRPr="00D800FA" w:rsidRDefault="00FD171D" w:rsidP="00D800FA">
      <w:pPr>
        <w:pStyle w:val="ListParagraph"/>
        <w:numPr>
          <w:ilvl w:val="0"/>
          <w:numId w:val="38"/>
        </w:numPr>
        <w:rPr>
          <w:szCs w:val="16"/>
        </w:rPr>
      </w:pPr>
      <w:r>
        <w:t>People who are blind or vision impaired should include a portable power bank in their Emergency Pack.</w:t>
      </w:r>
    </w:p>
    <w:p w14:paraId="52042ED9" w14:textId="77777777" w:rsidR="00D800FA" w:rsidRPr="00D800FA" w:rsidRDefault="00A63109" w:rsidP="00D800FA">
      <w:pPr>
        <w:pStyle w:val="ListParagraph"/>
        <w:numPr>
          <w:ilvl w:val="0"/>
          <w:numId w:val="38"/>
        </w:numPr>
        <w:rPr>
          <w:szCs w:val="16"/>
        </w:rPr>
      </w:pPr>
      <w:r>
        <w:t>Emergency services personnel and volunteers who work at evacuation centres must receive disability awareness training, particularly as it relates to the unique needs of people who are blind or vision impaired.</w:t>
      </w:r>
    </w:p>
    <w:p w14:paraId="57520B2C" w14:textId="77777777" w:rsidR="00D800FA" w:rsidRPr="00D800FA" w:rsidRDefault="00A63109" w:rsidP="00D800FA">
      <w:pPr>
        <w:pStyle w:val="ListParagraph"/>
        <w:numPr>
          <w:ilvl w:val="0"/>
          <w:numId w:val="38"/>
        </w:numPr>
        <w:rPr>
          <w:szCs w:val="16"/>
        </w:rPr>
      </w:pPr>
      <w:r>
        <w:t>People who are blind or vision impaired should take steps to protect their eye health during natural disasters and seek urgent medical care if ever they sustain an eye injury.</w:t>
      </w:r>
    </w:p>
    <w:p w14:paraId="60B7934B" w14:textId="77777777" w:rsidR="00D800FA" w:rsidRPr="00D800FA" w:rsidRDefault="00A63109" w:rsidP="00D800FA">
      <w:pPr>
        <w:pStyle w:val="ListParagraph"/>
        <w:numPr>
          <w:ilvl w:val="0"/>
          <w:numId w:val="38"/>
        </w:numPr>
        <w:rPr>
          <w:szCs w:val="16"/>
        </w:rPr>
      </w:pPr>
      <w:r>
        <w:t xml:space="preserve">Governments at all levels </w:t>
      </w:r>
      <w:r w:rsidRPr="00D800FA">
        <w:rPr>
          <w:szCs w:val="24"/>
        </w:rPr>
        <w:t xml:space="preserve">must provide accessible versions of information and resources at the outset of any future communicable disease outbreak or pandemic. </w:t>
      </w:r>
    </w:p>
    <w:p w14:paraId="5265BF1D" w14:textId="77777777" w:rsidR="00D800FA" w:rsidRPr="00D800FA" w:rsidRDefault="00A63109" w:rsidP="00D800FA">
      <w:pPr>
        <w:pStyle w:val="ListParagraph"/>
        <w:numPr>
          <w:ilvl w:val="0"/>
          <w:numId w:val="38"/>
        </w:numPr>
        <w:rPr>
          <w:szCs w:val="16"/>
        </w:rPr>
      </w:pPr>
      <w:r w:rsidRPr="00D800FA">
        <w:rPr>
          <w:szCs w:val="24"/>
        </w:rPr>
        <w:t>Governments at all levels must ensure that disability-specific information, support and services are included in government planning and responses to outbreaks and pandemics.</w:t>
      </w:r>
    </w:p>
    <w:p w14:paraId="24DB6289" w14:textId="77777777" w:rsidR="00D800FA" w:rsidRPr="00D800FA" w:rsidRDefault="00A63109" w:rsidP="00D800FA">
      <w:pPr>
        <w:pStyle w:val="ListParagraph"/>
        <w:numPr>
          <w:ilvl w:val="0"/>
          <w:numId w:val="38"/>
        </w:numPr>
        <w:rPr>
          <w:szCs w:val="16"/>
        </w:rPr>
      </w:pPr>
      <w:r w:rsidRPr="00D800FA">
        <w:rPr>
          <w:color w:val="000000"/>
          <w:szCs w:val="24"/>
        </w:rPr>
        <w:t>Governments at all levels must ensure that public health warnings, information and associated technology are accessible from the outset</w:t>
      </w:r>
      <w:r w:rsidRPr="00D800FA">
        <w:rPr>
          <w:szCs w:val="24"/>
        </w:rPr>
        <w:t xml:space="preserve"> of any future communicable disease outbreak or pandemic.</w:t>
      </w:r>
    </w:p>
    <w:p w14:paraId="6A956EF5" w14:textId="77777777" w:rsidR="00D800FA" w:rsidRPr="00D800FA" w:rsidRDefault="00A63109" w:rsidP="00D800FA">
      <w:pPr>
        <w:pStyle w:val="ListParagraph"/>
        <w:numPr>
          <w:ilvl w:val="0"/>
          <w:numId w:val="38"/>
        </w:numPr>
        <w:rPr>
          <w:szCs w:val="16"/>
        </w:rPr>
      </w:pPr>
      <w:r>
        <w:lastRenderedPageBreak/>
        <w:t>In future pandemics, governments, businesses and the community at large must show greater awareness of the challenges arising from mandatory check-ins and social distancing for people who are blind or vision impaired.</w:t>
      </w:r>
    </w:p>
    <w:p w14:paraId="69C105B9" w14:textId="7A125194" w:rsidR="00D800FA" w:rsidRPr="00D800FA" w:rsidRDefault="00A63109" w:rsidP="00D800FA">
      <w:pPr>
        <w:pStyle w:val="ListParagraph"/>
        <w:numPr>
          <w:ilvl w:val="0"/>
          <w:numId w:val="38"/>
        </w:numPr>
        <w:rPr>
          <w:szCs w:val="16"/>
        </w:rPr>
      </w:pPr>
      <w:r>
        <w:t xml:space="preserve">To develop accessible testing for the next pandemic, Australian governments should follow the </w:t>
      </w:r>
      <w:r w:rsidR="006F3242">
        <w:t xml:space="preserve">best practice of </w:t>
      </w:r>
      <w:r>
        <w:t xml:space="preserve">international partners. </w:t>
      </w:r>
    </w:p>
    <w:p w14:paraId="658943BF" w14:textId="77777777" w:rsidR="00D800FA" w:rsidRPr="00D800FA" w:rsidRDefault="00A63109" w:rsidP="00D800FA">
      <w:pPr>
        <w:pStyle w:val="ListParagraph"/>
        <w:numPr>
          <w:ilvl w:val="0"/>
          <w:numId w:val="38"/>
        </w:numPr>
        <w:rPr>
          <w:szCs w:val="16"/>
        </w:rPr>
      </w:pPr>
      <w:r>
        <w:t xml:space="preserve">Governments at all levels must prioritise the accessibility of pandemic-related information and booking platforms for all Australians. </w:t>
      </w:r>
    </w:p>
    <w:p w14:paraId="425FDED9" w14:textId="6ADE199B" w:rsidR="003D6518" w:rsidRPr="00D800FA" w:rsidRDefault="00A63109" w:rsidP="00D800FA">
      <w:pPr>
        <w:pStyle w:val="ListParagraph"/>
        <w:numPr>
          <w:ilvl w:val="0"/>
          <w:numId w:val="38"/>
        </w:numPr>
        <w:rPr>
          <w:szCs w:val="16"/>
        </w:rPr>
      </w:pPr>
      <w:r>
        <w:t xml:space="preserve">People who are blind or vision impaired should always seek urgent medical care if ever they experience a loss of vision. </w:t>
      </w:r>
    </w:p>
    <w:p w14:paraId="77944362" w14:textId="51227647" w:rsidR="00577B89" w:rsidRDefault="00C033D9" w:rsidP="00577B89">
      <w:pPr>
        <w:pStyle w:val="Heading2"/>
      </w:pPr>
      <w:bookmarkStart w:id="102" w:name="_Toc496109214"/>
      <w:bookmarkStart w:id="103" w:name="_Toc146185900"/>
      <w:r>
        <w:t>6</w:t>
      </w:r>
      <w:r w:rsidR="00577B89">
        <w:t xml:space="preserve">. Glossary of </w:t>
      </w:r>
      <w:r w:rsidR="000A3A91">
        <w:t>K</w:t>
      </w:r>
      <w:r w:rsidR="00577B89">
        <w:t xml:space="preserve">ey </w:t>
      </w:r>
      <w:r w:rsidR="000A3A91">
        <w:t>T</w:t>
      </w:r>
      <w:r w:rsidR="00577B89">
        <w:t>erms</w:t>
      </w:r>
      <w:bookmarkEnd w:id="102"/>
      <w:bookmarkEnd w:id="103"/>
    </w:p>
    <w:p w14:paraId="0DEA0469" w14:textId="2073F3DA" w:rsidR="00577B89" w:rsidRPr="00CC5E04" w:rsidRDefault="00577B89" w:rsidP="00577B89">
      <w:pPr>
        <w:rPr>
          <w:szCs w:val="24"/>
        </w:rPr>
      </w:pPr>
      <w:r w:rsidRPr="00CC5E04">
        <w:rPr>
          <w:b/>
          <w:bCs/>
          <w:szCs w:val="24"/>
        </w:rPr>
        <w:t xml:space="preserve">Assistive technology </w:t>
      </w:r>
      <w:r w:rsidR="006C04B1" w:rsidRPr="00CC5E04">
        <w:rPr>
          <w:b/>
          <w:bCs/>
          <w:szCs w:val="24"/>
        </w:rPr>
        <w:t>–</w:t>
      </w:r>
      <w:r w:rsidRPr="00CC5E04">
        <w:rPr>
          <w:szCs w:val="24"/>
        </w:rPr>
        <w:t xml:space="preserve"> any device, program, software, app, or mobility aid which assists a person with a disability to be able to undertake a function that they cannot do without the technology.</w:t>
      </w:r>
    </w:p>
    <w:p w14:paraId="65B7E2B8" w14:textId="54D2CAEF" w:rsidR="00577B89" w:rsidRPr="00CC5E04" w:rsidRDefault="00577B89" w:rsidP="00577B89">
      <w:pPr>
        <w:rPr>
          <w:szCs w:val="24"/>
        </w:rPr>
      </w:pPr>
      <w:r w:rsidRPr="00CC5E04">
        <w:rPr>
          <w:b/>
          <w:bCs/>
          <w:szCs w:val="24"/>
        </w:rPr>
        <w:t xml:space="preserve">Braille </w:t>
      </w:r>
      <w:r w:rsidR="006C04B1" w:rsidRPr="00CC5E04">
        <w:rPr>
          <w:b/>
          <w:bCs/>
          <w:szCs w:val="24"/>
        </w:rPr>
        <w:t>–</w:t>
      </w:r>
      <w:r w:rsidRPr="00CC5E04">
        <w:rPr>
          <w:szCs w:val="24"/>
        </w:rPr>
        <w:t xml:space="preserve"> a </w:t>
      </w:r>
      <w:r w:rsidR="002978B2">
        <w:rPr>
          <w:szCs w:val="24"/>
        </w:rPr>
        <w:t xml:space="preserve">writing </w:t>
      </w:r>
      <w:r w:rsidRPr="00CC5E04">
        <w:rPr>
          <w:szCs w:val="24"/>
        </w:rPr>
        <w:t xml:space="preserve">system, which is tactile, consisting of formations using </w:t>
      </w:r>
      <w:r w:rsidR="007503AA" w:rsidRPr="00CC5E04">
        <w:rPr>
          <w:szCs w:val="24"/>
        </w:rPr>
        <w:t>six</w:t>
      </w:r>
      <w:r w:rsidRPr="00CC5E04">
        <w:rPr>
          <w:szCs w:val="24"/>
        </w:rPr>
        <w:t xml:space="preserve"> tactile dots which are used to spell letters or contractions. There are also braille codes which enable braille readers to use mathematical and scientific symbols and read and write music notation. Braille can be accessed via embossed documents, or refreshable braille displays.</w:t>
      </w:r>
    </w:p>
    <w:p w14:paraId="315B368F" w14:textId="5E2ADB65" w:rsidR="0062279F" w:rsidRDefault="0062279F" w:rsidP="00577B89">
      <w:pPr>
        <w:rPr>
          <w:szCs w:val="24"/>
        </w:rPr>
      </w:pPr>
      <w:r w:rsidRPr="00CC5E04">
        <w:rPr>
          <w:b/>
          <w:bCs/>
          <w:szCs w:val="24"/>
        </w:rPr>
        <w:t>Communicable disease outbreak</w:t>
      </w:r>
      <w:r w:rsidRPr="00CC5E04">
        <w:rPr>
          <w:szCs w:val="24"/>
        </w:rPr>
        <w:t xml:space="preserve"> – </w:t>
      </w:r>
      <w:r w:rsidR="00EA533E" w:rsidRPr="00CC5E04">
        <w:rPr>
          <w:szCs w:val="24"/>
        </w:rPr>
        <w:t>a sudden rise in the number of cases of a disease</w:t>
      </w:r>
      <w:r w:rsidR="002C376C" w:rsidRPr="00CC5E04">
        <w:rPr>
          <w:szCs w:val="24"/>
        </w:rPr>
        <w:t xml:space="preserve"> usually caused</w:t>
      </w:r>
      <w:r w:rsidR="004034F7" w:rsidRPr="00CC5E04">
        <w:rPr>
          <w:szCs w:val="24"/>
        </w:rPr>
        <w:t xml:space="preserve"> by an infection, transmitted through person-to-person contact, animal-to-person contact, or from the environment or other media</w:t>
      </w:r>
      <w:r w:rsidR="004034F7" w:rsidRPr="00CC5E04">
        <w:rPr>
          <w:szCs w:val="24"/>
          <w:shd w:val="clear" w:color="auto" w:fill="FFFFFF"/>
        </w:rPr>
        <w:t>.</w:t>
      </w:r>
      <w:r w:rsidRPr="00CC5E04">
        <w:rPr>
          <w:szCs w:val="24"/>
        </w:rPr>
        <w:t xml:space="preserve"> </w:t>
      </w:r>
    </w:p>
    <w:p w14:paraId="798BB3A7" w14:textId="45500447" w:rsidR="002D28EA" w:rsidRDefault="002D28EA" w:rsidP="00577B89">
      <w:r w:rsidRPr="00C048BA">
        <w:rPr>
          <w:b/>
          <w:bCs/>
          <w:szCs w:val="24"/>
        </w:rPr>
        <w:t>Emergency event</w:t>
      </w:r>
      <w:r>
        <w:rPr>
          <w:szCs w:val="24"/>
        </w:rPr>
        <w:t xml:space="preserve"> – </w:t>
      </w:r>
      <w:r w:rsidR="00C048BA">
        <w:rPr>
          <w:szCs w:val="24"/>
        </w:rPr>
        <w:t xml:space="preserve">a </w:t>
      </w:r>
      <w:r w:rsidR="00C048BA">
        <w:t>natural disaster, communicable disease outbreak or mass casualty event.</w:t>
      </w:r>
    </w:p>
    <w:p w14:paraId="7BB5F3C7" w14:textId="6A41C140" w:rsidR="006F3D59" w:rsidRDefault="006F3D59" w:rsidP="00577B89">
      <w:r w:rsidRPr="00DC6902">
        <w:rPr>
          <w:b/>
          <w:bCs/>
        </w:rPr>
        <w:t xml:space="preserve">Emergency </w:t>
      </w:r>
      <w:r w:rsidR="004748F9">
        <w:rPr>
          <w:b/>
          <w:bCs/>
        </w:rPr>
        <w:t>P</w:t>
      </w:r>
      <w:r w:rsidRPr="00DC6902">
        <w:rPr>
          <w:b/>
          <w:bCs/>
        </w:rPr>
        <w:t>ack</w:t>
      </w:r>
      <w:r>
        <w:t xml:space="preserve"> – a </w:t>
      </w:r>
      <w:r w:rsidR="007C12B8">
        <w:t xml:space="preserve">waterproof </w:t>
      </w:r>
      <w:r w:rsidR="00DC6902">
        <w:t xml:space="preserve">box in which items are stored for easy access during an emergency event. </w:t>
      </w:r>
    </w:p>
    <w:p w14:paraId="1C7A0760" w14:textId="6E43DFA7" w:rsidR="00DC6902" w:rsidRPr="00CC5E04" w:rsidRDefault="00DC6902" w:rsidP="00577B89">
      <w:pPr>
        <w:rPr>
          <w:szCs w:val="24"/>
        </w:rPr>
      </w:pPr>
      <w:r w:rsidRPr="00DC6902">
        <w:rPr>
          <w:b/>
          <w:bCs/>
        </w:rPr>
        <w:t xml:space="preserve">Emergency </w:t>
      </w:r>
      <w:r w:rsidR="004748F9">
        <w:rPr>
          <w:b/>
          <w:bCs/>
        </w:rPr>
        <w:t>S</w:t>
      </w:r>
      <w:r w:rsidRPr="00DC6902">
        <w:rPr>
          <w:b/>
          <w:bCs/>
        </w:rPr>
        <w:t xml:space="preserve">upport </w:t>
      </w:r>
      <w:r w:rsidR="004748F9">
        <w:rPr>
          <w:b/>
          <w:bCs/>
        </w:rPr>
        <w:t>C</w:t>
      </w:r>
      <w:r w:rsidRPr="00DC6902">
        <w:rPr>
          <w:b/>
          <w:bCs/>
        </w:rPr>
        <w:t xml:space="preserve">ircle </w:t>
      </w:r>
      <w:r>
        <w:t xml:space="preserve">– a group of people </w:t>
      </w:r>
      <w:r w:rsidR="009C4BC9">
        <w:t xml:space="preserve">prepared to </w:t>
      </w:r>
      <w:r w:rsidR="005F289B">
        <w:t xml:space="preserve">help a person with disability during a natural disaster. This may include family members, friends, neighbours, </w:t>
      </w:r>
      <w:r w:rsidR="00AB0B41">
        <w:t xml:space="preserve">support workers and/or medical </w:t>
      </w:r>
      <w:r w:rsidR="009C4BC9">
        <w:t xml:space="preserve">professionals. </w:t>
      </w:r>
    </w:p>
    <w:p w14:paraId="169C3536" w14:textId="0A0E0A54" w:rsidR="006C04B1" w:rsidRDefault="006C04B1" w:rsidP="00577B89">
      <w:pPr>
        <w:rPr>
          <w:szCs w:val="24"/>
        </w:rPr>
      </w:pPr>
      <w:r w:rsidRPr="00CC5E04">
        <w:rPr>
          <w:b/>
          <w:bCs/>
          <w:szCs w:val="24"/>
        </w:rPr>
        <w:lastRenderedPageBreak/>
        <w:t>Evacuation centre</w:t>
      </w:r>
      <w:r w:rsidR="005C73C1" w:rsidRPr="00CC5E04">
        <w:rPr>
          <w:b/>
          <w:bCs/>
          <w:szCs w:val="24"/>
        </w:rPr>
        <w:t>/shelter/facility</w:t>
      </w:r>
      <w:r w:rsidR="005C73C1" w:rsidRPr="00CC5E04">
        <w:rPr>
          <w:szCs w:val="24"/>
        </w:rPr>
        <w:t xml:space="preserve"> </w:t>
      </w:r>
      <w:r w:rsidR="00151E59" w:rsidRPr="00CC5E04">
        <w:rPr>
          <w:szCs w:val="24"/>
        </w:rPr>
        <w:t>–</w:t>
      </w:r>
      <w:r w:rsidR="005C73C1" w:rsidRPr="00CC5E04">
        <w:rPr>
          <w:szCs w:val="24"/>
        </w:rPr>
        <w:t xml:space="preserve"> </w:t>
      </w:r>
      <w:r w:rsidR="002C6AB9" w:rsidRPr="00CC5E04">
        <w:rPr>
          <w:szCs w:val="24"/>
        </w:rPr>
        <w:t xml:space="preserve">a designated building specifically selected as a safer location not anticipated to be adversely affected by the natural disaster. </w:t>
      </w:r>
      <w:r w:rsidR="00151E59" w:rsidRPr="00CC5E04">
        <w:rPr>
          <w:szCs w:val="24"/>
        </w:rPr>
        <w:t>These places</w:t>
      </w:r>
      <w:r w:rsidR="002C6AB9" w:rsidRPr="00CC5E04">
        <w:rPr>
          <w:szCs w:val="24"/>
        </w:rPr>
        <w:t xml:space="preserve"> provide affected people with basic essentials including accommodation, food and water.</w:t>
      </w:r>
    </w:p>
    <w:p w14:paraId="012ACF34" w14:textId="12CBE76C" w:rsidR="00A66977" w:rsidRDefault="00A66977" w:rsidP="00577B89">
      <w:pPr>
        <w:rPr>
          <w:szCs w:val="24"/>
        </w:rPr>
      </w:pPr>
      <w:r w:rsidRPr="00A66977">
        <w:rPr>
          <w:b/>
          <w:bCs/>
          <w:szCs w:val="24"/>
        </w:rPr>
        <w:t>Flattening the curve</w:t>
      </w:r>
      <w:r>
        <w:rPr>
          <w:szCs w:val="24"/>
        </w:rPr>
        <w:t xml:space="preserve"> – </w:t>
      </w:r>
      <w:r>
        <w:t>a mitigation strategy that attempted to slow the spread of</w:t>
      </w:r>
      <w:r w:rsidR="00662482">
        <w:t xml:space="preserve"> </w:t>
      </w:r>
      <w:r w:rsidR="00B068EB">
        <w:t xml:space="preserve">COVID-19 </w:t>
      </w:r>
      <w:r>
        <w:t>during 2020 and 2021, which relied on a visual depiction of active cases on the epidemic curve.</w:t>
      </w:r>
    </w:p>
    <w:p w14:paraId="580D2A78" w14:textId="2109D9CF" w:rsidR="001C16AD" w:rsidRPr="00CC5E04" w:rsidRDefault="002D28EA" w:rsidP="00577B89">
      <w:pPr>
        <w:rPr>
          <w:szCs w:val="24"/>
        </w:rPr>
      </w:pPr>
      <w:r w:rsidRPr="00D936C9">
        <w:rPr>
          <w:b/>
          <w:bCs/>
          <w:szCs w:val="24"/>
        </w:rPr>
        <w:t xml:space="preserve">National Emergency </w:t>
      </w:r>
      <w:r w:rsidR="00D936C9" w:rsidRPr="00D936C9">
        <w:rPr>
          <w:b/>
          <w:bCs/>
          <w:szCs w:val="24"/>
        </w:rPr>
        <w:t>Management Agency (NEMA)</w:t>
      </w:r>
      <w:r w:rsidR="00D936C9">
        <w:rPr>
          <w:szCs w:val="24"/>
        </w:rPr>
        <w:t xml:space="preserve"> – </w:t>
      </w:r>
      <w:r w:rsidR="003F1AC9">
        <w:rPr>
          <w:szCs w:val="24"/>
        </w:rPr>
        <w:t>the</w:t>
      </w:r>
      <w:r w:rsidR="0026500B">
        <w:rPr>
          <w:szCs w:val="24"/>
        </w:rPr>
        <w:t xml:space="preserve"> </w:t>
      </w:r>
      <w:r w:rsidR="0026500B" w:rsidRPr="0026500B">
        <w:rPr>
          <w:szCs w:val="24"/>
        </w:rPr>
        <w:t xml:space="preserve">Australian </w:t>
      </w:r>
      <w:r w:rsidR="00751D06">
        <w:rPr>
          <w:szCs w:val="24"/>
        </w:rPr>
        <w:t xml:space="preserve">federal </w:t>
      </w:r>
      <w:r w:rsidR="0026500B" w:rsidRPr="0026500B">
        <w:rPr>
          <w:szCs w:val="24"/>
        </w:rPr>
        <w:t xml:space="preserve">government executive agency </w:t>
      </w:r>
      <w:r w:rsidR="00C67CB6">
        <w:rPr>
          <w:szCs w:val="24"/>
        </w:rPr>
        <w:t>tasked with h</w:t>
      </w:r>
      <w:r w:rsidR="0026500B" w:rsidRPr="0026500B">
        <w:rPr>
          <w:szCs w:val="24"/>
        </w:rPr>
        <w:t>elp</w:t>
      </w:r>
      <w:r w:rsidR="00C67CB6">
        <w:rPr>
          <w:szCs w:val="24"/>
        </w:rPr>
        <w:t>ing</w:t>
      </w:r>
      <w:r w:rsidR="0026500B" w:rsidRPr="0026500B">
        <w:rPr>
          <w:szCs w:val="24"/>
        </w:rPr>
        <w:t xml:space="preserve"> those affected by natural disasters, including droughts, bushfires and floods. It is an agency of the Department of Home Affairs.</w:t>
      </w:r>
    </w:p>
    <w:p w14:paraId="65A8DD6B" w14:textId="7848CD9B" w:rsidR="00A200A8" w:rsidRPr="00CC5E04" w:rsidRDefault="00A200A8" w:rsidP="00577B89">
      <w:pPr>
        <w:rPr>
          <w:szCs w:val="24"/>
        </w:rPr>
      </w:pPr>
      <w:r w:rsidRPr="00CC5E04">
        <w:rPr>
          <w:b/>
          <w:bCs/>
          <w:szCs w:val="24"/>
        </w:rPr>
        <w:t>Natural disaster</w:t>
      </w:r>
      <w:r w:rsidRPr="00CC5E04">
        <w:rPr>
          <w:szCs w:val="24"/>
        </w:rPr>
        <w:t xml:space="preserve"> – a natural event such as a flood, bushfire, </w:t>
      </w:r>
      <w:r w:rsidR="00002777" w:rsidRPr="00CC5E04">
        <w:rPr>
          <w:szCs w:val="24"/>
        </w:rPr>
        <w:t xml:space="preserve">cyclone, storm or earthquake that causes great damage or loss of life. </w:t>
      </w:r>
      <w:r w:rsidRPr="00CC5E04">
        <w:rPr>
          <w:szCs w:val="24"/>
        </w:rPr>
        <w:t xml:space="preserve"> </w:t>
      </w:r>
    </w:p>
    <w:p w14:paraId="3996B107" w14:textId="6C860F4A" w:rsidR="00577B89" w:rsidRPr="00CC5E04" w:rsidRDefault="00577B89" w:rsidP="00577B89">
      <w:pPr>
        <w:rPr>
          <w:szCs w:val="24"/>
        </w:rPr>
      </w:pPr>
      <w:r w:rsidRPr="00CC5E04">
        <w:rPr>
          <w:b/>
          <w:bCs/>
          <w:szCs w:val="24"/>
        </w:rPr>
        <w:t xml:space="preserve">Orientation and mobility (O&amp;M) </w:t>
      </w:r>
      <w:r w:rsidR="006C04B1" w:rsidRPr="00CC5E04">
        <w:rPr>
          <w:b/>
          <w:bCs/>
          <w:szCs w:val="24"/>
        </w:rPr>
        <w:t>–</w:t>
      </w:r>
      <w:r w:rsidRPr="00CC5E04">
        <w:rPr>
          <w:szCs w:val="24"/>
        </w:rPr>
        <w:t xml:space="preserve"> location or position of a person in a physical space (orientation) and that person's movement within that physical space (mobility). </w:t>
      </w:r>
    </w:p>
    <w:p w14:paraId="5AD31069" w14:textId="50BD41A3" w:rsidR="004034F7" w:rsidRDefault="004034F7" w:rsidP="00577B89">
      <w:pPr>
        <w:rPr>
          <w:szCs w:val="24"/>
        </w:rPr>
      </w:pPr>
      <w:r w:rsidRPr="00CC5E04">
        <w:rPr>
          <w:b/>
          <w:bCs/>
          <w:szCs w:val="24"/>
        </w:rPr>
        <w:t>Pandemic</w:t>
      </w:r>
      <w:r w:rsidRPr="00CC5E04">
        <w:rPr>
          <w:szCs w:val="24"/>
        </w:rPr>
        <w:t xml:space="preserve"> –</w:t>
      </w:r>
      <w:r w:rsidR="00CC5E04" w:rsidRPr="00CC5E04">
        <w:rPr>
          <w:szCs w:val="24"/>
          <w:shd w:val="clear" w:color="auto" w:fill="FFFFFF"/>
        </w:rPr>
        <w:t xml:space="preserve"> a widespread occurrence of an infectious disease over a whole country or the world at a particular time.</w:t>
      </w:r>
      <w:r w:rsidRPr="00CC5E04">
        <w:rPr>
          <w:szCs w:val="24"/>
        </w:rPr>
        <w:t xml:space="preserve"> </w:t>
      </w:r>
    </w:p>
    <w:p w14:paraId="03AED8C1" w14:textId="34BF25E6" w:rsidR="006865FB" w:rsidRDefault="006865FB" w:rsidP="00577B89">
      <w:r w:rsidRPr="006865FB">
        <w:rPr>
          <w:b/>
          <w:bCs/>
        </w:rPr>
        <w:t>Person-Centred Emergency Preparedness (P-CEP)</w:t>
      </w:r>
      <w:r>
        <w:t xml:space="preserve"> – an approach which places people with disability and their support needs at the centre of emergency management.</w:t>
      </w:r>
    </w:p>
    <w:p w14:paraId="15B64D33" w14:textId="72A41DEA" w:rsidR="004C0B8B" w:rsidRDefault="004C0B8B" w:rsidP="00577B89">
      <w:r w:rsidRPr="00D43425">
        <w:rPr>
          <w:b/>
          <w:bCs/>
        </w:rPr>
        <w:t xml:space="preserve">Personal protective equipment </w:t>
      </w:r>
      <w:r w:rsidR="00440E61" w:rsidRPr="00D43425">
        <w:rPr>
          <w:b/>
          <w:bCs/>
        </w:rPr>
        <w:t>(PPE)</w:t>
      </w:r>
      <w:r w:rsidR="00440E61">
        <w:t xml:space="preserve"> </w:t>
      </w:r>
      <w:r w:rsidR="00A46989">
        <w:t>– anything a worker uses to keep them</w:t>
      </w:r>
      <w:r w:rsidR="00F5761F">
        <w:t>selves</w:t>
      </w:r>
      <w:r w:rsidR="00A46989">
        <w:t xml:space="preserve"> healthy and safe</w:t>
      </w:r>
      <w:r w:rsidR="00DD3984">
        <w:t>, including gloves, masks, face shields</w:t>
      </w:r>
      <w:r w:rsidR="006820B9">
        <w:t xml:space="preserve"> and eye protection. </w:t>
      </w:r>
      <w:r w:rsidR="00440E61">
        <w:t xml:space="preserve"> </w:t>
      </w:r>
    </w:p>
    <w:p w14:paraId="6A78446B" w14:textId="01A49BCB" w:rsidR="003B68F9" w:rsidRDefault="003B68F9" w:rsidP="00577B89">
      <w:r w:rsidRPr="00DC0B20">
        <w:rPr>
          <w:b/>
          <w:bCs/>
        </w:rPr>
        <w:t xml:space="preserve">QR </w:t>
      </w:r>
      <w:r w:rsidR="00974192" w:rsidRPr="00DC0B20">
        <w:rPr>
          <w:b/>
          <w:bCs/>
        </w:rPr>
        <w:t xml:space="preserve">(Quick-Response) </w:t>
      </w:r>
      <w:r w:rsidRPr="00DC0B20">
        <w:rPr>
          <w:b/>
          <w:bCs/>
        </w:rPr>
        <w:t>code</w:t>
      </w:r>
      <w:r>
        <w:t xml:space="preserve"> </w:t>
      </w:r>
      <w:r w:rsidR="002D3588">
        <w:t>–</w:t>
      </w:r>
      <w:r>
        <w:t xml:space="preserve"> </w:t>
      </w:r>
      <w:r w:rsidR="002D3588">
        <w:t>a two-dimensional matrix barcode</w:t>
      </w:r>
      <w:r w:rsidR="00D4612A">
        <w:t xml:space="preserve"> that can be scanned by smartphones. </w:t>
      </w:r>
      <w:r w:rsidR="00EB77B8">
        <w:t xml:space="preserve">During the first years of the pandemic, </w:t>
      </w:r>
      <w:r w:rsidR="00494BDA">
        <w:t xml:space="preserve">shops and other </w:t>
      </w:r>
      <w:r w:rsidR="00DC0B20">
        <w:t xml:space="preserve">venues required patrons to scan a QR code before entering. </w:t>
      </w:r>
    </w:p>
    <w:p w14:paraId="2316661A" w14:textId="784DCD8B" w:rsidR="00C750A8" w:rsidRDefault="00C750A8" w:rsidP="00577B89">
      <w:r w:rsidRPr="009310E0">
        <w:rPr>
          <w:b/>
          <w:bCs/>
        </w:rPr>
        <w:t xml:space="preserve">Screen reader </w:t>
      </w:r>
      <w:r w:rsidR="00CA3926" w:rsidRPr="009310E0">
        <w:rPr>
          <w:b/>
          <w:bCs/>
        </w:rPr>
        <w:t>–</w:t>
      </w:r>
      <w:r>
        <w:t xml:space="preserve"> </w:t>
      </w:r>
      <w:r w:rsidR="00CA3926">
        <w:t xml:space="preserve">a software program </w:t>
      </w:r>
      <w:r w:rsidR="00AD7229">
        <w:t>that renders</w:t>
      </w:r>
      <w:r w:rsidR="009310E0">
        <w:t xml:space="preserve"> </w:t>
      </w:r>
      <w:r w:rsidR="00925025">
        <w:t xml:space="preserve">the </w:t>
      </w:r>
      <w:r w:rsidR="00AD7229">
        <w:t xml:space="preserve">text and image content </w:t>
      </w:r>
      <w:r w:rsidR="00912A3A">
        <w:t xml:space="preserve">on a computer </w:t>
      </w:r>
      <w:r w:rsidR="00AD7229">
        <w:t xml:space="preserve">as speech or braille output. </w:t>
      </w:r>
    </w:p>
    <w:p w14:paraId="74A85514" w14:textId="7D240398" w:rsidR="008A08A8" w:rsidRPr="00CC5E04" w:rsidRDefault="008A08A8" w:rsidP="00577B89">
      <w:pPr>
        <w:rPr>
          <w:szCs w:val="24"/>
        </w:rPr>
      </w:pPr>
      <w:r w:rsidRPr="008A08A8">
        <w:rPr>
          <w:b/>
          <w:bCs/>
        </w:rPr>
        <w:t xml:space="preserve">United Nations Office for Disaster Risk Reduction (UNDRR) </w:t>
      </w:r>
      <w:r>
        <w:t xml:space="preserve">– </w:t>
      </w:r>
      <w:r w:rsidR="001C16AD" w:rsidRPr="001C16AD">
        <w:t>the lead U</w:t>
      </w:r>
      <w:r w:rsidR="001C16AD">
        <w:t xml:space="preserve">nited </w:t>
      </w:r>
      <w:r w:rsidR="001C16AD" w:rsidRPr="001C16AD">
        <w:t>N</w:t>
      </w:r>
      <w:r w:rsidR="001C16AD">
        <w:t>ations</w:t>
      </w:r>
      <w:r w:rsidR="001C16AD" w:rsidRPr="001C16AD">
        <w:t xml:space="preserve"> agency for the coordination of disaster risk reduction.</w:t>
      </w:r>
      <w:r>
        <w:t xml:space="preserve"> </w:t>
      </w:r>
    </w:p>
    <w:p w14:paraId="707D35BC" w14:textId="5B19FFEF" w:rsidR="000F7AD6" w:rsidRPr="00CC5E04" w:rsidRDefault="00577B89" w:rsidP="00577B89">
      <w:pPr>
        <w:rPr>
          <w:szCs w:val="24"/>
        </w:rPr>
        <w:sectPr w:rsidR="000F7AD6" w:rsidRPr="00CC5E04">
          <w:footerReference w:type="default" r:id="rId14"/>
          <w:endnotePr>
            <w:numFmt w:val="decimal"/>
          </w:endnotePr>
          <w:pgSz w:w="11906" w:h="16838"/>
          <w:pgMar w:top="1440" w:right="1440" w:bottom="1440" w:left="1440" w:header="708" w:footer="708" w:gutter="0"/>
          <w:cols w:space="708"/>
          <w:docGrid w:linePitch="360"/>
        </w:sectPr>
      </w:pPr>
      <w:r w:rsidRPr="00CC5E04">
        <w:rPr>
          <w:b/>
          <w:bCs/>
          <w:szCs w:val="24"/>
        </w:rPr>
        <w:lastRenderedPageBreak/>
        <w:t xml:space="preserve">Website Content Accessibility Guidelines (WCAG) </w:t>
      </w:r>
      <w:r w:rsidR="006C04B1" w:rsidRPr="00CC5E04">
        <w:rPr>
          <w:b/>
          <w:bCs/>
          <w:szCs w:val="24"/>
        </w:rPr>
        <w:t>–</w:t>
      </w:r>
      <w:r w:rsidRPr="00CC5E04">
        <w:rPr>
          <w:szCs w:val="24"/>
        </w:rPr>
        <w:t xml:space="preserve"> the guide which sets out the standard for compliance with accessibility for all website content</w:t>
      </w:r>
      <w:r w:rsidR="0067197C">
        <w:rPr>
          <w:szCs w:val="24"/>
        </w:rPr>
        <w:t>.</w:t>
      </w:r>
    </w:p>
    <w:p w14:paraId="4B713DA0" w14:textId="403DA344" w:rsidR="00D50824" w:rsidRDefault="00D50824" w:rsidP="00D50824">
      <w:pPr>
        <w:pStyle w:val="Heading2"/>
      </w:pPr>
      <w:bookmarkStart w:id="104" w:name="_Toc146185901"/>
      <w:r>
        <w:lastRenderedPageBreak/>
        <w:t>Appendix</w:t>
      </w:r>
      <w:bookmarkEnd w:id="104"/>
    </w:p>
    <w:p w14:paraId="55412E55" w14:textId="77777777" w:rsidR="00D50824" w:rsidRDefault="00D50824" w:rsidP="00D50824">
      <w:r>
        <w:t>According to the Climate Council’s experts, the top 20 most at-risk federal electorates (and associated local government areas) to climate-related extreme weather events by 2030 are:</w:t>
      </w:r>
    </w:p>
    <w:p w14:paraId="409B52CA" w14:textId="26150BAA" w:rsidR="00D50824" w:rsidRDefault="00D50824" w:rsidP="00D50824">
      <w:r>
        <w:t>1.</w:t>
      </w:r>
      <w:r w:rsidR="00146D62">
        <w:t xml:space="preserve"> </w:t>
      </w:r>
      <w:r>
        <w:t>Nicholls (VIC) – Greater Shepparton, Moira, Campaspe, Mitchell, and parts of Strathbogie.</w:t>
      </w:r>
    </w:p>
    <w:p w14:paraId="21C3D60B" w14:textId="47C825A6" w:rsidR="00D50824" w:rsidRDefault="00D50824" w:rsidP="00D50824">
      <w:r>
        <w:t>2.</w:t>
      </w:r>
      <w:r w:rsidR="00146D62">
        <w:t xml:space="preserve"> </w:t>
      </w:r>
      <w:r>
        <w:t>Richmond (NSW) – Tweed, Byron and Ballina.</w:t>
      </w:r>
    </w:p>
    <w:p w14:paraId="70F7227C" w14:textId="4CBC11E5" w:rsidR="00D50824" w:rsidRDefault="00D50824" w:rsidP="00D50824">
      <w:r>
        <w:t>3.</w:t>
      </w:r>
      <w:r w:rsidR="00146D62">
        <w:t xml:space="preserve"> </w:t>
      </w:r>
      <w:r>
        <w:t>Maranoa (QLD) – Diamantina, Longreach, Maranoa, Western Downs, Winton, and parts of South Burnett, Southern Downs and Toowoomba.</w:t>
      </w:r>
    </w:p>
    <w:p w14:paraId="53F2DB9E" w14:textId="4D369B0F" w:rsidR="00D50824" w:rsidRDefault="00D50824" w:rsidP="00D50824">
      <w:r>
        <w:t>4.</w:t>
      </w:r>
      <w:r w:rsidR="00146D62">
        <w:t xml:space="preserve"> </w:t>
      </w:r>
      <w:r>
        <w:t>Moncrieff (QLD) – Parts of Gold Coast.</w:t>
      </w:r>
    </w:p>
    <w:p w14:paraId="26E01DE2" w14:textId="460E08B9" w:rsidR="00D50824" w:rsidRDefault="00D50824" w:rsidP="00D50824">
      <w:r>
        <w:t>5.</w:t>
      </w:r>
      <w:r w:rsidR="00146D62">
        <w:t xml:space="preserve"> </w:t>
      </w:r>
      <w:r>
        <w:t>Wright (QLD) – Lockyer Valley and parts of Gold Coast, Ipswich, Logan, Scenic Rim and Southern Downs.</w:t>
      </w:r>
    </w:p>
    <w:p w14:paraId="7EE726A3" w14:textId="52FA937F" w:rsidR="00D50824" w:rsidRDefault="00D50824" w:rsidP="00D50824">
      <w:r>
        <w:t>6.</w:t>
      </w:r>
      <w:r w:rsidR="00146D62">
        <w:t xml:space="preserve"> </w:t>
      </w:r>
      <w:r>
        <w:t>Brisbane (QLD) – Parts of Brisbane.</w:t>
      </w:r>
    </w:p>
    <w:p w14:paraId="04C23C9F" w14:textId="058258B3" w:rsidR="00D50824" w:rsidRDefault="00D50824" w:rsidP="00D50824">
      <w:r>
        <w:t>7.</w:t>
      </w:r>
      <w:r w:rsidR="00146D62">
        <w:t xml:space="preserve"> </w:t>
      </w:r>
      <w:r>
        <w:t>Griffith (QLD) – Parts of Brisbane.</w:t>
      </w:r>
    </w:p>
    <w:p w14:paraId="2A9C478D" w14:textId="0DFC5D89" w:rsidR="00D50824" w:rsidRDefault="00D50824" w:rsidP="00D50824">
      <w:r>
        <w:t>8.</w:t>
      </w:r>
      <w:r w:rsidR="00146D62">
        <w:t xml:space="preserve"> </w:t>
      </w:r>
      <w:r>
        <w:t>Indi (VIC) – Wangaratta, Alpine Shire, Benalla and Strathbogie.</w:t>
      </w:r>
    </w:p>
    <w:p w14:paraId="4871B102" w14:textId="16C69362" w:rsidR="00D50824" w:rsidRDefault="00D50824" w:rsidP="00D50824">
      <w:r>
        <w:t>9.</w:t>
      </w:r>
      <w:r w:rsidR="00146D62">
        <w:t xml:space="preserve"> </w:t>
      </w:r>
      <w:r>
        <w:t>Page (NSW) – Parts of Ballina, Lismore, Richmond Valley and Clarence Valley.</w:t>
      </w:r>
    </w:p>
    <w:p w14:paraId="4CA069D3" w14:textId="3291BFFC" w:rsidR="00D50824" w:rsidRDefault="00D50824" w:rsidP="00D50824">
      <w:r>
        <w:t>10.</w:t>
      </w:r>
      <w:r w:rsidR="00146D62">
        <w:t xml:space="preserve"> </w:t>
      </w:r>
      <w:r>
        <w:t>Hindmarsh (SA) – Charles Sturt and parts of Port Adelaide Enfield and West Torrens.</w:t>
      </w:r>
    </w:p>
    <w:p w14:paraId="4108A429" w14:textId="4D503DE1" w:rsidR="00D50824" w:rsidRDefault="00D50824" w:rsidP="00D50824">
      <w:r>
        <w:t>11.</w:t>
      </w:r>
      <w:r w:rsidR="00146D62">
        <w:t xml:space="preserve"> </w:t>
      </w:r>
      <w:r>
        <w:t xml:space="preserve">Wide Bay (QLD) – Fraser Coast, Noosa Shire and parts of Gympie. </w:t>
      </w:r>
    </w:p>
    <w:p w14:paraId="038E90F0" w14:textId="5B48B2A8" w:rsidR="00D50824" w:rsidRDefault="00D50824" w:rsidP="00D50824">
      <w:r>
        <w:t>12.</w:t>
      </w:r>
      <w:r w:rsidR="00146D62">
        <w:t xml:space="preserve"> </w:t>
      </w:r>
      <w:r>
        <w:t>Lyne (NSW) – Mid-Coast and parts of Port Macquarie-Hastings, Port Stephens, Maitland and Dungog.</w:t>
      </w:r>
    </w:p>
    <w:p w14:paraId="0F5B0B13" w14:textId="44CD10C0" w:rsidR="00D50824" w:rsidRDefault="00D50824" w:rsidP="00D50824">
      <w:r>
        <w:t>13.</w:t>
      </w:r>
      <w:r w:rsidR="00146D62">
        <w:t xml:space="preserve"> </w:t>
      </w:r>
      <w:r>
        <w:t>Parkes (NSW) – Parts of Western Plains Regional, Broken Hill, Narrabri, Moree Plains, Gunnedah, Warrumbungle Shire, Lachlan, Narromine, Cobar, Walgett, Gwydir, Coonamble, Gilgandra, Bourke, Warren, Bogan, Central Darling, Brewarrina and Unincorporated NSW.</w:t>
      </w:r>
    </w:p>
    <w:p w14:paraId="32C4A11C" w14:textId="7F7193C0" w:rsidR="00D50824" w:rsidRDefault="00D50824" w:rsidP="00D50824">
      <w:r>
        <w:t>14.</w:t>
      </w:r>
      <w:r w:rsidR="00146D62">
        <w:t xml:space="preserve"> </w:t>
      </w:r>
      <w:r>
        <w:t>Forde (QLD) – Parts of Logan and Gold Coast.</w:t>
      </w:r>
    </w:p>
    <w:p w14:paraId="3C657468" w14:textId="422FEB52" w:rsidR="00D50824" w:rsidRDefault="00D50824" w:rsidP="00D50824">
      <w:r>
        <w:t>15.</w:t>
      </w:r>
      <w:r w:rsidR="00146D62">
        <w:t xml:space="preserve"> </w:t>
      </w:r>
      <w:r>
        <w:t>Ryan (QLD) – Parts of Brisbane City.</w:t>
      </w:r>
    </w:p>
    <w:p w14:paraId="1B2F8D54" w14:textId="5B15D1FA" w:rsidR="00D50824" w:rsidRDefault="00D50824" w:rsidP="00D50824">
      <w:r>
        <w:lastRenderedPageBreak/>
        <w:t>16.</w:t>
      </w:r>
      <w:r w:rsidR="00146D62">
        <w:t xml:space="preserve"> </w:t>
      </w:r>
      <w:r>
        <w:t xml:space="preserve">Moreton (QLD) – Parts of Brisbane City. </w:t>
      </w:r>
    </w:p>
    <w:p w14:paraId="0A4D974D" w14:textId="077577A0" w:rsidR="00D50824" w:rsidRDefault="00D50824" w:rsidP="00D50824">
      <w:r>
        <w:t>17.</w:t>
      </w:r>
      <w:r w:rsidR="00146D62">
        <w:t xml:space="preserve"> </w:t>
      </w:r>
      <w:r>
        <w:t>Fairfax (QLD) – Parts of Sunshine Coast.</w:t>
      </w:r>
    </w:p>
    <w:p w14:paraId="5DB218E5" w14:textId="44E13D23" w:rsidR="00D50824" w:rsidRDefault="00D50824" w:rsidP="00D50824">
      <w:r>
        <w:t>18.</w:t>
      </w:r>
      <w:r w:rsidR="00146D62">
        <w:t xml:space="preserve"> </w:t>
      </w:r>
      <w:r>
        <w:t>Mallee (VIC) – Mildura Rural City, Swan Hill Rural City, Horsham Rural City, Central Goldfields, Northern Grampians, Gannawarra, Loddon, Yarriamback, and parts of Pyrenees, Buloke, Hindmarsh and West Wimmera.</w:t>
      </w:r>
    </w:p>
    <w:p w14:paraId="147204AD" w14:textId="01747E48" w:rsidR="00D50824" w:rsidRDefault="00D50824" w:rsidP="00D50824">
      <w:r>
        <w:t>19.</w:t>
      </w:r>
      <w:r w:rsidR="00146D62">
        <w:t xml:space="preserve"> </w:t>
      </w:r>
      <w:r>
        <w:t>Tangney (WA) – Parts of Gosnells, Melville and Canning.</w:t>
      </w:r>
    </w:p>
    <w:p w14:paraId="345B70EC" w14:textId="5B2E6559" w:rsidR="00577B89" w:rsidRDefault="00D50824" w:rsidP="00D50824">
      <w:r>
        <w:t>20.</w:t>
      </w:r>
      <w:r w:rsidR="00146D62">
        <w:t xml:space="preserve"> </w:t>
      </w:r>
      <w:r>
        <w:t>Blair (QLD) – Parts of Brisbane City, Ipswich and Somerset</w:t>
      </w:r>
      <w:r w:rsidR="00146D62">
        <w:t>.</w:t>
      </w:r>
      <w:r w:rsidR="00146D62">
        <w:rPr>
          <w:rStyle w:val="EndnoteReference"/>
        </w:rPr>
        <w:endnoteReference w:id="115"/>
      </w:r>
    </w:p>
    <w:sectPr w:rsidR="00577B89">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415CD" w14:textId="77777777" w:rsidR="00D3610D" w:rsidRDefault="00D3610D" w:rsidP="00577B89">
      <w:pPr>
        <w:spacing w:before="0" w:line="240" w:lineRule="auto"/>
      </w:pPr>
      <w:r>
        <w:separator/>
      </w:r>
    </w:p>
  </w:endnote>
  <w:endnote w:type="continuationSeparator" w:id="0">
    <w:p w14:paraId="44B7E5E6" w14:textId="77777777" w:rsidR="00D3610D" w:rsidRDefault="00D3610D" w:rsidP="00577B89">
      <w:pPr>
        <w:spacing w:before="0" w:line="240" w:lineRule="auto"/>
      </w:pPr>
      <w:r>
        <w:continuationSeparator/>
      </w:r>
    </w:p>
  </w:endnote>
  <w:endnote w:type="continuationNotice" w:id="1">
    <w:p w14:paraId="161C3EFA" w14:textId="77777777" w:rsidR="00D3610D" w:rsidRDefault="00D3610D">
      <w:pPr>
        <w:spacing w:before="0" w:line="240" w:lineRule="auto"/>
      </w:pPr>
    </w:p>
  </w:endnote>
  <w:endnote w:id="2">
    <w:p w14:paraId="50FDF816" w14:textId="027FC493" w:rsidR="00577B89" w:rsidRPr="00C85755" w:rsidRDefault="00577B89" w:rsidP="00824ED5">
      <w:pPr>
        <w:pStyle w:val="EndnoteText"/>
        <w:rPr>
          <w:sz w:val="22"/>
          <w:szCs w:val="22"/>
          <w:lang w:val="en-GB"/>
        </w:rPr>
      </w:pPr>
      <w:r w:rsidRPr="00C85755">
        <w:rPr>
          <w:rStyle w:val="EndnoteReference"/>
          <w:sz w:val="22"/>
          <w:szCs w:val="22"/>
        </w:rPr>
        <w:endnoteRef/>
      </w:r>
      <w:r w:rsidRPr="00C85755">
        <w:rPr>
          <w:sz w:val="22"/>
          <w:szCs w:val="22"/>
        </w:rPr>
        <w:t xml:space="preserve"> Vision</w:t>
      </w:r>
      <w:r w:rsidR="00B922CE" w:rsidRPr="00C85755">
        <w:rPr>
          <w:sz w:val="22"/>
          <w:szCs w:val="22"/>
        </w:rPr>
        <w:t xml:space="preserve"> </w:t>
      </w:r>
      <w:r w:rsidRPr="00C85755">
        <w:rPr>
          <w:sz w:val="22"/>
          <w:szCs w:val="22"/>
        </w:rPr>
        <w:t>20</w:t>
      </w:r>
      <w:r w:rsidR="00036854" w:rsidRPr="00C85755">
        <w:rPr>
          <w:sz w:val="22"/>
          <w:szCs w:val="22"/>
        </w:rPr>
        <w:t>/</w:t>
      </w:r>
      <w:r w:rsidRPr="00C85755">
        <w:rPr>
          <w:sz w:val="22"/>
          <w:szCs w:val="22"/>
        </w:rPr>
        <w:t>20</w:t>
      </w:r>
      <w:r w:rsidR="00036854" w:rsidRPr="00C85755">
        <w:rPr>
          <w:sz w:val="22"/>
          <w:szCs w:val="22"/>
        </w:rPr>
        <w:t xml:space="preserve"> Australia, “</w:t>
      </w:r>
      <w:r w:rsidRPr="00C85755">
        <w:rPr>
          <w:sz w:val="22"/>
          <w:szCs w:val="22"/>
        </w:rPr>
        <w:t xml:space="preserve">Eye </w:t>
      </w:r>
      <w:r w:rsidR="00036854" w:rsidRPr="00C85755">
        <w:rPr>
          <w:sz w:val="22"/>
          <w:szCs w:val="22"/>
        </w:rPr>
        <w:t>H</w:t>
      </w:r>
      <w:r w:rsidRPr="00C85755">
        <w:rPr>
          <w:sz w:val="22"/>
          <w:szCs w:val="22"/>
        </w:rPr>
        <w:t>ealth in Australia</w:t>
      </w:r>
      <w:r w:rsidR="00036854" w:rsidRPr="00C85755">
        <w:rPr>
          <w:sz w:val="22"/>
          <w:szCs w:val="22"/>
        </w:rPr>
        <w:t xml:space="preserve">,” accessed </w:t>
      </w:r>
      <w:r w:rsidR="00B922CE" w:rsidRPr="00C85755">
        <w:rPr>
          <w:sz w:val="22"/>
          <w:szCs w:val="22"/>
        </w:rPr>
        <w:t xml:space="preserve">2 August 2023, </w:t>
      </w:r>
      <w:hyperlink r:id="rId1" w:history="1">
        <w:r w:rsidR="00CC0A99" w:rsidRPr="00C85755">
          <w:rPr>
            <w:rStyle w:val="Hyperlink"/>
            <w:rFonts w:ascii="Arial" w:hAnsi="Arial" w:cs="Arial"/>
            <w:sz w:val="22"/>
            <w:szCs w:val="22"/>
          </w:rPr>
          <w:t>http://www.visioninitiative.org.au/common-eye-conditions/eye-health-in-australia</w:t>
        </w:r>
      </w:hyperlink>
      <w:r w:rsidR="00CC0A99" w:rsidRPr="00C85755">
        <w:rPr>
          <w:sz w:val="22"/>
          <w:szCs w:val="22"/>
        </w:rPr>
        <w:t xml:space="preserve"> </w:t>
      </w:r>
      <w:r w:rsidR="00CC0A99" w:rsidRPr="00C85755">
        <w:rPr>
          <w:sz w:val="22"/>
          <w:szCs w:val="22"/>
        </w:rPr>
        <w:br/>
      </w:r>
    </w:p>
  </w:endnote>
  <w:endnote w:id="3">
    <w:p w14:paraId="0C7789D2" w14:textId="14F96858" w:rsidR="00242599" w:rsidRPr="00C85755" w:rsidRDefault="00242599"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A755C1" w:rsidRPr="00C85755">
        <w:rPr>
          <w:sz w:val="22"/>
          <w:szCs w:val="22"/>
        </w:rPr>
        <w:t xml:space="preserve"> Department of Health and Aged Care, “Emergency Health Management,”</w:t>
      </w:r>
      <w:r w:rsidR="00CB66D8" w:rsidRPr="00C85755">
        <w:rPr>
          <w:sz w:val="22"/>
          <w:szCs w:val="22"/>
        </w:rPr>
        <w:t xml:space="preserve"> 20 July 2023,</w:t>
      </w:r>
      <w:r w:rsidRPr="00C85755">
        <w:rPr>
          <w:sz w:val="22"/>
          <w:szCs w:val="22"/>
        </w:rPr>
        <w:t xml:space="preserve"> </w:t>
      </w:r>
      <w:hyperlink r:id="rId2" w:history="1">
        <w:r w:rsidR="007B41AF" w:rsidRPr="00C85755">
          <w:rPr>
            <w:rStyle w:val="Hyperlink"/>
            <w:rFonts w:ascii="Arial" w:hAnsi="Arial" w:cs="Arial"/>
            <w:sz w:val="22"/>
            <w:szCs w:val="22"/>
          </w:rPr>
          <w:t>https://www.health.gov.au/topics/emergency-health-management</w:t>
        </w:r>
      </w:hyperlink>
      <w:r w:rsidR="007B41AF" w:rsidRPr="00C85755">
        <w:rPr>
          <w:sz w:val="22"/>
          <w:szCs w:val="22"/>
        </w:rPr>
        <w:t xml:space="preserve"> </w:t>
      </w:r>
    </w:p>
  </w:endnote>
  <w:endnote w:id="4">
    <w:p w14:paraId="3850F55C" w14:textId="4F1FFCC5" w:rsidR="00F12A68" w:rsidRPr="00C85755" w:rsidRDefault="00F12A68" w:rsidP="00824ED5">
      <w:pPr>
        <w:pStyle w:val="EndnoteText"/>
        <w:rPr>
          <w:sz w:val="22"/>
          <w:szCs w:val="22"/>
          <w:lang w:val="en-GB"/>
        </w:rPr>
      </w:pPr>
      <w:r w:rsidRPr="00C85755">
        <w:rPr>
          <w:sz w:val="22"/>
          <w:szCs w:val="22"/>
        </w:rPr>
        <w:br/>
      </w:r>
      <w:r w:rsidRPr="00C85755">
        <w:rPr>
          <w:rStyle w:val="EndnoteReference"/>
          <w:sz w:val="22"/>
          <w:szCs w:val="22"/>
        </w:rPr>
        <w:endnoteRef/>
      </w:r>
      <w:r w:rsidR="009E5222" w:rsidRPr="00C85755">
        <w:rPr>
          <w:sz w:val="22"/>
          <w:szCs w:val="22"/>
        </w:rPr>
        <w:t xml:space="preserve"> </w:t>
      </w:r>
      <w:bookmarkStart w:id="13" w:name="_Hlk139471253"/>
      <w:r w:rsidR="009E5222" w:rsidRPr="00C85755">
        <w:rPr>
          <w:sz w:val="22"/>
          <w:szCs w:val="22"/>
        </w:rPr>
        <w:t>The Canberra Times, “</w:t>
      </w:r>
      <w:r w:rsidR="00E32786" w:rsidRPr="00C85755">
        <w:rPr>
          <w:sz w:val="22"/>
          <w:szCs w:val="22"/>
        </w:rPr>
        <w:t xml:space="preserve">Four in Five Councils </w:t>
      </w:r>
      <w:r w:rsidR="007159CC" w:rsidRPr="00C85755">
        <w:rPr>
          <w:sz w:val="22"/>
          <w:szCs w:val="22"/>
        </w:rPr>
        <w:t xml:space="preserve">Hit by Disaster in Three Years,” </w:t>
      </w:r>
      <w:bookmarkEnd w:id="13"/>
      <w:r w:rsidR="007159CC" w:rsidRPr="00C85755">
        <w:rPr>
          <w:sz w:val="22"/>
          <w:szCs w:val="22"/>
        </w:rPr>
        <w:t>23 May 2023,</w:t>
      </w:r>
      <w:r w:rsidRPr="00C85755">
        <w:rPr>
          <w:sz w:val="22"/>
          <w:szCs w:val="22"/>
        </w:rPr>
        <w:t xml:space="preserve"> </w:t>
      </w:r>
      <w:hyperlink r:id="rId3" w:history="1">
        <w:r w:rsidRPr="00C85755">
          <w:rPr>
            <w:rStyle w:val="Hyperlink"/>
            <w:rFonts w:ascii="Arial" w:hAnsi="Arial" w:cs="Arial"/>
            <w:sz w:val="22"/>
            <w:szCs w:val="22"/>
          </w:rPr>
          <w:t>https://www.canberratimes.com.au/story/8206471/four-in-five-councils-hit-by-disaster-in-three-years/</w:t>
        </w:r>
      </w:hyperlink>
      <w:r w:rsidR="006629B0" w:rsidRPr="00C85755">
        <w:rPr>
          <w:sz w:val="22"/>
          <w:szCs w:val="22"/>
        </w:rPr>
        <w:br/>
      </w:r>
    </w:p>
  </w:endnote>
  <w:endnote w:id="5">
    <w:p w14:paraId="414418EC" w14:textId="0E939FD9" w:rsidR="000F55A9" w:rsidRPr="00C85755" w:rsidRDefault="000F55A9"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AF7545" w:rsidRPr="00C85755">
        <w:rPr>
          <w:sz w:val="22"/>
          <w:szCs w:val="22"/>
        </w:rPr>
        <w:t xml:space="preserve">Roslyn </w:t>
      </w:r>
      <w:bookmarkStart w:id="14" w:name="_Hlk139470488"/>
      <w:r w:rsidR="009A5F16" w:rsidRPr="00C85755">
        <w:rPr>
          <w:sz w:val="22"/>
          <w:szCs w:val="22"/>
        </w:rPr>
        <w:t>Prinsley,</w:t>
      </w:r>
      <w:r w:rsidR="00720E42" w:rsidRPr="00C85755">
        <w:rPr>
          <w:sz w:val="22"/>
          <w:szCs w:val="22"/>
        </w:rPr>
        <w:t xml:space="preserve"> “Defending Australia from Disasters,” </w:t>
      </w:r>
      <w:bookmarkEnd w:id="14"/>
      <w:r w:rsidR="00720E42" w:rsidRPr="00C85755">
        <w:rPr>
          <w:sz w:val="22"/>
          <w:szCs w:val="22"/>
        </w:rPr>
        <w:t xml:space="preserve">Australian Strategic Policy Institute, </w:t>
      </w:r>
      <w:r w:rsidR="003B2E87" w:rsidRPr="00C85755">
        <w:rPr>
          <w:sz w:val="22"/>
          <w:szCs w:val="22"/>
        </w:rPr>
        <w:t xml:space="preserve">2 June 2023, </w:t>
      </w:r>
      <w:hyperlink r:id="rId4" w:history="1">
        <w:r w:rsidR="003B2E87" w:rsidRPr="00C85755">
          <w:rPr>
            <w:rStyle w:val="Hyperlink"/>
            <w:rFonts w:ascii="Arial" w:hAnsi="Arial" w:cs="Arial"/>
            <w:sz w:val="22"/>
            <w:szCs w:val="22"/>
          </w:rPr>
          <w:t>https://www.aspistrategist.org.au/defending-australia-from-disasters/</w:t>
        </w:r>
      </w:hyperlink>
      <w:r w:rsidR="003B2E87" w:rsidRPr="00C85755">
        <w:rPr>
          <w:sz w:val="22"/>
          <w:szCs w:val="22"/>
        </w:rPr>
        <w:t xml:space="preserve"> </w:t>
      </w:r>
      <w:r w:rsidRPr="00C85755">
        <w:rPr>
          <w:sz w:val="22"/>
          <w:szCs w:val="22"/>
          <w:lang w:val="en-GB"/>
        </w:rPr>
        <w:br/>
      </w:r>
    </w:p>
  </w:endnote>
  <w:endnote w:id="6">
    <w:p w14:paraId="56B28126" w14:textId="5AD57C4B" w:rsidR="007855BF" w:rsidRPr="00C85755" w:rsidRDefault="007855BF"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7332EA" w:rsidRPr="00C85755">
        <w:rPr>
          <w:sz w:val="22"/>
          <w:szCs w:val="22"/>
        </w:rPr>
        <w:t xml:space="preserve">Royal Commission into National Natural Disaster </w:t>
      </w:r>
      <w:r w:rsidR="009D3017" w:rsidRPr="00C85755">
        <w:rPr>
          <w:sz w:val="22"/>
          <w:szCs w:val="22"/>
        </w:rPr>
        <w:t xml:space="preserve">Arrangements, “Chapter 2: Natural Disaster Risk,” </w:t>
      </w:r>
      <w:r w:rsidR="00153487" w:rsidRPr="00C85755">
        <w:rPr>
          <w:sz w:val="22"/>
          <w:szCs w:val="22"/>
        </w:rPr>
        <w:t>October 2020,</w:t>
      </w:r>
      <w:r w:rsidR="001F347F" w:rsidRPr="00C85755">
        <w:rPr>
          <w:sz w:val="22"/>
          <w:szCs w:val="22"/>
        </w:rPr>
        <w:t xml:space="preserve"> </w:t>
      </w:r>
      <w:hyperlink r:id="rId5" w:history="1">
        <w:r w:rsidR="009649A6" w:rsidRPr="00C85755">
          <w:rPr>
            <w:rStyle w:val="Hyperlink"/>
            <w:rFonts w:ascii="Arial" w:hAnsi="Arial" w:cs="Arial"/>
            <w:sz w:val="22"/>
            <w:szCs w:val="22"/>
          </w:rPr>
          <w:t>https://naturaldisaster.royalcommission.gov.au/</w:t>
        </w:r>
        <w:r w:rsidR="009649A6" w:rsidRPr="00C85755">
          <w:rPr>
            <w:rStyle w:val="Hyperlink"/>
            <w:rFonts w:ascii="Arial" w:hAnsi="Arial" w:cs="Arial"/>
            <w:sz w:val="22"/>
            <w:szCs w:val="22"/>
          </w:rPr>
          <w:br/>
          <w:t>publications/html-report/chapter-02</w:t>
        </w:r>
      </w:hyperlink>
      <w:r w:rsidR="009649A6" w:rsidRPr="00C85755">
        <w:rPr>
          <w:sz w:val="22"/>
          <w:szCs w:val="22"/>
        </w:rPr>
        <w:t xml:space="preserve"> </w:t>
      </w:r>
      <w:r w:rsidRPr="00C85755">
        <w:rPr>
          <w:sz w:val="22"/>
          <w:szCs w:val="22"/>
          <w:lang w:val="en-GB"/>
        </w:rPr>
        <w:br/>
      </w:r>
    </w:p>
  </w:endnote>
  <w:endnote w:id="7">
    <w:p w14:paraId="45F95F5D" w14:textId="3A5CEA47" w:rsidR="00971738" w:rsidRPr="00C85755" w:rsidRDefault="00971738" w:rsidP="00824ED5">
      <w:pPr>
        <w:pStyle w:val="EndnoteText"/>
        <w:rPr>
          <w:sz w:val="22"/>
          <w:szCs w:val="22"/>
          <w:lang w:val="en-GB"/>
        </w:rPr>
      </w:pPr>
      <w:r w:rsidRPr="00C85755">
        <w:rPr>
          <w:rStyle w:val="EndnoteReference"/>
          <w:sz w:val="22"/>
          <w:szCs w:val="22"/>
        </w:rPr>
        <w:endnoteRef/>
      </w:r>
      <w:r w:rsidRPr="00C85755">
        <w:rPr>
          <w:sz w:val="22"/>
          <w:szCs w:val="22"/>
        </w:rPr>
        <w:t xml:space="preserve"> Ibid. </w:t>
      </w:r>
      <w:r w:rsidRPr="00C85755">
        <w:rPr>
          <w:sz w:val="22"/>
          <w:szCs w:val="22"/>
          <w:lang w:val="en-GB"/>
        </w:rPr>
        <w:br/>
      </w:r>
    </w:p>
  </w:endnote>
  <w:endnote w:id="8">
    <w:p w14:paraId="5C8C14C1" w14:textId="361598B9" w:rsidR="000244A1" w:rsidRPr="00C85755" w:rsidRDefault="000244A1"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3B2E87" w:rsidRPr="00C85755">
        <w:rPr>
          <w:sz w:val="22"/>
          <w:szCs w:val="22"/>
        </w:rPr>
        <w:t>Prinsley, “Defending Australia from Disasters</w:t>
      </w:r>
      <w:r w:rsidR="009E5222" w:rsidRPr="00C85755">
        <w:rPr>
          <w:sz w:val="22"/>
          <w:szCs w:val="22"/>
        </w:rPr>
        <w:t>.</w:t>
      </w:r>
      <w:r w:rsidR="003B2E87" w:rsidRPr="00C85755">
        <w:rPr>
          <w:sz w:val="22"/>
          <w:szCs w:val="22"/>
        </w:rPr>
        <w:t xml:space="preserve">” </w:t>
      </w:r>
      <w:r w:rsidRPr="00C85755">
        <w:rPr>
          <w:sz w:val="22"/>
          <w:szCs w:val="22"/>
          <w:lang w:val="en-GB"/>
        </w:rPr>
        <w:br/>
      </w:r>
    </w:p>
  </w:endnote>
  <w:endnote w:id="9">
    <w:p w14:paraId="056A1B34" w14:textId="1AA1A0F7" w:rsidR="00843751" w:rsidRPr="00C85755" w:rsidRDefault="00843751"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9E5222" w:rsidRPr="00C85755">
        <w:rPr>
          <w:sz w:val="22"/>
          <w:szCs w:val="22"/>
        </w:rPr>
        <w:t xml:space="preserve">Ibid. </w:t>
      </w:r>
      <w:r w:rsidRPr="00C85755">
        <w:rPr>
          <w:sz w:val="22"/>
          <w:szCs w:val="22"/>
          <w:lang w:val="en-GB"/>
        </w:rPr>
        <w:br/>
      </w:r>
    </w:p>
  </w:endnote>
  <w:endnote w:id="10">
    <w:p w14:paraId="50C34D05" w14:textId="2C68FAD8" w:rsidR="003E1CE1" w:rsidRPr="00C85755" w:rsidRDefault="003E1CE1"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885C85" w:rsidRPr="00C85755">
        <w:rPr>
          <w:sz w:val="22"/>
          <w:szCs w:val="22"/>
        </w:rPr>
        <w:t xml:space="preserve">Wellcome, </w:t>
      </w:r>
      <w:r w:rsidR="0067131A" w:rsidRPr="00C85755">
        <w:rPr>
          <w:sz w:val="22"/>
          <w:szCs w:val="22"/>
        </w:rPr>
        <w:t>“</w:t>
      </w:r>
      <w:r w:rsidR="002D2AC7" w:rsidRPr="00C85755">
        <w:rPr>
          <w:sz w:val="22"/>
          <w:szCs w:val="22"/>
        </w:rPr>
        <w:t xml:space="preserve">How to Prevent Another Major Pandemic,” accessed </w:t>
      </w:r>
      <w:r w:rsidR="00452B9C" w:rsidRPr="00C85755">
        <w:rPr>
          <w:sz w:val="22"/>
          <w:szCs w:val="22"/>
        </w:rPr>
        <w:t xml:space="preserve">5 July 2023, </w:t>
      </w:r>
      <w:hyperlink r:id="rId6" w:history="1">
        <w:r w:rsidR="00410FB7" w:rsidRPr="00C85755">
          <w:rPr>
            <w:rStyle w:val="Hyperlink"/>
            <w:rFonts w:ascii="Arial" w:hAnsi="Arial" w:cs="Arial"/>
            <w:sz w:val="22"/>
            <w:szCs w:val="22"/>
          </w:rPr>
          <w:t>https://wellcome.org/news/how-prevent-another-major-pandemic</w:t>
        </w:r>
      </w:hyperlink>
      <w:r w:rsidR="00410FB7" w:rsidRPr="00C85755">
        <w:rPr>
          <w:sz w:val="22"/>
          <w:szCs w:val="22"/>
        </w:rPr>
        <w:t xml:space="preserve"> </w:t>
      </w:r>
      <w:r w:rsidRPr="00C85755">
        <w:rPr>
          <w:sz w:val="22"/>
          <w:szCs w:val="22"/>
          <w:lang w:val="en-GB"/>
        </w:rPr>
        <w:br/>
      </w:r>
    </w:p>
  </w:endnote>
  <w:endnote w:id="11">
    <w:p w14:paraId="78EDFECB" w14:textId="397D00E5" w:rsidR="004E4A27" w:rsidRPr="00C85755" w:rsidRDefault="004E4A27" w:rsidP="00824ED5">
      <w:pPr>
        <w:pStyle w:val="EndnoteText"/>
        <w:rPr>
          <w:sz w:val="22"/>
          <w:szCs w:val="22"/>
          <w:lang w:val="en-GB"/>
        </w:rPr>
      </w:pPr>
      <w:r w:rsidRPr="00C85755">
        <w:rPr>
          <w:rStyle w:val="EndnoteReference"/>
          <w:sz w:val="22"/>
          <w:szCs w:val="22"/>
        </w:rPr>
        <w:endnoteRef/>
      </w:r>
      <w:r w:rsidR="004F4FF9" w:rsidRPr="00C85755">
        <w:rPr>
          <w:sz w:val="22"/>
          <w:szCs w:val="22"/>
        </w:rPr>
        <w:t xml:space="preserve"> Carla Bieg Salazar</w:t>
      </w:r>
      <w:r w:rsidR="00071333" w:rsidRPr="00C85755">
        <w:rPr>
          <w:sz w:val="22"/>
          <w:szCs w:val="22"/>
        </w:rPr>
        <w:t xml:space="preserve"> et al., </w:t>
      </w:r>
      <w:r w:rsidR="006776DB" w:rsidRPr="00C85755">
        <w:rPr>
          <w:sz w:val="22"/>
          <w:szCs w:val="22"/>
        </w:rPr>
        <w:t>“</w:t>
      </w:r>
      <w:r w:rsidR="00913085" w:rsidRPr="00C85755">
        <w:rPr>
          <w:sz w:val="22"/>
          <w:szCs w:val="22"/>
        </w:rPr>
        <w:t xml:space="preserve">Future </w:t>
      </w:r>
      <w:r w:rsidR="00F7581A" w:rsidRPr="00C85755">
        <w:rPr>
          <w:sz w:val="22"/>
          <w:szCs w:val="22"/>
        </w:rPr>
        <w:t>P</w:t>
      </w:r>
      <w:r w:rsidR="00913085" w:rsidRPr="00C85755">
        <w:rPr>
          <w:sz w:val="22"/>
          <w:szCs w:val="22"/>
        </w:rPr>
        <w:t xml:space="preserve">andemics </w:t>
      </w:r>
      <w:r w:rsidR="00F7581A" w:rsidRPr="00C85755">
        <w:rPr>
          <w:sz w:val="22"/>
          <w:szCs w:val="22"/>
        </w:rPr>
        <w:t>M</w:t>
      </w:r>
      <w:r w:rsidR="00913085" w:rsidRPr="00C85755">
        <w:rPr>
          <w:sz w:val="22"/>
          <w:szCs w:val="22"/>
        </w:rPr>
        <w:t xml:space="preserve">ight be </w:t>
      </w:r>
      <w:r w:rsidR="00F7581A" w:rsidRPr="00C85755">
        <w:rPr>
          <w:sz w:val="22"/>
          <w:szCs w:val="22"/>
        </w:rPr>
        <w:t>C</w:t>
      </w:r>
      <w:r w:rsidR="00913085" w:rsidRPr="00C85755">
        <w:rPr>
          <w:sz w:val="22"/>
          <w:szCs w:val="22"/>
        </w:rPr>
        <w:t xml:space="preserve">aused by </w:t>
      </w:r>
      <w:r w:rsidR="00F7581A" w:rsidRPr="00C85755">
        <w:rPr>
          <w:sz w:val="22"/>
          <w:szCs w:val="22"/>
        </w:rPr>
        <w:t>B</w:t>
      </w:r>
      <w:r w:rsidR="00913085" w:rsidRPr="00C85755">
        <w:rPr>
          <w:sz w:val="22"/>
          <w:szCs w:val="22"/>
        </w:rPr>
        <w:t xml:space="preserve">acteria and </w:t>
      </w:r>
      <w:r w:rsidR="00F7581A" w:rsidRPr="00C85755">
        <w:rPr>
          <w:sz w:val="22"/>
          <w:szCs w:val="22"/>
        </w:rPr>
        <w:t>N</w:t>
      </w:r>
      <w:r w:rsidR="00913085" w:rsidRPr="00C85755">
        <w:rPr>
          <w:sz w:val="22"/>
          <w:szCs w:val="22"/>
        </w:rPr>
        <w:t xml:space="preserve">ot </w:t>
      </w:r>
      <w:r w:rsidR="00F2415B" w:rsidRPr="00C85755">
        <w:rPr>
          <w:sz w:val="22"/>
          <w:szCs w:val="22"/>
        </w:rPr>
        <w:t>V</w:t>
      </w:r>
      <w:r w:rsidR="00913085" w:rsidRPr="00C85755">
        <w:rPr>
          <w:sz w:val="22"/>
          <w:szCs w:val="22"/>
        </w:rPr>
        <w:t xml:space="preserve">iruses: Recent </w:t>
      </w:r>
      <w:r w:rsidR="00F7581A" w:rsidRPr="00C85755">
        <w:rPr>
          <w:sz w:val="22"/>
          <w:szCs w:val="22"/>
        </w:rPr>
        <w:t>A</w:t>
      </w:r>
      <w:r w:rsidR="00913085" w:rsidRPr="00C85755">
        <w:rPr>
          <w:sz w:val="22"/>
          <w:szCs w:val="22"/>
        </w:rPr>
        <w:t xml:space="preserve">dvances in </w:t>
      </w:r>
      <w:r w:rsidR="00F7581A" w:rsidRPr="00C85755">
        <w:rPr>
          <w:sz w:val="22"/>
          <w:szCs w:val="22"/>
        </w:rPr>
        <w:t>M</w:t>
      </w:r>
      <w:r w:rsidR="00913085" w:rsidRPr="00C85755">
        <w:rPr>
          <w:sz w:val="22"/>
          <w:szCs w:val="22"/>
        </w:rPr>
        <w:t xml:space="preserve">edical </w:t>
      </w:r>
      <w:r w:rsidR="00F7581A" w:rsidRPr="00C85755">
        <w:rPr>
          <w:sz w:val="22"/>
          <w:szCs w:val="22"/>
        </w:rPr>
        <w:t>P</w:t>
      </w:r>
      <w:r w:rsidR="00913085" w:rsidRPr="00C85755">
        <w:rPr>
          <w:sz w:val="22"/>
          <w:szCs w:val="22"/>
        </w:rPr>
        <w:t xml:space="preserve">reventive </w:t>
      </w:r>
      <w:r w:rsidR="00F7581A" w:rsidRPr="00C85755">
        <w:rPr>
          <w:sz w:val="22"/>
          <w:szCs w:val="22"/>
        </w:rPr>
        <w:t>P</w:t>
      </w:r>
      <w:r w:rsidR="00913085" w:rsidRPr="00C85755">
        <w:rPr>
          <w:sz w:val="22"/>
          <w:szCs w:val="22"/>
        </w:rPr>
        <w:t xml:space="preserve">ractice,” </w:t>
      </w:r>
      <w:r w:rsidR="00ED677A" w:rsidRPr="00C85755">
        <w:rPr>
          <w:sz w:val="22"/>
          <w:szCs w:val="22"/>
        </w:rPr>
        <w:t xml:space="preserve">International Journal of Health Sciences, May 2022, </w:t>
      </w:r>
      <w:hyperlink r:id="rId7" w:history="1">
        <w:r w:rsidR="003B3ABC" w:rsidRPr="00C85755">
          <w:rPr>
            <w:rStyle w:val="Hyperlink"/>
            <w:rFonts w:ascii="Arial" w:hAnsi="Arial" w:cs="Arial"/>
            <w:sz w:val="22"/>
            <w:szCs w:val="22"/>
          </w:rPr>
          <w:t>https://www.ncbi.nlm.nih.gov/pmc/articles/PMC9092534/</w:t>
        </w:r>
      </w:hyperlink>
      <w:r w:rsidR="00B722FE" w:rsidRPr="00C85755">
        <w:rPr>
          <w:sz w:val="22"/>
          <w:szCs w:val="22"/>
        </w:rPr>
        <w:t xml:space="preserve"> </w:t>
      </w:r>
      <w:r w:rsidRPr="00C85755">
        <w:rPr>
          <w:sz w:val="22"/>
          <w:szCs w:val="22"/>
          <w:lang w:val="en-GB"/>
        </w:rPr>
        <w:br/>
      </w:r>
    </w:p>
  </w:endnote>
  <w:endnote w:id="12">
    <w:p w14:paraId="49F52002" w14:textId="6B3C5AAF" w:rsidR="00ED50B5" w:rsidRPr="00C85755" w:rsidRDefault="00ED50B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D96D13" w:rsidRPr="00C85755">
        <w:rPr>
          <w:sz w:val="22"/>
          <w:szCs w:val="22"/>
        </w:rPr>
        <w:t>Catherine Caruso, “</w:t>
      </w:r>
      <w:r w:rsidR="0008492C" w:rsidRPr="00C85755">
        <w:rPr>
          <w:sz w:val="22"/>
          <w:szCs w:val="22"/>
        </w:rPr>
        <w:t xml:space="preserve">COVID-19’s Lessons for Future Pandemics,” Harvard Medical School, </w:t>
      </w:r>
      <w:r w:rsidR="004A0A8D" w:rsidRPr="00C85755">
        <w:rPr>
          <w:sz w:val="22"/>
          <w:szCs w:val="22"/>
        </w:rPr>
        <w:t xml:space="preserve">17 November 2022, </w:t>
      </w:r>
      <w:hyperlink r:id="rId8" w:history="1">
        <w:r w:rsidR="004A0A8D" w:rsidRPr="00C85755">
          <w:rPr>
            <w:rStyle w:val="Hyperlink"/>
            <w:rFonts w:ascii="Arial" w:hAnsi="Arial" w:cs="Arial"/>
            <w:sz w:val="22"/>
            <w:szCs w:val="22"/>
          </w:rPr>
          <w:t>https://hms.harvard.edu/news/covid-19s-lessons-future-pandemics</w:t>
        </w:r>
      </w:hyperlink>
      <w:r w:rsidR="004A0A8D" w:rsidRPr="00C85755">
        <w:rPr>
          <w:sz w:val="22"/>
          <w:szCs w:val="22"/>
        </w:rPr>
        <w:t xml:space="preserve"> </w:t>
      </w:r>
      <w:r w:rsidRPr="00C85755">
        <w:rPr>
          <w:sz w:val="22"/>
          <w:szCs w:val="22"/>
          <w:lang w:val="en-GB"/>
        </w:rPr>
        <w:br/>
      </w:r>
    </w:p>
  </w:endnote>
  <w:endnote w:id="13">
    <w:p w14:paraId="65765ACB" w14:textId="7D1B9C67" w:rsidR="007C343A" w:rsidRPr="00C85755" w:rsidRDefault="007C343A">
      <w:pPr>
        <w:pStyle w:val="EndnoteText"/>
        <w:rPr>
          <w:sz w:val="22"/>
          <w:szCs w:val="22"/>
          <w:lang w:val="en-GB"/>
        </w:rPr>
      </w:pPr>
      <w:r w:rsidRPr="00C85755">
        <w:rPr>
          <w:rStyle w:val="EndnoteReference"/>
          <w:sz w:val="22"/>
          <w:szCs w:val="22"/>
        </w:rPr>
        <w:endnoteRef/>
      </w:r>
      <w:r w:rsidRPr="00C85755">
        <w:rPr>
          <w:sz w:val="22"/>
          <w:szCs w:val="22"/>
        </w:rPr>
        <w:t xml:space="preserve"> </w:t>
      </w:r>
      <w:r w:rsidR="00FD3E0C" w:rsidRPr="00C85755">
        <w:rPr>
          <w:sz w:val="22"/>
          <w:szCs w:val="22"/>
        </w:rPr>
        <w:t>Collaborating 4 Inclusion, “</w:t>
      </w:r>
      <w:r w:rsidR="00280079" w:rsidRPr="00C85755">
        <w:rPr>
          <w:sz w:val="22"/>
          <w:szCs w:val="22"/>
        </w:rPr>
        <w:t xml:space="preserve">Person-Centred Emergency Preparedness (P-CEP) </w:t>
      </w:r>
      <w:r w:rsidR="00AE7F4A" w:rsidRPr="00C85755">
        <w:rPr>
          <w:sz w:val="22"/>
          <w:szCs w:val="22"/>
        </w:rPr>
        <w:t xml:space="preserve">Resource Package,” accessed 3 August 2023, </w:t>
      </w:r>
      <w:hyperlink r:id="rId9" w:history="1">
        <w:r w:rsidR="00AE7F4A" w:rsidRPr="00C85755">
          <w:rPr>
            <w:rStyle w:val="Hyperlink"/>
            <w:rFonts w:ascii="Arial" w:hAnsi="Arial" w:cs="Arial"/>
            <w:sz w:val="22"/>
            <w:szCs w:val="22"/>
          </w:rPr>
          <w:t>https://collaborating4inclusion.org/disability-inclusive-disaster-risk-reduction/p-cep-resource-package/</w:t>
        </w:r>
      </w:hyperlink>
      <w:r w:rsidR="00AE7F4A" w:rsidRPr="00C85755">
        <w:rPr>
          <w:sz w:val="22"/>
          <w:szCs w:val="22"/>
        </w:rPr>
        <w:t xml:space="preserve"> </w:t>
      </w:r>
      <w:r w:rsidRPr="00C85755">
        <w:rPr>
          <w:sz w:val="22"/>
          <w:szCs w:val="22"/>
          <w:lang w:val="en-GB"/>
        </w:rPr>
        <w:br/>
      </w:r>
    </w:p>
  </w:endnote>
  <w:endnote w:id="14">
    <w:p w14:paraId="62D74FE0" w14:textId="053EC89B" w:rsidR="00A22D2B" w:rsidRPr="00C85755" w:rsidRDefault="00A22D2B"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62095E" w:rsidRPr="00C85755">
        <w:rPr>
          <w:sz w:val="22"/>
          <w:szCs w:val="22"/>
        </w:rPr>
        <w:t>ABC News, “</w:t>
      </w:r>
      <w:r w:rsidR="004A577F" w:rsidRPr="00C85755">
        <w:rPr>
          <w:sz w:val="22"/>
          <w:szCs w:val="22"/>
        </w:rPr>
        <w:t xml:space="preserve">3 Billion Animals Killed or Displaced in Black Summer Bushfires, </w:t>
      </w:r>
      <w:r w:rsidR="00B23371" w:rsidRPr="00C85755">
        <w:rPr>
          <w:sz w:val="22"/>
          <w:szCs w:val="22"/>
        </w:rPr>
        <w:t>Study Estimates,” 28 July 2020,</w:t>
      </w:r>
      <w:r w:rsidR="004A577F" w:rsidRPr="00C85755">
        <w:rPr>
          <w:sz w:val="22"/>
          <w:szCs w:val="22"/>
        </w:rPr>
        <w:t xml:space="preserve"> </w:t>
      </w:r>
      <w:hyperlink r:id="rId10" w:history="1">
        <w:r w:rsidR="004A577F" w:rsidRPr="00C85755">
          <w:rPr>
            <w:rStyle w:val="Hyperlink"/>
            <w:rFonts w:ascii="Arial" w:hAnsi="Arial" w:cs="Arial"/>
            <w:sz w:val="22"/>
            <w:szCs w:val="22"/>
          </w:rPr>
          <w:t>https://www.abc.net.au/news/2020-07-28/3-billion-animals-killed-displaced-in-fires-wwf-study/12497976</w:t>
        </w:r>
      </w:hyperlink>
      <w:r w:rsidRPr="00C85755">
        <w:rPr>
          <w:sz w:val="22"/>
          <w:szCs w:val="22"/>
        </w:rPr>
        <w:t xml:space="preserve"> </w:t>
      </w:r>
      <w:r w:rsidRPr="00C85755">
        <w:rPr>
          <w:sz w:val="22"/>
          <w:szCs w:val="22"/>
          <w:lang w:val="en-GB"/>
        </w:rPr>
        <w:br/>
      </w:r>
    </w:p>
  </w:endnote>
  <w:endnote w:id="15">
    <w:p w14:paraId="11C2F650" w14:textId="578F5331" w:rsidR="00B7051E" w:rsidRPr="00C85755" w:rsidRDefault="00B7051E"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7B5AC6" w:rsidRPr="00C85755">
        <w:rPr>
          <w:sz w:val="22"/>
          <w:szCs w:val="22"/>
        </w:rPr>
        <w:t xml:space="preserve">ABC News, “Australia’s Black Summer Bushfires </w:t>
      </w:r>
      <w:r w:rsidR="00EB4B76" w:rsidRPr="00C85755">
        <w:rPr>
          <w:sz w:val="22"/>
          <w:szCs w:val="22"/>
        </w:rPr>
        <w:t xml:space="preserve">Were Catastrophic Enough. Now Scientists Say They Caused a </w:t>
      </w:r>
      <w:r w:rsidR="00881583" w:rsidRPr="00C85755">
        <w:rPr>
          <w:sz w:val="22"/>
          <w:szCs w:val="22"/>
        </w:rPr>
        <w:t xml:space="preserve">‘Deep, Long-Lived Hole’ in the Ozone Layer,” </w:t>
      </w:r>
      <w:r w:rsidR="004E09F9" w:rsidRPr="00C85755">
        <w:rPr>
          <w:sz w:val="22"/>
          <w:szCs w:val="22"/>
        </w:rPr>
        <w:t>26 August 2022,</w:t>
      </w:r>
      <w:r w:rsidR="00881583" w:rsidRPr="00C85755">
        <w:rPr>
          <w:sz w:val="22"/>
          <w:szCs w:val="22"/>
        </w:rPr>
        <w:t xml:space="preserve"> </w:t>
      </w:r>
      <w:hyperlink r:id="rId11" w:history="1">
        <w:r w:rsidR="007B5AC6" w:rsidRPr="00C85755">
          <w:rPr>
            <w:rStyle w:val="Hyperlink"/>
            <w:rFonts w:ascii="Arial" w:hAnsi="Arial" w:cs="Arial"/>
            <w:sz w:val="22"/>
            <w:szCs w:val="22"/>
          </w:rPr>
          <w:t>https://www.abc.net.au/news/2022-08-26/black-summer-bushfires-caused-ozone-hole/101376644</w:t>
        </w:r>
      </w:hyperlink>
      <w:r w:rsidRPr="00C85755">
        <w:rPr>
          <w:sz w:val="22"/>
          <w:szCs w:val="22"/>
        </w:rPr>
        <w:t xml:space="preserve"> </w:t>
      </w:r>
      <w:r w:rsidRPr="00C85755">
        <w:rPr>
          <w:sz w:val="22"/>
          <w:szCs w:val="22"/>
          <w:lang w:val="en-GB"/>
        </w:rPr>
        <w:br/>
      </w:r>
    </w:p>
  </w:endnote>
  <w:endnote w:id="16">
    <w:p w14:paraId="203DFAA0" w14:textId="46D97E37" w:rsidR="00C34BE0" w:rsidRPr="00C85755" w:rsidRDefault="00C34BE0" w:rsidP="00824ED5">
      <w:pPr>
        <w:pStyle w:val="EndnoteText"/>
        <w:rPr>
          <w:sz w:val="22"/>
          <w:szCs w:val="22"/>
          <w:lang w:val="en-GB"/>
        </w:rPr>
      </w:pPr>
      <w:r w:rsidRPr="00C85755">
        <w:rPr>
          <w:rStyle w:val="EndnoteReference"/>
          <w:sz w:val="22"/>
          <w:szCs w:val="22"/>
        </w:rPr>
        <w:endnoteRef/>
      </w:r>
      <w:r w:rsidR="004E09F9" w:rsidRPr="00C85755">
        <w:rPr>
          <w:sz w:val="22"/>
          <w:szCs w:val="22"/>
        </w:rPr>
        <w:t xml:space="preserve"> ABC News, “</w:t>
      </w:r>
      <w:r w:rsidR="00B46049" w:rsidRPr="00C85755">
        <w:rPr>
          <w:sz w:val="22"/>
          <w:szCs w:val="22"/>
        </w:rPr>
        <w:t xml:space="preserve">Sydney Wet Weather Extinguishes Gospers Mountain </w:t>
      </w:r>
      <w:r w:rsidR="003F51A2" w:rsidRPr="00C85755">
        <w:rPr>
          <w:sz w:val="22"/>
          <w:szCs w:val="22"/>
        </w:rPr>
        <w:t xml:space="preserve">‘Mega-Blaze’, Flooding Clean-Up Continues </w:t>
      </w:r>
      <w:r w:rsidR="006E444B" w:rsidRPr="00C85755">
        <w:rPr>
          <w:sz w:val="22"/>
          <w:szCs w:val="22"/>
        </w:rPr>
        <w:t>Across NSW,” 10 February 2020,</w:t>
      </w:r>
      <w:r w:rsidRPr="00C85755">
        <w:rPr>
          <w:sz w:val="22"/>
          <w:szCs w:val="22"/>
        </w:rPr>
        <w:t xml:space="preserve"> </w:t>
      </w:r>
      <w:hyperlink r:id="rId12" w:history="1">
        <w:r w:rsidR="00DA1CB3" w:rsidRPr="00C85755">
          <w:rPr>
            <w:rStyle w:val="Hyperlink"/>
            <w:rFonts w:ascii="Arial" w:hAnsi="Arial" w:cs="Arial"/>
            <w:sz w:val="22"/>
            <w:szCs w:val="22"/>
          </w:rPr>
          <w:t>https://www.abc.net.au/news/2020-02-10/sydney-weather-prompts-bom-and-ses-warnings/11948158</w:t>
        </w:r>
      </w:hyperlink>
      <w:r w:rsidR="00DA1CB3" w:rsidRPr="00C85755">
        <w:rPr>
          <w:sz w:val="22"/>
          <w:szCs w:val="22"/>
        </w:rPr>
        <w:t xml:space="preserve"> </w:t>
      </w:r>
      <w:r w:rsidRPr="00C85755">
        <w:rPr>
          <w:sz w:val="22"/>
          <w:szCs w:val="22"/>
          <w:lang w:val="en-GB"/>
        </w:rPr>
        <w:br/>
      </w:r>
    </w:p>
  </w:endnote>
  <w:endnote w:id="17">
    <w:p w14:paraId="367D91B6" w14:textId="686A7DF7" w:rsidR="00BF1AB3" w:rsidRPr="00C85755" w:rsidRDefault="00BF1AB3"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6E444B" w:rsidRPr="00C85755">
        <w:rPr>
          <w:sz w:val="22"/>
          <w:szCs w:val="22"/>
        </w:rPr>
        <w:t>Australian Financial Review,</w:t>
      </w:r>
      <w:r w:rsidR="002E154B" w:rsidRPr="00C85755">
        <w:rPr>
          <w:sz w:val="22"/>
          <w:szCs w:val="22"/>
        </w:rPr>
        <w:t xml:space="preserve"> “</w:t>
      </w:r>
      <w:r w:rsidR="00DC1C87" w:rsidRPr="00C85755">
        <w:rPr>
          <w:sz w:val="22"/>
          <w:szCs w:val="22"/>
        </w:rPr>
        <w:t xml:space="preserve">Australia’s Floods Were </w:t>
      </w:r>
      <w:r w:rsidR="00BD3A0C" w:rsidRPr="00C85755">
        <w:rPr>
          <w:sz w:val="22"/>
          <w:szCs w:val="22"/>
        </w:rPr>
        <w:t>Fourth Most Costly Global Disaster in 2022,” 10 January 2023,</w:t>
      </w:r>
      <w:r w:rsidR="006E444B" w:rsidRPr="00C85755">
        <w:rPr>
          <w:sz w:val="22"/>
          <w:szCs w:val="22"/>
        </w:rPr>
        <w:t xml:space="preserve"> </w:t>
      </w:r>
      <w:hyperlink r:id="rId13" w:history="1">
        <w:r w:rsidR="002E154B" w:rsidRPr="00C85755">
          <w:rPr>
            <w:rStyle w:val="Hyperlink"/>
            <w:rFonts w:ascii="Arial" w:hAnsi="Arial" w:cs="Arial"/>
            <w:sz w:val="22"/>
            <w:szCs w:val="22"/>
          </w:rPr>
          <w:t>https://www.afr.com/policy/economy/australia-s-floods-were-fourth-most-costly-global-disaster-in-2022-20230110-p5cbhx</w:t>
        </w:r>
      </w:hyperlink>
      <w:r w:rsidR="00603302" w:rsidRPr="00C85755">
        <w:rPr>
          <w:sz w:val="22"/>
          <w:szCs w:val="22"/>
        </w:rPr>
        <w:t xml:space="preserve"> </w:t>
      </w:r>
      <w:r w:rsidRPr="00C85755">
        <w:rPr>
          <w:sz w:val="22"/>
          <w:szCs w:val="22"/>
          <w:lang w:val="en-GB"/>
        </w:rPr>
        <w:br/>
      </w:r>
    </w:p>
  </w:endnote>
  <w:endnote w:id="18">
    <w:p w14:paraId="22990800" w14:textId="7AD45E22" w:rsidR="00E70065" w:rsidRPr="00C85755" w:rsidRDefault="00E70065" w:rsidP="00824ED5">
      <w:pPr>
        <w:pStyle w:val="EndnoteText"/>
        <w:rPr>
          <w:sz w:val="22"/>
          <w:szCs w:val="22"/>
          <w:lang w:val="en-GB"/>
        </w:rPr>
      </w:pPr>
      <w:r w:rsidRPr="00C85755">
        <w:rPr>
          <w:rStyle w:val="EndnoteReference"/>
          <w:sz w:val="22"/>
          <w:szCs w:val="22"/>
        </w:rPr>
        <w:endnoteRef/>
      </w:r>
      <w:r w:rsidR="006B4CD6" w:rsidRPr="00C85755">
        <w:rPr>
          <w:sz w:val="22"/>
          <w:szCs w:val="22"/>
        </w:rPr>
        <w:t xml:space="preserve"> </w:t>
      </w:r>
      <w:r w:rsidR="00343DE3" w:rsidRPr="00C85755">
        <w:rPr>
          <w:sz w:val="22"/>
          <w:szCs w:val="22"/>
        </w:rPr>
        <w:t xml:space="preserve">Artemis, “Australian Floods from October 2022 </w:t>
      </w:r>
      <w:r w:rsidR="00012641" w:rsidRPr="00C85755">
        <w:rPr>
          <w:sz w:val="22"/>
          <w:szCs w:val="22"/>
        </w:rPr>
        <w:t>Seen as AU $</w:t>
      </w:r>
      <w:r w:rsidR="00512B18" w:rsidRPr="00C85755">
        <w:rPr>
          <w:sz w:val="22"/>
          <w:szCs w:val="22"/>
        </w:rPr>
        <w:t>791m Industry Loss,” 8 December 2022,</w:t>
      </w:r>
      <w:r w:rsidRPr="00C85755">
        <w:rPr>
          <w:sz w:val="22"/>
          <w:szCs w:val="22"/>
        </w:rPr>
        <w:t xml:space="preserve"> </w:t>
      </w:r>
      <w:hyperlink r:id="rId14" w:history="1">
        <w:r w:rsidR="006B4CD6" w:rsidRPr="00C85755">
          <w:rPr>
            <w:rStyle w:val="Hyperlink"/>
            <w:rFonts w:ascii="Arial" w:hAnsi="Arial" w:cs="Arial"/>
            <w:sz w:val="22"/>
            <w:szCs w:val="22"/>
          </w:rPr>
          <w:t>https://www.artemis.bm/news/australian-floods-from-october-2022-seen-as-au-791m-industry-loss/</w:t>
        </w:r>
      </w:hyperlink>
      <w:r w:rsidR="006B4CD6" w:rsidRPr="00C85755">
        <w:rPr>
          <w:sz w:val="22"/>
          <w:szCs w:val="22"/>
        </w:rPr>
        <w:t xml:space="preserve"> </w:t>
      </w:r>
      <w:r w:rsidRPr="00C85755">
        <w:rPr>
          <w:sz w:val="22"/>
          <w:szCs w:val="22"/>
          <w:lang w:val="en-GB"/>
        </w:rPr>
        <w:br/>
      </w:r>
    </w:p>
  </w:endnote>
  <w:endnote w:id="19">
    <w:p w14:paraId="7A22B6EB" w14:textId="4BB69D28" w:rsidR="003536C7" w:rsidRPr="00C85755" w:rsidRDefault="003536C7" w:rsidP="00824ED5">
      <w:pPr>
        <w:pStyle w:val="EndnoteText"/>
        <w:rPr>
          <w:sz w:val="22"/>
          <w:szCs w:val="22"/>
          <w:lang w:val="en-GB"/>
        </w:rPr>
      </w:pPr>
      <w:r w:rsidRPr="00C85755">
        <w:rPr>
          <w:rStyle w:val="EndnoteReference"/>
          <w:sz w:val="22"/>
          <w:szCs w:val="22"/>
        </w:rPr>
        <w:endnoteRef/>
      </w:r>
      <w:r w:rsidR="002A6AD3" w:rsidRPr="00C85755">
        <w:rPr>
          <w:sz w:val="22"/>
          <w:szCs w:val="22"/>
        </w:rPr>
        <w:t xml:space="preserve"> The Sydney</w:t>
      </w:r>
      <w:r w:rsidR="009142F8" w:rsidRPr="00C85755">
        <w:rPr>
          <w:sz w:val="22"/>
          <w:szCs w:val="22"/>
        </w:rPr>
        <w:t xml:space="preserve"> Morning Herald, “Where Home Insurance Costs $30,000 a Year – </w:t>
      </w:r>
      <w:r w:rsidR="00FF1B55" w:rsidRPr="00C85755">
        <w:rPr>
          <w:sz w:val="22"/>
          <w:szCs w:val="22"/>
        </w:rPr>
        <w:t>O</w:t>
      </w:r>
      <w:r w:rsidR="009142F8" w:rsidRPr="00C85755">
        <w:rPr>
          <w:sz w:val="22"/>
          <w:szCs w:val="22"/>
        </w:rPr>
        <w:t xml:space="preserve">r You Can’t Get a Policy at All,” </w:t>
      </w:r>
      <w:r w:rsidR="00197C4B" w:rsidRPr="00C85755">
        <w:rPr>
          <w:sz w:val="22"/>
          <w:szCs w:val="22"/>
        </w:rPr>
        <w:t xml:space="preserve">23 July 2023, </w:t>
      </w:r>
      <w:hyperlink r:id="rId15" w:history="1">
        <w:r w:rsidR="009142F8" w:rsidRPr="00C85755">
          <w:rPr>
            <w:rStyle w:val="Hyperlink"/>
            <w:rFonts w:ascii="Arial" w:hAnsi="Arial" w:cs="Arial"/>
            <w:sz w:val="22"/>
            <w:szCs w:val="22"/>
          </w:rPr>
          <w:t>https://www.smh.com.au/politics/nsw/where-home-insurance-costs-30-000-a-year-or-you-can-t-get-a-policy-at-all-20230721-p5dq69.html</w:t>
        </w:r>
      </w:hyperlink>
      <w:r w:rsidR="009142F8" w:rsidRPr="00C85755">
        <w:rPr>
          <w:sz w:val="22"/>
          <w:szCs w:val="22"/>
        </w:rPr>
        <w:t xml:space="preserve"> </w:t>
      </w:r>
      <w:r w:rsidRPr="00C85755">
        <w:rPr>
          <w:sz w:val="22"/>
          <w:szCs w:val="22"/>
          <w:lang w:val="en-GB"/>
        </w:rPr>
        <w:br/>
      </w:r>
    </w:p>
  </w:endnote>
  <w:endnote w:id="20">
    <w:p w14:paraId="007C94FF" w14:textId="6E57C1D6" w:rsidR="00A56100" w:rsidRPr="00C85755" w:rsidRDefault="00A56100" w:rsidP="00824ED5">
      <w:pPr>
        <w:pStyle w:val="EndnoteText"/>
        <w:rPr>
          <w:sz w:val="22"/>
          <w:szCs w:val="22"/>
          <w:lang w:val="en-GB"/>
        </w:rPr>
      </w:pPr>
      <w:r w:rsidRPr="00C85755">
        <w:rPr>
          <w:rStyle w:val="EndnoteReference"/>
          <w:sz w:val="22"/>
          <w:szCs w:val="22"/>
        </w:rPr>
        <w:endnoteRef/>
      </w:r>
      <w:r w:rsidR="00B8087C" w:rsidRPr="00C85755">
        <w:rPr>
          <w:sz w:val="22"/>
          <w:szCs w:val="22"/>
        </w:rPr>
        <w:t xml:space="preserve"> Nicki Hutley </w:t>
      </w:r>
      <w:r w:rsidR="008478B2" w:rsidRPr="00C85755">
        <w:rPr>
          <w:sz w:val="22"/>
          <w:szCs w:val="22"/>
        </w:rPr>
        <w:t xml:space="preserve">et al., “Uninsurable Nation: </w:t>
      </w:r>
      <w:r w:rsidR="00DD3A04" w:rsidRPr="00C85755">
        <w:rPr>
          <w:sz w:val="22"/>
          <w:szCs w:val="22"/>
        </w:rPr>
        <w:t xml:space="preserve">Australia’s Most Climate-Vulnerable Places,” Climate Council, </w:t>
      </w:r>
      <w:r w:rsidR="007E78C8" w:rsidRPr="00C85755">
        <w:rPr>
          <w:sz w:val="22"/>
          <w:szCs w:val="22"/>
        </w:rPr>
        <w:t xml:space="preserve">May 2022, </w:t>
      </w:r>
      <w:hyperlink r:id="rId16" w:history="1">
        <w:r w:rsidR="007E78C8" w:rsidRPr="00C85755">
          <w:rPr>
            <w:rStyle w:val="Hyperlink"/>
            <w:rFonts w:ascii="Arial" w:hAnsi="Arial" w:cs="Arial"/>
            <w:sz w:val="22"/>
            <w:szCs w:val="22"/>
          </w:rPr>
          <w:t>https://www.climatecouncil.org.au/wp-content/uploads/</w:t>
        </w:r>
        <w:r w:rsidR="007E78C8" w:rsidRPr="00C85755">
          <w:rPr>
            <w:rStyle w:val="Hyperlink"/>
            <w:rFonts w:ascii="Arial" w:hAnsi="Arial" w:cs="Arial"/>
            <w:sz w:val="22"/>
            <w:szCs w:val="22"/>
          </w:rPr>
          <w:br/>
          <w:t>2022/05/CC_Report-Uninsurable-Nation_V5-FA_Low_Res_Single.pdf</w:t>
        </w:r>
      </w:hyperlink>
      <w:r w:rsidR="007E78C8" w:rsidRPr="00C85755">
        <w:rPr>
          <w:sz w:val="22"/>
          <w:szCs w:val="22"/>
        </w:rPr>
        <w:t xml:space="preserve"> </w:t>
      </w:r>
      <w:r w:rsidRPr="00C85755">
        <w:rPr>
          <w:sz w:val="22"/>
          <w:szCs w:val="22"/>
          <w:lang w:val="en-GB"/>
        </w:rPr>
        <w:br/>
      </w:r>
    </w:p>
  </w:endnote>
  <w:endnote w:id="21">
    <w:p w14:paraId="2CF88234" w14:textId="67A51844" w:rsidR="002B29F7" w:rsidRPr="00C85755" w:rsidRDefault="002B29F7">
      <w:pPr>
        <w:pStyle w:val="EndnoteText"/>
        <w:rPr>
          <w:sz w:val="22"/>
          <w:szCs w:val="22"/>
          <w:lang w:val="en-GB"/>
        </w:rPr>
      </w:pPr>
      <w:r w:rsidRPr="00C85755">
        <w:rPr>
          <w:rStyle w:val="EndnoteReference"/>
          <w:sz w:val="22"/>
          <w:szCs w:val="22"/>
        </w:rPr>
        <w:endnoteRef/>
      </w:r>
      <w:r w:rsidRPr="00C85755">
        <w:rPr>
          <w:sz w:val="22"/>
          <w:szCs w:val="22"/>
        </w:rPr>
        <w:t xml:space="preserve"> </w:t>
      </w:r>
      <w:r w:rsidR="008970B1" w:rsidRPr="00C85755">
        <w:rPr>
          <w:sz w:val="22"/>
          <w:szCs w:val="22"/>
        </w:rPr>
        <w:t>National Emergency Management Agency, “</w:t>
      </w:r>
      <w:r w:rsidR="00C40B23" w:rsidRPr="00C85755">
        <w:rPr>
          <w:sz w:val="22"/>
          <w:szCs w:val="22"/>
        </w:rPr>
        <w:t xml:space="preserve">Alternative Commonwealth Capabilities for Crisis Response,” August 2023, </w:t>
      </w:r>
      <w:hyperlink r:id="rId17" w:history="1">
        <w:r w:rsidR="00065DFD" w:rsidRPr="00C85755">
          <w:rPr>
            <w:rStyle w:val="Hyperlink"/>
            <w:rFonts w:ascii="Arial" w:hAnsi="Arial" w:cs="Arial"/>
            <w:sz w:val="22"/>
            <w:szCs w:val="22"/>
          </w:rPr>
          <w:t>https://www.homeaffairs.gov.au/reports-and-pubs/files/alternative-clth-capabilities-crisis-response.pdf</w:t>
        </w:r>
      </w:hyperlink>
      <w:r w:rsidR="00065DFD" w:rsidRPr="00C85755">
        <w:rPr>
          <w:sz w:val="22"/>
          <w:szCs w:val="22"/>
        </w:rPr>
        <w:t xml:space="preserve"> </w:t>
      </w:r>
      <w:r w:rsidRPr="00C85755">
        <w:rPr>
          <w:sz w:val="22"/>
          <w:szCs w:val="22"/>
          <w:lang w:val="en-GB"/>
        </w:rPr>
        <w:br/>
      </w:r>
    </w:p>
  </w:endnote>
  <w:endnote w:id="22">
    <w:p w14:paraId="70906BDE" w14:textId="5944D116" w:rsidR="00B30D70" w:rsidRPr="00C85755" w:rsidRDefault="00B30D70">
      <w:pPr>
        <w:pStyle w:val="EndnoteText"/>
        <w:rPr>
          <w:sz w:val="22"/>
          <w:szCs w:val="22"/>
          <w:lang w:val="en-GB"/>
        </w:rPr>
      </w:pPr>
      <w:r w:rsidRPr="00C85755">
        <w:rPr>
          <w:rStyle w:val="EndnoteReference"/>
          <w:sz w:val="22"/>
          <w:szCs w:val="22"/>
        </w:rPr>
        <w:endnoteRef/>
      </w:r>
      <w:r w:rsidRPr="00C85755">
        <w:rPr>
          <w:sz w:val="22"/>
          <w:szCs w:val="22"/>
        </w:rPr>
        <w:t xml:space="preserve"> Ibid. </w:t>
      </w:r>
      <w:r w:rsidRPr="00C85755">
        <w:rPr>
          <w:sz w:val="22"/>
          <w:szCs w:val="22"/>
          <w:lang w:val="en-GB"/>
        </w:rPr>
        <w:br/>
      </w:r>
    </w:p>
  </w:endnote>
  <w:endnote w:id="23">
    <w:p w14:paraId="0AFE6689" w14:textId="32918E8E" w:rsidR="000D5952" w:rsidRPr="00C85755" w:rsidRDefault="000D5952"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1E71DC" w:rsidRPr="00C85755">
        <w:rPr>
          <w:sz w:val="22"/>
          <w:szCs w:val="22"/>
        </w:rPr>
        <w:t>Black Dog Institute, “</w:t>
      </w:r>
      <w:r w:rsidR="00C87932" w:rsidRPr="00C85755">
        <w:rPr>
          <w:sz w:val="22"/>
          <w:szCs w:val="22"/>
        </w:rPr>
        <w:t xml:space="preserve">Mental Health Interventions Following Disasters,” February 2020, </w:t>
      </w:r>
      <w:hyperlink r:id="rId18" w:history="1">
        <w:r w:rsidR="00401A13" w:rsidRPr="00C85755">
          <w:rPr>
            <w:rStyle w:val="Hyperlink"/>
            <w:rFonts w:ascii="Arial" w:hAnsi="Arial" w:cs="Arial"/>
            <w:sz w:val="22"/>
            <w:szCs w:val="22"/>
          </w:rPr>
          <w:t>https://www.blackdoginstitute.org.au/wp-content/uploads/2020/04/mental-health-interventions-following-disasters-black-dog-institute-february-2020.pdf?sfvrsn=0</w:t>
        </w:r>
      </w:hyperlink>
      <w:r w:rsidR="00401A13" w:rsidRPr="00C85755">
        <w:rPr>
          <w:sz w:val="22"/>
          <w:szCs w:val="22"/>
        </w:rPr>
        <w:t xml:space="preserve"> </w:t>
      </w:r>
      <w:r w:rsidRPr="00C85755">
        <w:rPr>
          <w:sz w:val="22"/>
          <w:szCs w:val="22"/>
          <w:lang w:val="en-GB"/>
        </w:rPr>
        <w:br/>
      </w:r>
    </w:p>
  </w:endnote>
  <w:endnote w:id="24">
    <w:p w14:paraId="3FCC1D63" w14:textId="3DD476E4" w:rsidR="00703BCF" w:rsidRPr="00C85755" w:rsidRDefault="00703BCF"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E3298C" w:rsidRPr="00C85755">
        <w:rPr>
          <w:sz w:val="22"/>
          <w:szCs w:val="22"/>
        </w:rPr>
        <w:t xml:space="preserve">Jennifer </w:t>
      </w:r>
      <w:bookmarkStart w:id="31" w:name="_Hlk141895619"/>
      <w:r w:rsidR="00E3298C" w:rsidRPr="00C85755">
        <w:rPr>
          <w:sz w:val="22"/>
          <w:szCs w:val="22"/>
        </w:rPr>
        <w:t>Quaill et al., “</w:t>
      </w:r>
      <w:r w:rsidR="001A3DE5" w:rsidRPr="00C85755">
        <w:rPr>
          <w:sz w:val="22"/>
          <w:szCs w:val="22"/>
        </w:rPr>
        <w:t xml:space="preserve">Experiences of Individuals with Physical Disabilities in Natural Disasters: </w:t>
      </w:r>
      <w:r w:rsidR="00FF1B55" w:rsidRPr="00C85755">
        <w:rPr>
          <w:sz w:val="22"/>
          <w:szCs w:val="22"/>
        </w:rPr>
        <w:t>A</w:t>
      </w:r>
      <w:r w:rsidR="001A3DE5" w:rsidRPr="00C85755">
        <w:rPr>
          <w:sz w:val="22"/>
          <w:szCs w:val="22"/>
        </w:rPr>
        <w:t xml:space="preserve">n </w:t>
      </w:r>
      <w:r w:rsidR="00FF1B55" w:rsidRPr="00C85755">
        <w:rPr>
          <w:sz w:val="22"/>
          <w:szCs w:val="22"/>
        </w:rPr>
        <w:t>Integrative Review,”</w:t>
      </w:r>
      <w:bookmarkEnd w:id="31"/>
      <w:r w:rsidR="00FF1B55" w:rsidRPr="00C85755">
        <w:rPr>
          <w:sz w:val="22"/>
          <w:szCs w:val="22"/>
        </w:rPr>
        <w:t xml:space="preserve"> </w:t>
      </w:r>
      <w:r w:rsidR="00807030" w:rsidRPr="00C85755">
        <w:rPr>
          <w:sz w:val="22"/>
          <w:szCs w:val="22"/>
        </w:rPr>
        <w:t xml:space="preserve">Australian Journal of Emergency Management, </w:t>
      </w:r>
      <w:r w:rsidR="00A52960" w:rsidRPr="00C85755">
        <w:rPr>
          <w:sz w:val="22"/>
          <w:szCs w:val="22"/>
        </w:rPr>
        <w:t xml:space="preserve">July 2018, </w:t>
      </w:r>
      <w:hyperlink r:id="rId19" w:history="1">
        <w:r w:rsidR="00A52960" w:rsidRPr="00C85755">
          <w:rPr>
            <w:rStyle w:val="Hyperlink"/>
            <w:rFonts w:ascii="Arial" w:hAnsi="Arial" w:cs="Arial"/>
            <w:sz w:val="22"/>
            <w:szCs w:val="22"/>
          </w:rPr>
          <w:t>https://knowledge.aidr.org.au/media/5776/ajem-33-3-18.pdf</w:t>
        </w:r>
      </w:hyperlink>
      <w:r w:rsidR="00A52960" w:rsidRPr="00C85755">
        <w:rPr>
          <w:sz w:val="22"/>
          <w:szCs w:val="22"/>
        </w:rPr>
        <w:t xml:space="preserve"> </w:t>
      </w:r>
      <w:r w:rsidRPr="00C85755">
        <w:rPr>
          <w:sz w:val="22"/>
          <w:szCs w:val="22"/>
          <w:lang w:val="en-GB"/>
        </w:rPr>
        <w:br/>
      </w:r>
    </w:p>
  </w:endnote>
  <w:endnote w:id="25">
    <w:p w14:paraId="225252EA" w14:textId="4D93B43F" w:rsidR="00C85AEE" w:rsidRPr="00C85755" w:rsidRDefault="00C85AEE"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4E3318" w:rsidRPr="00C85755">
        <w:rPr>
          <w:sz w:val="22"/>
          <w:szCs w:val="22"/>
        </w:rPr>
        <w:t xml:space="preserve">Royal Commission </w:t>
      </w:r>
      <w:r w:rsidR="006A1242" w:rsidRPr="00C85755">
        <w:rPr>
          <w:sz w:val="22"/>
          <w:szCs w:val="22"/>
        </w:rPr>
        <w:t>into Violence, Abuse, Neglect</w:t>
      </w:r>
      <w:r w:rsidR="000937C6" w:rsidRPr="00C85755">
        <w:rPr>
          <w:sz w:val="22"/>
          <w:szCs w:val="22"/>
        </w:rPr>
        <w:t xml:space="preserve"> and Exploitation of People with Disability</w:t>
      </w:r>
      <w:r w:rsidR="008F45DB" w:rsidRPr="00C85755">
        <w:rPr>
          <w:sz w:val="22"/>
          <w:szCs w:val="22"/>
        </w:rPr>
        <w:t xml:space="preserve"> </w:t>
      </w:r>
      <w:bookmarkStart w:id="32" w:name="_Hlk141897118"/>
      <w:r w:rsidR="008F45DB" w:rsidRPr="00C85755">
        <w:rPr>
          <w:sz w:val="22"/>
          <w:szCs w:val="22"/>
        </w:rPr>
        <w:t>(Disability Royal Commission)</w:t>
      </w:r>
      <w:r w:rsidR="000937C6" w:rsidRPr="00C85755">
        <w:rPr>
          <w:sz w:val="22"/>
          <w:szCs w:val="22"/>
        </w:rPr>
        <w:t>, “</w:t>
      </w:r>
      <w:r w:rsidR="00453628" w:rsidRPr="00C85755">
        <w:rPr>
          <w:sz w:val="22"/>
          <w:szCs w:val="22"/>
        </w:rPr>
        <w:t xml:space="preserve">Overview of the Responses to the Emergency Planning and Response Issues Paper,” </w:t>
      </w:r>
      <w:bookmarkEnd w:id="32"/>
      <w:r w:rsidR="00C00C5B" w:rsidRPr="00C85755">
        <w:rPr>
          <w:sz w:val="22"/>
          <w:szCs w:val="22"/>
        </w:rPr>
        <w:t xml:space="preserve">February 2021, </w:t>
      </w:r>
      <w:hyperlink r:id="rId20" w:history="1">
        <w:r w:rsidR="001E51C3" w:rsidRPr="00C85755">
          <w:rPr>
            <w:rStyle w:val="Hyperlink"/>
            <w:rFonts w:ascii="Arial" w:hAnsi="Arial" w:cs="Arial"/>
            <w:sz w:val="22"/>
            <w:szCs w:val="22"/>
          </w:rPr>
          <w:t>https://disability.royalcommission.gov.au/</w:t>
        </w:r>
        <w:r w:rsidR="001E51C3" w:rsidRPr="00C85755">
          <w:rPr>
            <w:rStyle w:val="Hyperlink"/>
            <w:rFonts w:ascii="Arial" w:hAnsi="Arial" w:cs="Arial"/>
            <w:sz w:val="22"/>
            <w:szCs w:val="22"/>
          </w:rPr>
          <w:br/>
          <w:t>system/files/2022-03/Overview%20of%20responses%20to%20the%20Emergency</w:t>
        </w:r>
        <w:r w:rsidR="001E51C3" w:rsidRPr="00C85755">
          <w:rPr>
            <w:rStyle w:val="Hyperlink"/>
            <w:rFonts w:ascii="Arial" w:hAnsi="Arial" w:cs="Arial"/>
            <w:sz w:val="22"/>
            <w:szCs w:val="22"/>
          </w:rPr>
          <w:br/>
          <w:t>%20planning%20and%20response%20Issues%20paper.pdf</w:t>
        </w:r>
      </w:hyperlink>
      <w:r w:rsidR="00C00C5B" w:rsidRPr="00C85755">
        <w:rPr>
          <w:sz w:val="22"/>
          <w:szCs w:val="22"/>
        </w:rPr>
        <w:t xml:space="preserve"> </w:t>
      </w:r>
      <w:r w:rsidR="004E3318" w:rsidRPr="00C85755">
        <w:rPr>
          <w:sz w:val="22"/>
          <w:szCs w:val="22"/>
        </w:rPr>
        <w:br/>
      </w:r>
    </w:p>
  </w:endnote>
  <w:endnote w:id="26">
    <w:p w14:paraId="3BB5D3FF" w14:textId="535A56C5" w:rsidR="00846777" w:rsidRPr="00C85755" w:rsidRDefault="00846777"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CE390B" w:rsidRPr="00C85755">
        <w:rPr>
          <w:sz w:val="22"/>
          <w:szCs w:val="22"/>
        </w:rPr>
        <w:t xml:space="preserve">Giselly Gomes et al., “(In)visibilities </w:t>
      </w:r>
      <w:r w:rsidR="00D2022C" w:rsidRPr="00C85755">
        <w:rPr>
          <w:sz w:val="22"/>
          <w:szCs w:val="22"/>
        </w:rPr>
        <w:t xml:space="preserve">About the Vulnerabilities of People with Visual Impairments to </w:t>
      </w:r>
      <w:r w:rsidR="00E35988" w:rsidRPr="00C85755">
        <w:rPr>
          <w:sz w:val="22"/>
          <w:szCs w:val="22"/>
        </w:rPr>
        <w:t xml:space="preserve">Disasters and Climate Change: A Case Study in </w:t>
      </w:r>
      <w:r w:rsidR="008F4B13" w:rsidRPr="00C85755">
        <w:rPr>
          <w:sz w:val="22"/>
          <w:szCs w:val="22"/>
        </w:rPr>
        <w:t xml:space="preserve">Cuiabá, Brazil,” </w:t>
      </w:r>
      <w:r w:rsidR="000C717F" w:rsidRPr="00C85755">
        <w:rPr>
          <w:sz w:val="22"/>
          <w:szCs w:val="22"/>
        </w:rPr>
        <w:t xml:space="preserve">International Journal of Disaster Risk Science, February 2022, </w:t>
      </w:r>
      <w:hyperlink r:id="rId21" w:history="1">
        <w:r w:rsidR="00F87B7A" w:rsidRPr="00C85755">
          <w:rPr>
            <w:rStyle w:val="Hyperlink"/>
            <w:rFonts w:ascii="Arial" w:hAnsi="Arial" w:cs="Arial"/>
            <w:sz w:val="22"/>
            <w:szCs w:val="22"/>
          </w:rPr>
          <w:t>https://link.springer.com/</w:t>
        </w:r>
        <w:r w:rsidR="00F87B7A" w:rsidRPr="00C85755">
          <w:rPr>
            <w:rStyle w:val="Hyperlink"/>
            <w:rFonts w:ascii="Arial" w:hAnsi="Arial" w:cs="Arial"/>
            <w:sz w:val="22"/>
            <w:szCs w:val="22"/>
          </w:rPr>
          <w:br/>
          <w:t>article/10.1007/s13753-022-00394-6</w:t>
        </w:r>
      </w:hyperlink>
      <w:r w:rsidR="00F87B7A" w:rsidRPr="00C85755">
        <w:rPr>
          <w:sz w:val="22"/>
          <w:szCs w:val="22"/>
        </w:rPr>
        <w:t xml:space="preserve"> </w:t>
      </w:r>
      <w:r w:rsidRPr="00C85755">
        <w:rPr>
          <w:sz w:val="22"/>
          <w:szCs w:val="22"/>
          <w:lang w:val="en-GB"/>
        </w:rPr>
        <w:br/>
      </w:r>
    </w:p>
  </w:endnote>
  <w:endnote w:id="27">
    <w:p w14:paraId="03BED506" w14:textId="68C82C58" w:rsidR="008C0DBF" w:rsidRPr="00C85755" w:rsidRDefault="008C0DBF"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3E7CC4" w:rsidRPr="00C85755">
        <w:rPr>
          <w:sz w:val="22"/>
          <w:szCs w:val="22"/>
        </w:rPr>
        <w:t>United Nations Office for Disaster Risk Reduction</w:t>
      </w:r>
      <w:r w:rsidR="00AE4C0C" w:rsidRPr="00C85755">
        <w:rPr>
          <w:sz w:val="22"/>
          <w:szCs w:val="22"/>
        </w:rPr>
        <w:t xml:space="preserve"> </w:t>
      </w:r>
      <w:bookmarkStart w:id="36" w:name="_Hlk141897172"/>
      <w:r w:rsidR="00AE4C0C" w:rsidRPr="00C85755">
        <w:rPr>
          <w:sz w:val="22"/>
          <w:szCs w:val="22"/>
        </w:rPr>
        <w:t>(UNDRR)</w:t>
      </w:r>
      <w:r w:rsidR="003E7CC4" w:rsidRPr="00C85755">
        <w:rPr>
          <w:sz w:val="22"/>
          <w:szCs w:val="22"/>
        </w:rPr>
        <w:t>, “</w:t>
      </w:r>
      <w:r w:rsidR="00063ED5" w:rsidRPr="00C85755">
        <w:rPr>
          <w:sz w:val="22"/>
          <w:szCs w:val="22"/>
        </w:rPr>
        <w:t xml:space="preserve">Disability Reduction in Disaster Risk Reduction,” </w:t>
      </w:r>
      <w:bookmarkEnd w:id="36"/>
      <w:r w:rsidR="00FA4776" w:rsidRPr="00C85755">
        <w:rPr>
          <w:sz w:val="22"/>
          <w:szCs w:val="22"/>
        </w:rPr>
        <w:t xml:space="preserve">accessed </w:t>
      </w:r>
      <w:r w:rsidR="00C867F5" w:rsidRPr="00C85755">
        <w:rPr>
          <w:sz w:val="22"/>
          <w:szCs w:val="22"/>
        </w:rPr>
        <w:t xml:space="preserve">12 July 2023, </w:t>
      </w:r>
      <w:hyperlink r:id="rId22" w:history="1">
        <w:r w:rsidR="008F45DB" w:rsidRPr="00C85755">
          <w:rPr>
            <w:rStyle w:val="Hyperlink"/>
            <w:rFonts w:ascii="Arial" w:hAnsi="Arial" w:cs="Arial"/>
            <w:sz w:val="22"/>
            <w:szCs w:val="22"/>
          </w:rPr>
          <w:t>https://www.undrr.org/disability-inclusion-disaster-risk-reduction</w:t>
        </w:r>
      </w:hyperlink>
      <w:r w:rsidR="008F45DB" w:rsidRPr="00C85755">
        <w:rPr>
          <w:sz w:val="22"/>
          <w:szCs w:val="22"/>
        </w:rPr>
        <w:t xml:space="preserve"> </w:t>
      </w:r>
      <w:r w:rsidRPr="00C85755">
        <w:rPr>
          <w:sz w:val="22"/>
          <w:szCs w:val="22"/>
          <w:lang w:val="en-GB"/>
        </w:rPr>
        <w:br/>
      </w:r>
    </w:p>
  </w:endnote>
  <w:endnote w:id="28">
    <w:p w14:paraId="0BDD346E" w14:textId="42645978" w:rsidR="0005145D" w:rsidRPr="00C85755" w:rsidRDefault="0005145D">
      <w:pPr>
        <w:pStyle w:val="EndnoteText"/>
        <w:rPr>
          <w:sz w:val="22"/>
          <w:szCs w:val="22"/>
          <w:lang w:val="en-GB"/>
        </w:rPr>
      </w:pPr>
      <w:r w:rsidRPr="00C85755">
        <w:rPr>
          <w:rStyle w:val="EndnoteReference"/>
          <w:sz w:val="22"/>
          <w:szCs w:val="22"/>
        </w:rPr>
        <w:endnoteRef/>
      </w:r>
      <w:r w:rsidRPr="00C85755">
        <w:rPr>
          <w:sz w:val="22"/>
          <w:szCs w:val="22"/>
        </w:rPr>
        <w:t xml:space="preserve"> </w:t>
      </w:r>
      <w:r w:rsidR="00A91E3E" w:rsidRPr="00C85755">
        <w:rPr>
          <w:sz w:val="22"/>
          <w:szCs w:val="22"/>
        </w:rPr>
        <w:t>Disability Advocacy Network Australia, “</w:t>
      </w:r>
      <w:r w:rsidR="00E30E6F" w:rsidRPr="00C85755">
        <w:rPr>
          <w:sz w:val="22"/>
          <w:szCs w:val="22"/>
        </w:rPr>
        <w:t xml:space="preserve">NDIS Review: Fires, Floods and COVID-19,” July 2023, </w:t>
      </w:r>
      <w:hyperlink r:id="rId23" w:history="1">
        <w:r w:rsidR="009901CB" w:rsidRPr="00C85755">
          <w:rPr>
            <w:rStyle w:val="Hyperlink"/>
            <w:rFonts w:ascii="Arial" w:hAnsi="Arial" w:cs="Arial"/>
            <w:sz w:val="22"/>
            <w:szCs w:val="22"/>
          </w:rPr>
          <w:t>https://www.dana.org.au/wp-content/uploads/2023/07/DANA-Discussion-Paper-NDIS-Review-Fire-Floods-COVID-2023.pdf</w:t>
        </w:r>
      </w:hyperlink>
      <w:r w:rsidR="009901CB" w:rsidRPr="00C85755">
        <w:rPr>
          <w:sz w:val="22"/>
          <w:szCs w:val="22"/>
        </w:rPr>
        <w:t xml:space="preserve"> </w:t>
      </w:r>
      <w:r w:rsidRPr="00C85755">
        <w:rPr>
          <w:sz w:val="22"/>
          <w:szCs w:val="22"/>
          <w:lang w:val="en-GB"/>
        </w:rPr>
        <w:br/>
      </w:r>
    </w:p>
  </w:endnote>
  <w:endnote w:id="29">
    <w:p w14:paraId="793841E4" w14:textId="3064A97C" w:rsidR="000A0FB4" w:rsidRPr="00C85755" w:rsidRDefault="000A0FB4"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583BD4" w:rsidRPr="00C85755">
        <w:rPr>
          <w:sz w:val="22"/>
          <w:szCs w:val="22"/>
        </w:rPr>
        <w:t xml:space="preserve">The Guardian, </w:t>
      </w:r>
      <w:r w:rsidR="00480E4D" w:rsidRPr="00C85755">
        <w:rPr>
          <w:sz w:val="22"/>
          <w:szCs w:val="22"/>
        </w:rPr>
        <w:t>“Displacement and Disbelief in Flood-</w:t>
      </w:r>
      <w:r w:rsidR="00A26A47" w:rsidRPr="00C85755">
        <w:rPr>
          <w:sz w:val="22"/>
          <w:szCs w:val="22"/>
        </w:rPr>
        <w:t xml:space="preserve">Hit Rochester as Residents Survey the Damage,” </w:t>
      </w:r>
      <w:r w:rsidR="00980919" w:rsidRPr="00C85755">
        <w:rPr>
          <w:sz w:val="22"/>
          <w:szCs w:val="22"/>
        </w:rPr>
        <w:t xml:space="preserve">20 October 2022, </w:t>
      </w:r>
      <w:hyperlink r:id="rId24" w:history="1">
        <w:r w:rsidR="00C31938" w:rsidRPr="00AC391A">
          <w:rPr>
            <w:rStyle w:val="Hyperlink"/>
            <w:rFonts w:ascii="Arial" w:hAnsi="Arial" w:cs="Arial"/>
            <w:sz w:val="22"/>
            <w:szCs w:val="22"/>
          </w:rPr>
          <w:t>https://www.theguardian.com/australia-news/2022/oct/</w:t>
        </w:r>
        <w:r w:rsidR="00C31938" w:rsidRPr="00AC391A">
          <w:rPr>
            <w:rStyle w:val="Hyperlink"/>
            <w:rFonts w:ascii="Arial" w:hAnsi="Arial" w:cs="Arial"/>
            <w:sz w:val="22"/>
            <w:szCs w:val="22"/>
          </w:rPr>
          <w:br/>
          <w:t>20/displacement-and-disbelief-in-flood-hit-rochester-as-residents-survey-the-damage</w:t>
        </w:r>
      </w:hyperlink>
      <w:r w:rsidR="00980919" w:rsidRPr="00C85755">
        <w:rPr>
          <w:sz w:val="22"/>
          <w:szCs w:val="22"/>
        </w:rPr>
        <w:t xml:space="preserve"> </w:t>
      </w:r>
      <w:r w:rsidR="00A26A47" w:rsidRPr="00C85755">
        <w:rPr>
          <w:sz w:val="22"/>
          <w:szCs w:val="22"/>
        </w:rPr>
        <w:t xml:space="preserve"> </w:t>
      </w:r>
      <w:r w:rsidRPr="00C85755">
        <w:rPr>
          <w:sz w:val="22"/>
          <w:szCs w:val="22"/>
          <w:lang w:val="en-GB"/>
        </w:rPr>
        <w:br/>
      </w:r>
    </w:p>
  </w:endnote>
  <w:endnote w:id="30">
    <w:p w14:paraId="52A3A2B2" w14:textId="31EFEC7E" w:rsidR="00FC780A" w:rsidRPr="00C85755" w:rsidRDefault="00FC780A" w:rsidP="00824ED5">
      <w:pPr>
        <w:pStyle w:val="EndnoteText"/>
        <w:rPr>
          <w:sz w:val="22"/>
          <w:szCs w:val="22"/>
          <w:lang w:val="en-GB"/>
        </w:rPr>
      </w:pPr>
      <w:r w:rsidRPr="00C85755">
        <w:rPr>
          <w:rStyle w:val="EndnoteReference"/>
          <w:sz w:val="22"/>
          <w:szCs w:val="22"/>
        </w:rPr>
        <w:endnoteRef/>
      </w:r>
      <w:r w:rsidRPr="00C85755">
        <w:rPr>
          <w:sz w:val="22"/>
          <w:szCs w:val="22"/>
        </w:rPr>
        <w:t xml:space="preserve"> Ibid. </w:t>
      </w:r>
      <w:r w:rsidRPr="00C85755">
        <w:rPr>
          <w:sz w:val="22"/>
          <w:szCs w:val="22"/>
          <w:lang w:val="en-GB"/>
        </w:rPr>
        <w:br/>
      </w:r>
    </w:p>
  </w:endnote>
  <w:endnote w:id="31">
    <w:p w14:paraId="445DAE4B" w14:textId="108072C9" w:rsidR="005E4D75" w:rsidRPr="00C85755" w:rsidRDefault="005E4D7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AE4C0C" w:rsidRPr="00C85755">
        <w:rPr>
          <w:sz w:val="22"/>
          <w:szCs w:val="22"/>
        </w:rPr>
        <w:t>UNDRR, “Disability Reduction in Disaster Risk Reduction.”</w:t>
      </w:r>
      <w:r w:rsidRPr="00C85755">
        <w:rPr>
          <w:sz w:val="22"/>
          <w:szCs w:val="22"/>
          <w:lang w:val="en-GB"/>
        </w:rPr>
        <w:br/>
      </w:r>
    </w:p>
  </w:endnote>
  <w:endnote w:id="32">
    <w:p w14:paraId="322C9A42" w14:textId="191F8585" w:rsidR="00594E76" w:rsidRPr="00C85755" w:rsidRDefault="00594E76"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8146E6" w:rsidRPr="00C85755">
        <w:rPr>
          <w:sz w:val="22"/>
          <w:szCs w:val="22"/>
        </w:rPr>
        <w:t>Disability Royal Commission, “Overview of the Responses to the Emergency Planning and Response Issues Paper.”</w:t>
      </w:r>
      <w:r w:rsidRPr="00C85755">
        <w:rPr>
          <w:sz w:val="22"/>
          <w:szCs w:val="22"/>
          <w:lang w:val="en-GB"/>
        </w:rPr>
        <w:br/>
      </w:r>
    </w:p>
  </w:endnote>
  <w:endnote w:id="33">
    <w:p w14:paraId="60E23846" w14:textId="585672C1" w:rsidR="00CB6DD6" w:rsidRPr="00C85755" w:rsidRDefault="00CB6DD6" w:rsidP="00824ED5">
      <w:pPr>
        <w:pStyle w:val="EndnoteText"/>
        <w:rPr>
          <w:sz w:val="22"/>
          <w:szCs w:val="22"/>
          <w:lang w:val="en-GB"/>
        </w:rPr>
      </w:pPr>
      <w:r w:rsidRPr="00C85755">
        <w:rPr>
          <w:rStyle w:val="EndnoteReference"/>
          <w:sz w:val="22"/>
          <w:szCs w:val="22"/>
        </w:rPr>
        <w:endnoteRef/>
      </w:r>
      <w:r w:rsidRPr="00C85755">
        <w:rPr>
          <w:sz w:val="22"/>
          <w:szCs w:val="22"/>
        </w:rPr>
        <w:t xml:space="preserve"> </w:t>
      </w:r>
      <w:bookmarkStart w:id="40" w:name="_Hlk141897724"/>
      <w:r w:rsidR="00980919" w:rsidRPr="00C85755">
        <w:rPr>
          <w:sz w:val="22"/>
          <w:szCs w:val="22"/>
        </w:rPr>
        <w:t>Blind Citizens Australia, “</w:t>
      </w:r>
      <w:r w:rsidR="00292CF3" w:rsidRPr="00C85755">
        <w:rPr>
          <w:sz w:val="22"/>
          <w:szCs w:val="22"/>
        </w:rPr>
        <w:t xml:space="preserve">Response to Issues Paper: Emergency Planning and Response,” </w:t>
      </w:r>
      <w:bookmarkEnd w:id="40"/>
      <w:r w:rsidR="00292CF3" w:rsidRPr="00C85755">
        <w:rPr>
          <w:sz w:val="22"/>
          <w:szCs w:val="22"/>
        </w:rPr>
        <w:t xml:space="preserve">7 July 2020, </w:t>
      </w:r>
      <w:hyperlink r:id="rId25" w:history="1">
        <w:r w:rsidR="00BF1274" w:rsidRPr="00C85755">
          <w:rPr>
            <w:rStyle w:val="Hyperlink"/>
            <w:rFonts w:ascii="Arial" w:hAnsi="Arial" w:cs="Arial"/>
            <w:sz w:val="22"/>
            <w:szCs w:val="22"/>
          </w:rPr>
          <w:t>https://www.bca.org.au/wp-content/uploads/2022/12/2020-BCA-Response-to-Issues-Paper-Emergency-Response-and-Planning.docx</w:t>
        </w:r>
      </w:hyperlink>
      <w:r w:rsidR="00BF1274" w:rsidRPr="00C85755">
        <w:rPr>
          <w:sz w:val="22"/>
          <w:szCs w:val="22"/>
        </w:rPr>
        <w:t xml:space="preserve"> </w:t>
      </w:r>
      <w:r w:rsidRPr="00C85755">
        <w:rPr>
          <w:sz w:val="22"/>
          <w:szCs w:val="22"/>
          <w:lang w:val="en-GB"/>
        </w:rPr>
        <w:br/>
      </w:r>
    </w:p>
  </w:endnote>
  <w:endnote w:id="34">
    <w:p w14:paraId="6455BD35" w14:textId="3B3B51EB" w:rsidR="00A50684" w:rsidRPr="00C85755" w:rsidRDefault="00A50684" w:rsidP="00824ED5">
      <w:pPr>
        <w:pStyle w:val="EndnoteText"/>
        <w:rPr>
          <w:sz w:val="22"/>
          <w:szCs w:val="22"/>
          <w:lang w:val="en-GB"/>
        </w:rPr>
      </w:pPr>
      <w:r w:rsidRPr="00C85755">
        <w:rPr>
          <w:rStyle w:val="EndnoteReference"/>
          <w:sz w:val="22"/>
          <w:szCs w:val="22"/>
        </w:rPr>
        <w:endnoteRef/>
      </w:r>
      <w:r w:rsidR="008B560A" w:rsidRPr="00C85755">
        <w:rPr>
          <w:sz w:val="22"/>
          <w:szCs w:val="22"/>
        </w:rPr>
        <w:t xml:space="preserve"> </w:t>
      </w:r>
      <w:bookmarkStart w:id="41" w:name="_Hlk141895662"/>
      <w:r w:rsidR="00A52960" w:rsidRPr="00C85755">
        <w:rPr>
          <w:sz w:val="22"/>
          <w:szCs w:val="22"/>
        </w:rPr>
        <w:t>Quaill et al., “Experiences of Individuals with Physical Disabilities in Natural Disasters</w:t>
      </w:r>
      <w:r w:rsidR="0021433E" w:rsidRPr="00C85755">
        <w:rPr>
          <w:sz w:val="22"/>
          <w:szCs w:val="22"/>
        </w:rPr>
        <w:t>.”</w:t>
      </w:r>
      <w:r w:rsidR="008B560A" w:rsidRPr="00C85755">
        <w:rPr>
          <w:sz w:val="22"/>
          <w:szCs w:val="22"/>
          <w:lang w:val="en-GB"/>
        </w:rPr>
        <w:br/>
      </w:r>
      <w:bookmarkEnd w:id="41"/>
    </w:p>
  </w:endnote>
  <w:endnote w:id="35">
    <w:p w14:paraId="14C4704B" w14:textId="1E537E1A" w:rsidR="007F4439" w:rsidRPr="00C85755" w:rsidRDefault="007F4439" w:rsidP="00824ED5">
      <w:pPr>
        <w:pStyle w:val="EndnoteText"/>
        <w:rPr>
          <w:sz w:val="22"/>
          <w:szCs w:val="22"/>
          <w:lang w:val="en-GB"/>
        </w:rPr>
      </w:pPr>
      <w:r w:rsidRPr="00C85755">
        <w:rPr>
          <w:rStyle w:val="EndnoteReference"/>
          <w:sz w:val="22"/>
          <w:szCs w:val="22"/>
        </w:rPr>
        <w:endnoteRef/>
      </w:r>
      <w:r w:rsidR="00A35B01" w:rsidRPr="00C85755">
        <w:rPr>
          <w:sz w:val="22"/>
          <w:szCs w:val="22"/>
        </w:rPr>
        <w:t xml:space="preserve"> </w:t>
      </w:r>
      <w:r w:rsidR="008D3DBD" w:rsidRPr="00C85755">
        <w:rPr>
          <w:sz w:val="22"/>
          <w:szCs w:val="22"/>
        </w:rPr>
        <w:t xml:space="preserve">Sue Pinnock, </w:t>
      </w:r>
      <w:r w:rsidR="0037626D" w:rsidRPr="00C85755">
        <w:rPr>
          <w:sz w:val="22"/>
          <w:szCs w:val="22"/>
        </w:rPr>
        <w:t xml:space="preserve">“ABC Transmission – Ensuring All Australians Have Access to ABC Broadcasts,” </w:t>
      </w:r>
      <w:r w:rsidR="00FB087C" w:rsidRPr="00C85755">
        <w:rPr>
          <w:sz w:val="22"/>
          <w:szCs w:val="22"/>
        </w:rPr>
        <w:t xml:space="preserve">ABC Friends National, </w:t>
      </w:r>
      <w:r w:rsidR="009A666F" w:rsidRPr="00C85755">
        <w:rPr>
          <w:sz w:val="22"/>
          <w:szCs w:val="22"/>
        </w:rPr>
        <w:t xml:space="preserve">accessed 15 July 2023, </w:t>
      </w:r>
      <w:hyperlink r:id="rId26" w:history="1">
        <w:r w:rsidR="006B4106" w:rsidRPr="00C85755">
          <w:rPr>
            <w:rStyle w:val="Hyperlink"/>
            <w:rFonts w:ascii="Arial" w:hAnsi="Arial" w:cs="Arial"/>
            <w:sz w:val="22"/>
            <w:szCs w:val="22"/>
          </w:rPr>
          <w:t>https://assets.nationbuilder.</w:t>
        </w:r>
        <w:r w:rsidR="006B4106" w:rsidRPr="00C85755">
          <w:rPr>
            <w:rStyle w:val="Hyperlink"/>
            <w:rFonts w:ascii="Arial" w:hAnsi="Arial" w:cs="Arial"/>
            <w:sz w:val="22"/>
            <w:szCs w:val="22"/>
          </w:rPr>
          <w:br/>
          <w:t>com/abcfriends/pages/1563/attachments/original/1646780779/ABC_Friends_on_ABC_TV___Radio_Transmission_Sept_2021.pdf?1646780779</w:t>
        </w:r>
      </w:hyperlink>
      <w:r w:rsidR="009A666F" w:rsidRPr="00C85755">
        <w:rPr>
          <w:sz w:val="22"/>
          <w:szCs w:val="22"/>
        </w:rPr>
        <w:t xml:space="preserve"> </w:t>
      </w:r>
      <w:r w:rsidRPr="00C85755">
        <w:rPr>
          <w:sz w:val="22"/>
          <w:szCs w:val="22"/>
          <w:lang w:val="en-GB"/>
        </w:rPr>
        <w:br/>
      </w:r>
    </w:p>
  </w:endnote>
  <w:endnote w:id="36">
    <w:p w14:paraId="2D291428" w14:textId="75658C05" w:rsidR="00B80C12" w:rsidRPr="00C85755" w:rsidRDefault="00B80C12" w:rsidP="00824ED5">
      <w:pPr>
        <w:pStyle w:val="EndnoteText"/>
        <w:rPr>
          <w:sz w:val="22"/>
          <w:szCs w:val="22"/>
          <w:lang w:val="en-GB"/>
        </w:rPr>
      </w:pPr>
      <w:r w:rsidRPr="00C85755">
        <w:rPr>
          <w:rStyle w:val="EndnoteReference"/>
          <w:sz w:val="22"/>
          <w:szCs w:val="22"/>
        </w:rPr>
        <w:endnoteRef/>
      </w:r>
      <w:r w:rsidRPr="00C85755">
        <w:rPr>
          <w:sz w:val="22"/>
          <w:szCs w:val="22"/>
        </w:rPr>
        <w:t xml:space="preserve"> Ibid.</w:t>
      </w:r>
      <w:r w:rsidRPr="00C85755">
        <w:rPr>
          <w:sz w:val="22"/>
          <w:szCs w:val="22"/>
        </w:rPr>
        <w:br/>
      </w:r>
    </w:p>
  </w:endnote>
  <w:endnote w:id="37">
    <w:p w14:paraId="65B831BE" w14:textId="4E04A226" w:rsidR="00DA0DF1" w:rsidRPr="00C85755" w:rsidRDefault="00DA0DF1"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6B4106" w:rsidRPr="00C85755">
        <w:rPr>
          <w:sz w:val="22"/>
          <w:szCs w:val="22"/>
        </w:rPr>
        <w:t>Blind Citizens Australia, “Response to Issues Paper: Emergency Planning and Response.”</w:t>
      </w:r>
      <w:r w:rsidR="009E20B2">
        <w:rPr>
          <w:sz w:val="22"/>
          <w:szCs w:val="22"/>
        </w:rPr>
        <w:br/>
      </w:r>
    </w:p>
  </w:endnote>
  <w:endnote w:id="38">
    <w:p w14:paraId="6FAF6293" w14:textId="42E688DC" w:rsidR="002D19C7" w:rsidRPr="00C85755" w:rsidRDefault="002D19C7" w:rsidP="00824ED5">
      <w:pPr>
        <w:pStyle w:val="EndnoteText"/>
        <w:rPr>
          <w:sz w:val="22"/>
          <w:szCs w:val="22"/>
          <w:lang w:val="en-GB"/>
        </w:rPr>
      </w:pPr>
      <w:r w:rsidRPr="00C85755">
        <w:rPr>
          <w:rStyle w:val="EndnoteReference"/>
          <w:sz w:val="22"/>
          <w:szCs w:val="22"/>
        </w:rPr>
        <w:endnoteRef/>
      </w:r>
      <w:r w:rsidR="00420BAC" w:rsidRPr="00C85755">
        <w:rPr>
          <w:sz w:val="22"/>
          <w:szCs w:val="22"/>
        </w:rPr>
        <w:t xml:space="preserve"> Michelle Rowland, “</w:t>
      </w:r>
      <w:r w:rsidR="00A854DB" w:rsidRPr="00C85755">
        <w:rPr>
          <w:sz w:val="22"/>
          <w:szCs w:val="22"/>
        </w:rPr>
        <w:t xml:space="preserve">Upgrades to Safeguard Transmission </w:t>
      </w:r>
      <w:r w:rsidR="0023340B" w:rsidRPr="00C85755">
        <w:rPr>
          <w:sz w:val="22"/>
          <w:szCs w:val="22"/>
        </w:rPr>
        <w:t xml:space="preserve">Sites During Natural Disasters,” 23 June 2023, </w:t>
      </w:r>
      <w:hyperlink r:id="rId27" w:history="1">
        <w:r w:rsidR="00FC0D2E" w:rsidRPr="00C85755">
          <w:rPr>
            <w:rStyle w:val="Hyperlink"/>
            <w:rFonts w:ascii="Arial" w:hAnsi="Arial" w:cs="Arial"/>
            <w:sz w:val="22"/>
            <w:szCs w:val="22"/>
          </w:rPr>
          <w:t>https://minister.infrastructure.gov.au/rowland/media-release/upgrades-safeguard-transmission-sites-during-natural-disasters</w:t>
        </w:r>
      </w:hyperlink>
      <w:r w:rsidR="00FC0D2E" w:rsidRPr="00C85755">
        <w:rPr>
          <w:sz w:val="22"/>
          <w:szCs w:val="22"/>
        </w:rPr>
        <w:t xml:space="preserve"> </w:t>
      </w:r>
      <w:r w:rsidR="007A5AD4" w:rsidRPr="00C85755">
        <w:rPr>
          <w:sz w:val="22"/>
          <w:szCs w:val="22"/>
        </w:rPr>
        <w:br/>
      </w:r>
    </w:p>
  </w:endnote>
  <w:endnote w:id="39">
    <w:p w14:paraId="3FE948EB" w14:textId="30663F44" w:rsidR="00817DF1" w:rsidRPr="00C85755" w:rsidRDefault="00817DF1"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21433E" w:rsidRPr="00C85755">
        <w:rPr>
          <w:sz w:val="22"/>
          <w:szCs w:val="22"/>
        </w:rPr>
        <w:t>Quaill et al., “Experiences of Individuals with Physical Disabilities in Natural Disasters.”</w:t>
      </w:r>
      <w:r w:rsidRPr="00C85755">
        <w:rPr>
          <w:sz w:val="22"/>
          <w:szCs w:val="22"/>
        </w:rPr>
        <w:br/>
      </w:r>
    </w:p>
  </w:endnote>
  <w:endnote w:id="40">
    <w:p w14:paraId="3F9C3322" w14:textId="06EDE275" w:rsidR="001060D2" w:rsidRPr="00C85755" w:rsidRDefault="001060D2"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4C153A" w:rsidRPr="00C85755">
        <w:rPr>
          <w:sz w:val="22"/>
          <w:szCs w:val="22"/>
        </w:rPr>
        <w:t xml:space="preserve">Jessica Kirkness, “COVID Has Brought Auslan </w:t>
      </w:r>
      <w:r w:rsidR="00B54E0A" w:rsidRPr="00C85755">
        <w:rPr>
          <w:sz w:val="22"/>
          <w:szCs w:val="22"/>
        </w:rPr>
        <w:t xml:space="preserve">into the Spotlight, but it Would be Wrong to </w:t>
      </w:r>
      <w:r w:rsidR="007A2084" w:rsidRPr="00C85755">
        <w:rPr>
          <w:sz w:val="22"/>
          <w:szCs w:val="22"/>
        </w:rPr>
        <w:t xml:space="preserve">Treat the Language as a Hobby or Fad,” The Conversation, </w:t>
      </w:r>
      <w:r w:rsidR="00456143" w:rsidRPr="00C85755">
        <w:rPr>
          <w:sz w:val="22"/>
          <w:szCs w:val="22"/>
        </w:rPr>
        <w:t xml:space="preserve">25 January 2021, </w:t>
      </w:r>
      <w:hyperlink r:id="rId28" w:history="1">
        <w:r w:rsidR="00456143" w:rsidRPr="00C85755">
          <w:rPr>
            <w:rStyle w:val="Hyperlink"/>
            <w:rFonts w:ascii="Arial" w:hAnsi="Arial" w:cs="Arial"/>
            <w:sz w:val="22"/>
            <w:szCs w:val="22"/>
          </w:rPr>
          <w:t>https://theconversation.com/covid-has-brought-auslan-into-the-spotlight-but-it-would-be-wrong-to-treat-the-language-as-a-hobby-or-fad-151667</w:t>
        </w:r>
      </w:hyperlink>
      <w:r w:rsidR="00456143" w:rsidRPr="00C85755">
        <w:rPr>
          <w:sz w:val="22"/>
          <w:szCs w:val="22"/>
        </w:rPr>
        <w:t xml:space="preserve"> </w:t>
      </w:r>
      <w:r w:rsidR="00B8073E" w:rsidRPr="00C85755">
        <w:rPr>
          <w:sz w:val="22"/>
          <w:szCs w:val="22"/>
        </w:rPr>
        <w:br/>
      </w:r>
    </w:p>
  </w:endnote>
  <w:endnote w:id="41">
    <w:p w14:paraId="67F3FC62" w14:textId="220C50AE" w:rsidR="00777494" w:rsidRPr="00C85755" w:rsidRDefault="00777494">
      <w:pPr>
        <w:pStyle w:val="EndnoteText"/>
        <w:rPr>
          <w:sz w:val="22"/>
          <w:szCs w:val="22"/>
          <w:lang w:val="en-GB"/>
        </w:rPr>
      </w:pPr>
      <w:r w:rsidRPr="00C85755">
        <w:rPr>
          <w:rStyle w:val="EndnoteReference"/>
          <w:sz w:val="22"/>
          <w:szCs w:val="22"/>
        </w:rPr>
        <w:endnoteRef/>
      </w:r>
      <w:r w:rsidRPr="00C85755">
        <w:rPr>
          <w:sz w:val="22"/>
          <w:szCs w:val="22"/>
        </w:rPr>
        <w:t xml:space="preserve"> ABC News, </w:t>
      </w:r>
      <w:r w:rsidR="00656662" w:rsidRPr="00C85755">
        <w:rPr>
          <w:sz w:val="22"/>
          <w:szCs w:val="22"/>
        </w:rPr>
        <w:t xml:space="preserve">“Electricity Bills Unreadable for Thousands </w:t>
      </w:r>
      <w:r w:rsidR="007B0402" w:rsidRPr="00C85755">
        <w:rPr>
          <w:sz w:val="22"/>
          <w:szCs w:val="22"/>
        </w:rPr>
        <w:t xml:space="preserve">of Australians Amid a Cost-of-Living Crisis,” </w:t>
      </w:r>
      <w:r w:rsidR="009C532B" w:rsidRPr="00C85755">
        <w:rPr>
          <w:sz w:val="22"/>
          <w:szCs w:val="22"/>
        </w:rPr>
        <w:t xml:space="preserve">27 July 2023, </w:t>
      </w:r>
      <w:hyperlink r:id="rId29" w:history="1">
        <w:r w:rsidR="004B7F0E" w:rsidRPr="00AC391A">
          <w:rPr>
            <w:rStyle w:val="Hyperlink"/>
            <w:rFonts w:ascii="Arial" w:hAnsi="Arial" w:cs="Arial"/>
            <w:sz w:val="22"/>
            <w:szCs w:val="22"/>
          </w:rPr>
          <w:t>https://www.abc.net.au/news/2023-07-27/electricity-power-bills-unreadable-for-thousands-of-australians/102625208?fbclid=IwAR16HlgY7OcZFc_EecBOk</w:t>
        </w:r>
        <w:r w:rsidR="004B7F0E" w:rsidRPr="00AC391A">
          <w:rPr>
            <w:rStyle w:val="Hyperlink"/>
            <w:rFonts w:ascii="Arial" w:hAnsi="Arial" w:cs="Arial"/>
            <w:sz w:val="22"/>
            <w:szCs w:val="22"/>
          </w:rPr>
          <w:br/>
          <w:t>CMbNVphALswZJTgxCTxJ27nUruNbz7tvN0Wli8</w:t>
        </w:r>
      </w:hyperlink>
      <w:r w:rsidR="00167473" w:rsidRPr="00C85755">
        <w:rPr>
          <w:sz w:val="22"/>
          <w:szCs w:val="22"/>
        </w:rPr>
        <w:t xml:space="preserve"> </w:t>
      </w:r>
      <w:r w:rsidRPr="00C85755">
        <w:rPr>
          <w:sz w:val="22"/>
          <w:szCs w:val="22"/>
          <w:lang w:val="en-GB"/>
        </w:rPr>
        <w:br/>
      </w:r>
    </w:p>
  </w:endnote>
  <w:endnote w:id="42">
    <w:p w14:paraId="220B4719" w14:textId="513728DA" w:rsidR="00F0480D" w:rsidRPr="00C85755" w:rsidRDefault="00F0480D"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6B4106" w:rsidRPr="00C85755">
        <w:rPr>
          <w:sz w:val="22"/>
          <w:szCs w:val="22"/>
        </w:rPr>
        <w:t>Blind Citizens Australia, “Response to Issues Paper: Emergency Planning and Response.”</w:t>
      </w:r>
      <w:r w:rsidRPr="00C85755">
        <w:rPr>
          <w:sz w:val="22"/>
          <w:szCs w:val="22"/>
          <w:lang w:val="en-GB"/>
        </w:rPr>
        <w:br/>
      </w:r>
    </w:p>
  </w:endnote>
  <w:endnote w:id="43">
    <w:p w14:paraId="3E8B5C55" w14:textId="2FA3930B" w:rsidR="00F0480D" w:rsidRPr="00C85755" w:rsidRDefault="00F0480D" w:rsidP="00824ED5">
      <w:pPr>
        <w:pStyle w:val="EndnoteText"/>
        <w:rPr>
          <w:sz w:val="22"/>
          <w:szCs w:val="22"/>
          <w:lang w:val="en-GB"/>
        </w:rPr>
      </w:pPr>
      <w:r w:rsidRPr="00C85755">
        <w:rPr>
          <w:rStyle w:val="EndnoteReference"/>
          <w:sz w:val="22"/>
          <w:szCs w:val="22"/>
        </w:rPr>
        <w:endnoteRef/>
      </w:r>
      <w:r w:rsidRPr="00C85755">
        <w:rPr>
          <w:sz w:val="22"/>
          <w:szCs w:val="22"/>
        </w:rPr>
        <w:t xml:space="preserve"> Ibid.</w:t>
      </w:r>
      <w:r w:rsidR="00322A25" w:rsidRPr="00C85755">
        <w:rPr>
          <w:sz w:val="22"/>
          <w:szCs w:val="22"/>
        </w:rPr>
        <w:br/>
      </w:r>
    </w:p>
  </w:endnote>
  <w:endnote w:id="44">
    <w:p w14:paraId="2BA617EC" w14:textId="623B8C03" w:rsidR="00065A54" w:rsidRPr="00C85755" w:rsidRDefault="00065A54" w:rsidP="00824ED5">
      <w:pPr>
        <w:pStyle w:val="EndnoteText"/>
        <w:rPr>
          <w:sz w:val="22"/>
          <w:szCs w:val="22"/>
          <w:lang w:val="en-GB"/>
        </w:rPr>
      </w:pPr>
      <w:r w:rsidRPr="00C85755">
        <w:rPr>
          <w:rStyle w:val="EndnoteReference"/>
          <w:sz w:val="22"/>
          <w:szCs w:val="22"/>
        </w:rPr>
        <w:endnoteRef/>
      </w:r>
      <w:r w:rsidRPr="00C85755">
        <w:rPr>
          <w:sz w:val="22"/>
          <w:szCs w:val="22"/>
        </w:rPr>
        <w:t xml:space="preserve"> Ibid. </w:t>
      </w:r>
      <w:r w:rsidRPr="00C85755">
        <w:rPr>
          <w:sz w:val="22"/>
          <w:szCs w:val="22"/>
          <w:lang w:val="en-GB"/>
        </w:rPr>
        <w:br/>
      </w:r>
    </w:p>
  </w:endnote>
  <w:endnote w:id="45">
    <w:p w14:paraId="3971A035" w14:textId="42666320" w:rsidR="00322A25" w:rsidRPr="00C85755" w:rsidRDefault="00322A2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AB33D6" w:rsidRPr="00C85755">
        <w:rPr>
          <w:sz w:val="22"/>
          <w:szCs w:val="22"/>
        </w:rPr>
        <w:t>Digital School of Marketing, “</w:t>
      </w:r>
      <w:r w:rsidR="00B45E7A" w:rsidRPr="00C85755">
        <w:rPr>
          <w:sz w:val="22"/>
          <w:szCs w:val="22"/>
        </w:rPr>
        <w:t xml:space="preserve">Social Media Posts with Graphics Have Higher Engagement Rates,” </w:t>
      </w:r>
      <w:r w:rsidR="00F96437" w:rsidRPr="00C85755">
        <w:rPr>
          <w:sz w:val="22"/>
          <w:szCs w:val="22"/>
        </w:rPr>
        <w:t xml:space="preserve">accessed 31 July 2023, </w:t>
      </w:r>
      <w:hyperlink r:id="rId30" w:history="1">
        <w:r w:rsidR="00F96437" w:rsidRPr="00C85755">
          <w:rPr>
            <w:rStyle w:val="Hyperlink"/>
            <w:rFonts w:ascii="Arial" w:hAnsi="Arial" w:cs="Arial"/>
            <w:sz w:val="22"/>
            <w:szCs w:val="22"/>
          </w:rPr>
          <w:t>https://digitalschoolofmarketing.co.za/graphic-design-blog/social-media-posts-with-graphics-have-higher-engagement-rates/</w:t>
        </w:r>
      </w:hyperlink>
      <w:r w:rsidR="00F96437" w:rsidRPr="00C85755">
        <w:rPr>
          <w:sz w:val="22"/>
          <w:szCs w:val="22"/>
        </w:rPr>
        <w:t xml:space="preserve"> </w:t>
      </w:r>
      <w:r w:rsidR="006E0567" w:rsidRPr="00C85755">
        <w:rPr>
          <w:sz w:val="22"/>
          <w:szCs w:val="22"/>
        </w:rPr>
        <w:br/>
      </w:r>
      <w:r w:rsidR="002A3243" w:rsidRPr="00C85755">
        <w:rPr>
          <w:sz w:val="22"/>
          <w:szCs w:val="22"/>
        </w:rPr>
        <w:t xml:space="preserve"> </w:t>
      </w:r>
    </w:p>
  </w:endnote>
  <w:endnote w:id="46">
    <w:p w14:paraId="1791460A" w14:textId="06622BB5" w:rsidR="006E0567" w:rsidRPr="00C85755" w:rsidRDefault="006E0567"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EA7449" w:rsidRPr="00C85755">
        <w:rPr>
          <w:sz w:val="22"/>
          <w:szCs w:val="22"/>
        </w:rPr>
        <w:t xml:space="preserve">Kathryn </w:t>
      </w:r>
      <w:bookmarkStart w:id="46" w:name="_Hlk143112155"/>
      <w:r w:rsidR="00EA7449" w:rsidRPr="00C85755">
        <w:rPr>
          <w:sz w:val="22"/>
          <w:szCs w:val="22"/>
        </w:rPr>
        <w:t>Locke et al., “</w:t>
      </w:r>
      <w:r w:rsidR="00A61211" w:rsidRPr="00C85755">
        <w:rPr>
          <w:sz w:val="22"/>
          <w:szCs w:val="22"/>
        </w:rPr>
        <w:t xml:space="preserve">Smartphones and Equal Access for People Who Are Blind or Have Low Vision,” </w:t>
      </w:r>
      <w:bookmarkEnd w:id="46"/>
      <w:r w:rsidR="00D4056A" w:rsidRPr="00C85755">
        <w:rPr>
          <w:sz w:val="22"/>
          <w:szCs w:val="22"/>
        </w:rPr>
        <w:t xml:space="preserve">Curtin University, August 2020, </w:t>
      </w:r>
      <w:hyperlink r:id="rId31" w:history="1">
        <w:r w:rsidR="00D4056A" w:rsidRPr="00C85755">
          <w:rPr>
            <w:rStyle w:val="Hyperlink"/>
            <w:rFonts w:ascii="Arial" w:hAnsi="Arial" w:cs="Arial"/>
            <w:sz w:val="22"/>
            <w:szCs w:val="22"/>
          </w:rPr>
          <w:t>https://ccat.curtin.edu.au/wp-content/uploads/sites/33/2021/01/VisionAustraliaSmartphoneReportACC.pdf</w:t>
        </w:r>
      </w:hyperlink>
      <w:r w:rsidR="00D4056A" w:rsidRPr="00C85755">
        <w:rPr>
          <w:sz w:val="22"/>
          <w:szCs w:val="22"/>
        </w:rPr>
        <w:t xml:space="preserve"> </w:t>
      </w:r>
      <w:r w:rsidR="00DA04F3" w:rsidRPr="00C85755">
        <w:rPr>
          <w:sz w:val="22"/>
          <w:szCs w:val="22"/>
        </w:rPr>
        <w:br/>
      </w:r>
    </w:p>
  </w:endnote>
  <w:endnote w:id="47">
    <w:p w14:paraId="6139557D" w14:textId="7559EF21" w:rsidR="00DA04F3" w:rsidRPr="00C85755" w:rsidRDefault="00DA04F3" w:rsidP="00824ED5">
      <w:pPr>
        <w:pStyle w:val="EndnoteText"/>
        <w:rPr>
          <w:sz w:val="22"/>
          <w:szCs w:val="22"/>
          <w:lang w:val="en-GB"/>
        </w:rPr>
      </w:pPr>
      <w:r w:rsidRPr="00C85755">
        <w:rPr>
          <w:rStyle w:val="EndnoteReference"/>
          <w:sz w:val="22"/>
          <w:szCs w:val="22"/>
        </w:rPr>
        <w:endnoteRef/>
      </w:r>
      <w:r w:rsidRPr="00C85755">
        <w:rPr>
          <w:sz w:val="22"/>
          <w:szCs w:val="22"/>
        </w:rPr>
        <w:t xml:space="preserve"> </w:t>
      </w:r>
      <w:bookmarkStart w:id="47" w:name="_Hlk141898510"/>
      <w:r w:rsidR="00040272" w:rsidRPr="00C85755">
        <w:rPr>
          <w:sz w:val="22"/>
          <w:szCs w:val="22"/>
        </w:rPr>
        <w:t xml:space="preserve">Department of Infrastructure, Transport, </w:t>
      </w:r>
      <w:r w:rsidR="0049335D" w:rsidRPr="00C85755">
        <w:rPr>
          <w:sz w:val="22"/>
          <w:szCs w:val="22"/>
        </w:rPr>
        <w:t xml:space="preserve">Regional Development, Communications and the Arts, </w:t>
      </w:r>
      <w:bookmarkEnd w:id="47"/>
      <w:r w:rsidR="0049335D" w:rsidRPr="00C85755">
        <w:rPr>
          <w:sz w:val="22"/>
          <w:szCs w:val="22"/>
        </w:rPr>
        <w:t xml:space="preserve">“Findings from the 2019–20 Bushfire Season,” </w:t>
      </w:r>
      <w:r w:rsidR="0099655F" w:rsidRPr="00C85755">
        <w:rPr>
          <w:sz w:val="22"/>
          <w:szCs w:val="22"/>
        </w:rPr>
        <w:t xml:space="preserve">accessed 1 August 2023, </w:t>
      </w:r>
      <w:hyperlink r:id="rId32" w:history="1">
        <w:r w:rsidR="000936CD" w:rsidRPr="00C85755">
          <w:rPr>
            <w:rStyle w:val="Hyperlink"/>
            <w:rFonts w:ascii="Arial" w:hAnsi="Arial" w:cs="Arial"/>
            <w:sz w:val="22"/>
            <w:szCs w:val="22"/>
          </w:rPr>
          <w:t>https://www.infrastructure.gov.au/media-technology-communications/phone/</w:t>
        </w:r>
        <w:r w:rsidR="000936CD" w:rsidRPr="00C85755">
          <w:rPr>
            <w:rStyle w:val="Hyperlink"/>
            <w:rFonts w:ascii="Arial" w:hAnsi="Arial" w:cs="Arial"/>
            <w:sz w:val="22"/>
            <w:szCs w:val="22"/>
          </w:rPr>
          <w:br/>
          <w:t>communications-emergencies/findings-from-2019-20-bushfire-season</w:t>
        </w:r>
      </w:hyperlink>
      <w:r w:rsidR="0099655F" w:rsidRPr="00C85755">
        <w:rPr>
          <w:sz w:val="22"/>
          <w:szCs w:val="22"/>
        </w:rPr>
        <w:t xml:space="preserve"> </w:t>
      </w:r>
      <w:r w:rsidR="0049335D" w:rsidRPr="00C85755">
        <w:rPr>
          <w:sz w:val="22"/>
          <w:szCs w:val="22"/>
        </w:rPr>
        <w:t xml:space="preserve"> </w:t>
      </w:r>
      <w:r w:rsidR="00D2618E" w:rsidRPr="00C85755">
        <w:rPr>
          <w:sz w:val="22"/>
          <w:szCs w:val="22"/>
        </w:rPr>
        <w:br/>
      </w:r>
    </w:p>
  </w:endnote>
  <w:endnote w:id="48">
    <w:p w14:paraId="500C74AF" w14:textId="2020247C" w:rsidR="00C83608" w:rsidRPr="00C85755" w:rsidRDefault="00C83608">
      <w:pPr>
        <w:pStyle w:val="EndnoteText"/>
        <w:rPr>
          <w:sz w:val="22"/>
          <w:szCs w:val="22"/>
          <w:lang w:val="en-GB"/>
        </w:rPr>
      </w:pPr>
      <w:r w:rsidRPr="00C85755">
        <w:rPr>
          <w:rStyle w:val="EndnoteReference"/>
          <w:sz w:val="22"/>
          <w:szCs w:val="22"/>
        </w:rPr>
        <w:endnoteRef/>
      </w:r>
      <w:r w:rsidRPr="00C85755">
        <w:rPr>
          <w:sz w:val="22"/>
          <w:szCs w:val="22"/>
        </w:rPr>
        <w:t xml:space="preserve"> </w:t>
      </w:r>
      <w:r w:rsidR="0066084B" w:rsidRPr="00C85755">
        <w:rPr>
          <w:sz w:val="22"/>
          <w:szCs w:val="22"/>
        </w:rPr>
        <w:t xml:space="preserve">Emergency Alert, “Home,” accessed 3 August 2023, </w:t>
      </w:r>
      <w:hyperlink r:id="rId33" w:history="1">
        <w:r w:rsidR="00BB25DE" w:rsidRPr="00C85755">
          <w:rPr>
            <w:rStyle w:val="Hyperlink"/>
            <w:rFonts w:ascii="Arial" w:hAnsi="Arial" w:cs="Arial"/>
            <w:sz w:val="22"/>
            <w:szCs w:val="22"/>
          </w:rPr>
          <w:t>https://www.emergencyalert.gov.au/home</w:t>
        </w:r>
      </w:hyperlink>
      <w:r w:rsidR="00BB25DE" w:rsidRPr="00C85755">
        <w:rPr>
          <w:sz w:val="22"/>
          <w:szCs w:val="22"/>
        </w:rPr>
        <w:t xml:space="preserve"> </w:t>
      </w:r>
      <w:r w:rsidRPr="00C85755">
        <w:rPr>
          <w:sz w:val="22"/>
          <w:szCs w:val="22"/>
          <w:lang w:val="en-GB"/>
        </w:rPr>
        <w:br/>
      </w:r>
    </w:p>
  </w:endnote>
  <w:endnote w:id="49">
    <w:p w14:paraId="38552D65" w14:textId="7CCD05EC" w:rsidR="00D2618E" w:rsidRPr="00C85755" w:rsidRDefault="00D2618E"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B352B5" w:rsidRPr="00C85755">
        <w:rPr>
          <w:sz w:val="22"/>
          <w:szCs w:val="22"/>
        </w:rPr>
        <w:t>Department of Infrastructure, Transport, Regional Development, Communications and the Arts, “</w:t>
      </w:r>
      <w:r w:rsidR="00A31BE2" w:rsidRPr="00C85755">
        <w:rPr>
          <w:sz w:val="22"/>
          <w:szCs w:val="22"/>
        </w:rPr>
        <w:t xml:space="preserve">Telecommunications in Emergencies and Natural Disasters,” </w:t>
      </w:r>
      <w:r w:rsidR="003173CF" w:rsidRPr="00C85755">
        <w:rPr>
          <w:sz w:val="22"/>
          <w:szCs w:val="22"/>
        </w:rPr>
        <w:t xml:space="preserve">accessed 1 August 2023, </w:t>
      </w:r>
      <w:hyperlink r:id="rId34" w:history="1">
        <w:r w:rsidR="00BE62EA" w:rsidRPr="00C85755">
          <w:rPr>
            <w:rStyle w:val="Hyperlink"/>
            <w:rFonts w:ascii="Arial" w:hAnsi="Arial" w:cs="Arial"/>
            <w:sz w:val="22"/>
            <w:szCs w:val="22"/>
          </w:rPr>
          <w:t>https://www.infrastructure.gov.au/media-technology-communications/phone/</w:t>
        </w:r>
        <w:r w:rsidR="00BE62EA" w:rsidRPr="00C85755">
          <w:rPr>
            <w:rStyle w:val="Hyperlink"/>
            <w:rFonts w:ascii="Arial" w:hAnsi="Arial" w:cs="Arial"/>
            <w:sz w:val="22"/>
            <w:szCs w:val="22"/>
          </w:rPr>
          <w:br/>
          <w:t>communications-emergencies/telecommunications-emergencies-natural-disasters</w:t>
        </w:r>
      </w:hyperlink>
      <w:r w:rsidR="003173CF" w:rsidRPr="00C85755">
        <w:rPr>
          <w:sz w:val="22"/>
          <w:szCs w:val="22"/>
        </w:rPr>
        <w:t xml:space="preserve"> </w:t>
      </w:r>
      <w:r w:rsidR="007705C5" w:rsidRPr="00C85755">
        <w:rPr>
          <w:sz w:val="22"/>
          <w:szCs w:val="22"/>
        </w:rPr>
        <w:br/>
      </w:r>
    </w:p>
  </w:endnote>
  <w:endnote w:id="50">
    <w:p w14:paraId="15B9AB31" w14:textId="25556F62" w:rsidR="00DE2286" w:rsidRPr="00C85755" w:rsidRDefault="00DE2286"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Pr="00C85755">
        <w:rPr>
          <w:sz w:val="22"/>
          <w:szCs w:val="22"/>
          <w:lang w:val="en-GB"/>
        </w:rPr>
        <w:t>Ibid.</w:t>
      </w:r>
      <w:r w:rsidR="00277A2F" w:rsidRPr="00C85755">
        <w:rPr>
          <w:sz w:val="22"/>
          <w:szCs w:val="22"/>
          <w:lang w:val="en-GB"/>
        </w:rPr>
        <w:br/>
      </w:r>
    </w:p>
  </w:endnote>
  <w:endnote w:id="51">
    <w:p w14:paraId="49D27154" w14:textId="3C20D557" w:rsidR="00961939" w:rsidRPr="00C85755" w:rsidRDefault="00961939"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21433E" w:rsidRPr="00C85755">
        <w:rPr>
          <w:sz w:val="22"/>
          <w:szCs w:val="22"/>
        </w:rPr>
        <w:t>Quaill et al., “Experiences of Individuals with Physical Disabilities in Natural Disasters.”</w:t>
      </w:r>
      <w:r w:rsidR="00AB6FF7" w:rsidRPr="00C85755">
        <w:rPr>
          <w:sz w:val="22"/>
          <w:szCs w:val="22"/>
        </w:rPr>
        <w:br/>
      </w:r>
    </w:p>
  </w:endnote>
  <w:endnote w:id="52">
    <w:p w14:paraId="127CF9A1" w14:textId="2A39034F" w:rsidR="00AB6FF7" w:rsidRPr="00C85755" w:rsidRDefault="00AB6FF7"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2618E2" w:rsidRPr="00C85755">
        <w:rPr>
          <w:sz w:val="22"/>
          <w:szCs w:val="22"/>
        </w:rPr>
        <w:t xml:space="preserve">NBC News, “Katrina Victim Who Died in Wheelchair </w:t>
      </w:r>
      <w:r w:rsidR="00FA2E43" w:rsidRPr="00C85755">
        <w:rPr>
          <w:sz w:val="22"/>
          <w:szCs w:val="22"/>
        </w:rPr>
        <w:t xml:space="preserve">Honored,” </w:t>
      </w:r>
      <w:r w:rsidR="00E71C51" w:rsidRPr="00C85755">
        <w:rPr>
          <w:sz w:val="22"/>
          <w:szCs w:val="22"/>
        </w:rPr>
        <w:t xml:space="preserve">2 September 2006, </w:t>
      </w:r>
      <w:r w:rsidR="00FA2E43" w:rsidRPr="00C85755">
        <w:rPr>
          <w:sz w:val="22"/>
          <w:szCs w:val="22"/>
        </w:rPr>
        <w:t xml:space="preserve"> </w:t>
      </w:r>
      <w:hyperlink r:id="rId35" w:history="1">
        <w:r w:rsidR="00E71C51" w:rsidRPr="00C85755">
          <w:rPr>
            <w:rStyle w:val="Hyperlink"/>
            <w:rFonts w:ascii="Arial" w:hAnsi="Arial" w:cs="Arial"/>
            <w:sz w:val="22"/>
            <w:szCs w:val="22"/>
          </w:rPr>
          <w:t>https://www.nbcnews.com/id/wbna14627601</w:t>
        </w:r>
      </w:hyperlink>
      <w:r w:rsidR="00E71C51" w:rsidRPr="00C85755">
        <w:rPr>
          <w:sz w:val="22"/>
          <w:szCs w:val="22"/>
        </w:rPr>
        <w:t xml:space="preserve"> </w:t>
      </w:r>
      <w:r w:rsidR="00A17958" w:rsidRPr="00C85755">
        <w:rPr>
          <w:sz w:val="22"/>
          <w:szCs w:val="22"/>
        </w:rPr>
        <w:br/>
      </w:r>
    </w:p>
  </w:endnote>
  <w:endnote w:id="53">
    <w:p w14:paraId="708726EF" w14:textId="2E3D6E62" w:rsidR="00A17958" w:rsidRPr="00C85755" w:rsidRDefault="00A17958"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21433E" w:rsidRPr="00C85755">
        <w:rPr>
          <w:sz w:val="22"/>
          <w:szCs w:val="22"/>
        </w:rPr>
        <w:t>Quaill et al., “Experiences of Individuals with Physical Disabilities in Natural Disasters.”</w:t>
      </w:r>
      <w:r w:rsidR="003C257E" w:rsidRPr="00C85755">
        <w:rPr>
          <w:sz w:val="22"/>
          <w:szCs w:val="22"/>
        </w:rPr>
        <w:br/>
      </w:r>
    </w:p>
  </w:endnote>
  <w:endnote w:id="54">
    <w:p w14:paraId="2E9714DF" w14:textId="772005E3" w:rsidR="003C257E" w:rsidRPr="00C85755" w:rsidRDefault="003C257E"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FE30B2" w:rsidRPr="00C85755">
        <w:rPr>
          <w:sz w:val="22"/>
          <w:szCs w:val="22"/>
        </w:rPr>
        <w:t xml:space="preserve">ABC News, “Two Homes Where People Died in Lismore’s February 2022 </w:t>
      </w:r>
      <w:r w:rsidR="00722CBB" w:rsidRPr="00C85755">
        <w:rPr>
          <w:sz w:val="22"/>
          <w:szCs w:val="22"/>
        </w:rPr>
        <w:t xml:space="preserve">Flood Not Eligible for Government Buybacks,” </w:t>
      </w:r>
      <w:r w:rsidR="00E00366" w:rsidRPr="00C85755">
        <w:rPr>
          <w:sz w:val="22"/>
          <w:szCs w:val="22"/>
        </w:rPr>
        <w:t xml:space="preserve">29 June 2023, </w:t>
      </w:r>
      <w:hyperlink r:id="rId36" w:history="1">
        <w:r w:rsidR="00E00366" w:rsidRPr="00C85755">
          <w:rPr>
            <w:rStyle w:val="Hyperlink"/>
            <w:rFonts w:ascii="Arial" w:hAnsi="Arial" w:cs="Arial"/>
            <w:sz w:val="22"/>
            <w:szCs w:val="22"/>
          </w:rPr>
          <w:t>https://www.abc.net.au/news/2023-06-29/flood-death-homes-february-2022-not-eligible-govt-buybacks/102539804</w:t>
        </w:r>
      </w:hyperlink>
      <w:r w:rsidR="00E00366" w:rsidRPr="00C85755">
        <w:rPr>
          <w:sz w:val="22"/>
          <w:szCs w:val="22"/>
        </w:rPr>
        <w:t xml:space="preserve">  </w:t>
      </w:r>
      <w:r w:rsidR="000F6FC9" w:rsidRPr="00C85755">
        <w:rPr>
          <w:sz w:val="22"/>
          <w:szCs w:val="22"/>
        </w:rPr>
        <w:br/>
      </w:r>
    </w:p>
  </w:endnote>
  <w:endnote w:id="55">
    <w:p w14:paraId="426B828F" w14:textId="7B8E08FF" w:rsidR="00892B80" w:rsidRPr="00C85755" w:rsidRDefault="00892B80"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BD379F" w:rsidRPr="00C85755">
        <w:rPr>
          <w:sz w:val="22"/>
          <w:szCs w:val="22"/>
        </w:rPr>
        <w:t xml:space="preserve">Perach </w:t>
      </w:r>
      <w:r w:rsidR="006632F3" w:rsidRPr="00C85755">
        <w:rPr>
          <w:sz w:val="22"/>
          <w:szCs w:val="22"/>
        </w:rPr>
        <w:t xml:space="preserve">Osaadon et al., “Ocular Morbidity in Natural Disasters: </w:t>
      </w:r>
      <w:r w:rsidR="00DF785B" w:rsidRPr="00C85755">
        <w:rPr>
          <w:sz w:val="22"/>
          <w:szCs w:val="22"/>
        </w:rPr>
        <w:t xml:space="preserve">Field Hospital Experience 2010–2015,” </w:t>
      </w:r>
      <w:r w:rsidR="00D55B45" w:rsidRPr="00C85755">
        <w:rPr>
          <w:sz w:val="22"/>
          <w:szCs w:val="22"/>
        </w:rPr>
        <w:t>Eye: The Scientific Journal of the Royal College of Ophthalmologists</w:t>
      </w:r>
      <w:r w:rsidR="001E3C51" w:rsidRPr="00C85755">
        <w:rPr>
          <w:sz w:val="22"/>
          <w:szCs w:val="22"/>
        </w:rPr>
        <w:t xml:space="preserve">, November 2018, </w:t>
      </w:r>
      <w:hyperlink r:id="rId37" w:history="1">
        <w:r w:rsidR="00DB33B7" w:rsidRPr="00C85755">
          <w:rPr>
            <w:rStyle w:val="Hyperlink"/>
            <w:rFonts w:ascii="Arial" w:hAnsi="Arial" w:cs="Arial"/>
            <w:sz w:val="22"/>
            <w:szCs w:val="22"/>
          </w:rPr>
          <w:t>https://www.ncbi.nlm.nih.gov/pmc/articles/PMC6224522/</w:t>
        </w:r>
      </w:hyperlink>
      <w:r w:rsidR="00DB33B7" w:rsidRPr="00C85755">
        <w:rPr>
          <w:sz w:val="22"/>
          <w:szCs w:val="22"/>
        </w:rPr>
        <w:t xml:space="preserve"> </w:t>
      </w:r>
      <w:r w:rsidRPr="00C85755">
        <w:rPr>
          <w:sz w:val="22"/>
          <w:szCs w:val="22"/>
          <w:lang w:val="en-GB"/>
        </w:rPr>
        <w:br/>
      </w:r>
    </w:p>
  </w:endnote>
  <w:endnote w:id="56">
    <w:p w14:paraId="50155A42" w14:textId="4498F1AF" w:rsidR="00B13E9C" w:rsidRPr="00C85755" w:rsidRDefault="00B13E9C"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E81559" w:rsidRPr="00C85755">
        <w:rPr>
          <w:sz w:val="22"/>
          <w:szCs w:val="22"/>
        </w:rPr>
        <w:t xml:space="preserve">Prevent Blindness, “Eye Safety for Disasters,” </w:t>
      </w:r>
      <w:r w:rsidR="00B03B44" w:rsidRPr="00C85755">
        <w:rPr>
          <w:sz w:val="22"/>
          <w:szCs w:val="22"/>
        </w:rPr>
        <w:t xml:space="preserve">accessed 3 August 2023, </w:t>
      </w:r>
      <w:hyperlink r:id="rId38" w:history="1">
        <w:r w:rsidR="0086407C" w:rsidRPr="00C85755">
          <w:rPr>
            <w:rStyle w:val="Hyperlink"/>
            <w:rFonts w:ascii="Arial" w:hAnsi="Arial" w:cs="Arial"/>
            <w:sz w:val="22"/>
            <w:szCs w:val="22"/>
          </w:rPr>
          <w:t>https://preventblindness.org/wp-content/uploads/2011/06/FS113eye-safety-for-disasters_2.pdf</w:t>
        </w:r>
      </w:hyperlink>
      <w:r w:rsidR="00B03B44" w:rsidRPr="00C85755">
        <w:rPr>
          <w:sz w:val="22"/>
          <w:szCs w:val="22"/>
        </w:rPr>
        <w:t xml:space="preserve"> </w:t>
      </w:r>
      <w:r w:rsidRPr="00C85755">
        <w:rPr>
          <w:sz w:val="22"/>
          <w:szCs w:val="22"/>
          <w:lang w:val="en-GB"/>
        </w:rPr>
        <w:br/>
      </w:r>
    </w:p>
  </w:endnote>
  <w:endnote w:id="57">
    <w:p w14:paraId="37AE7643" w14:textId="2A37C1EE" w:rsidR="00257CA5" w:rsidRPr="00C85755" w:rsidRDefault="00257CA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DB33B7" w:rsidRPr="00C85755">
        <w:rPr>
          <w:sz w:val="22"/>
          <w:szCs w:val="22"/>
        </w:rPr>
        <w:t>Osaadon et al., “Ocular Morbidity in Natural Disasters.”</w:t>
      </w:r>
      <w:r w:rsidRPr="00C85755">
        <w:rPr>
          <w:sz w:val="22"/>
          <w:szCs w:val="22"/>
          <w:lang w:val="en-GB"/>
        </w:rPr>
        <w:br/>
      </w:r>
    </w:p>
  </w:endnote>
  <w:endnote w:id="58">
    <w:p w14:paraId="1207C2CB" w14:textId="2D72728D" w:rsidR="00D97805" w:rsidRPr="00C85755" w:rsidRDefault="00D9780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2C4C01" w:rsidRPr="00C85755">
        <w:rPr>
          <w:sz w:val="22"/>
          <w:szCs w:val="22"/>
        </w:rPr>
        <w:t>The Age, “</w:t>
      </w:r>
      <w:r w:rsidR="00C31EB2" w:rsidRPr="00C85755">
        <w:rPr>
          <w:sz w:val="22"/>
          <w:szCs w:val="22"/>
        </w:rPr>
        <w:t xml:space="preserve">Rochester Residents Unsure of Their Future in Town, Months After Devastating </w:t>
      </w:r>
      <w:r w:rsidR="00F31A3F" w:rsidRPr="00C85755">
        <w:rPr>
          <w:sz w:val="22"/>
          <w:szCs w:val="22"/>
        </w:rPr>
        <w:t xml:space="preserve">Flood,” 6 May 2023, </w:t>
      </w:r>
      <w:hyperlink r:id="rId39" w:history="1">
        <w:r w:rsidR="00F31A3F" w:rsidRPr="00C85755">
          <w:rPr>
            <w:rStyle w:val="Hyperlink"/>
            <w:rFonts w:ascii="Arial" w:hAnsi="Arial" w:cs="Arial"/>
            <w:sz w:val="22"/>
            <w:szCs w:val="22"/>
          </w:rPr>
          <w:t>https://www.theage.com.au/national/victoria/rochester-s-dank-plight-has-residents-unsure-of-their-future-in-town-20230502-p5d4um.html</w:t>
        </w:r>
      </w:hyperlink>
      <w:r w:rsidR="00F31A3F" w:rsidRPr="00C85755">
        <w:rPr>
          <w:sz w:val="22"/>
          <w:szCs w:val="22"/>
        </w:rPr>
        <w:t xml:space="preserve"> </w:t>
      </w:r>
      <w:r w:rsidRPr="00C85755">
        <w:rPr>
          <w:sz w:val="22"/>
          <w:szCs w:val="22"/>
          <w:lang w:val="en-GB"/>
        </w:rPr>
        <w:br/>
      </w:r>
    </w:p>
  </w:endnote>
  <w:endnote w:id="59">
    <w:p w14:paraId="32773065" w14:textId="2AF270A0" w:rsidR="00A118F6" w:rsidRPr="00C85755" w:rsidRDefault="00A118F6"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7C786F" w:rsidRPr="00C85755">
        <w:rPr>
          <w:sz w:val="22"/>
          <w:szCs w:val="22"/>
        </w:rPr>
        <w:t xml:space="preserve">The Guardian, “Potholes, Warped Rail Lines and Washed-Away Roads: Flood-Hit Regions Face Infrastructure Crisis,” 28 November 2022, </w:t>
      </w:r>
      <w:hyperlink r:id="rId40" w:history="1">
        <w:r w:rsidR="007C786F" w:rsidRPr="00C85755">
          <w:rPr>
            <w:rStyle w:val="Hyperlink"/>
            <w:rFonts w:ascii="Arial" w:hAnsi="Arial" w:cs="Arial"/>
            <w:sz w:val="22"/>
            <w:szCs w:val="22"/>
          </w:rPr>
          <w:t>https://www.theguardian.com/australia-news/2022/nov/28/potholes-warped-rail-lines-and-washed-away-roads-flood-hit-regions-face-infrastructure-crisis</w:t>
        </w:r>
      </w:hyperlink>
      <w:r w:rsidR="007C786F" w:rsidRPr="00C85755">
        <w:rPr>
          <w:sz w:val="22"/>
          <w:szCs w:val="22"/>
        </w:rPr>
        <w:t xml:space="preserve"> </w:t>
      </w:r>
      <w:r w:rsidRPr="00C85755">
        <w:rPr>
          <w:sz w:val="22"/>
          <w:szCs w:val="22"/>
        </w:rPr>
        <w:br/>
      </w:r>
    </w:p>
  </w:endnote>
  <w:endnote w:id="60">
    <w:p w14:paraId="1EDF2673" w14:textId="697702DC" w:rsidR="00367913" w:rsidRPr="00C85755" w:rsidRDefault="00367913">
      <w:pPr>
        <w:pStyle w:val="EndnoteText"/>
        <w:rPr>
          <w:sz w:val="22"/>
          <w:szCs w:val="22"/>
          <w:lang w:val="en-GB"/>
        </w:rPr>
      </w:pPr>
      <w:r w:rsidRPr="00C85755">
        <w:rPr>
          <w:rStyle w:val="EndnoteReference"/>
          <w:sz w:val="22"/>
          <w:szCs w:val="22"/>
        </w:rPr>
        <w:endnoteRef/>
      </w:r>
      <w:r w:rsidRPr="00C85755">
        <w:rPr>
          <w:sz w:val="22"/>
          <w:szCs w:val="22"/>
        </w:rPr>
        <w:t xml:space="preserve"> </w:t>
      </w:r>
      <w:r w:rsidR="008678F2" w:rsidRPr="00C85755">
        <w:rPr>
          <w:sz w:val="22"/>
          <w:szCs w:val="22"/>
        </w:rPr>
        <w:t>Quaill et al., “Experiences of Individuals with Physical Disabilities in Natural Disasters”</w:t>
      </w:r>
      <w:r w:rsidR="00663D35" w:rsidRPr="00C85755">
        <w:rPr>
          <w:sz w:val="22"/>
          <w:szCs w:val="22"/>
        </w:rPr>
        <w:t xml:space="preserve">; ABC News, “Eugowra Temporary Accommodation Pod Removed as </w:t>
      </w:r>
      <w:r w:rsidR="00E176C5" w:rsidRPr="00C85755">
        <w:rPr>
          <w:sz w:val="22"/>
          <w:szCs w:val="22"/>
        </w:rPr>
        <w:t xml:space="preserve">Calls Grow for More Flood Assistance,” 10 August 2023, </w:t>
      </w:r>
      <w:hyperlink r:id="rId41" w:history="1">
        <w:r w:rsidR="00883B3B" w:rsidRPr="00C85755">
          <w:rPr>
            <w:rStyle w:val="Hyperlink"/>
            <w:rFonts w:ascii="Arial" w:hAnsi="Arial" w:cs="Arial"/>
            <w:sz w:val="22"/>
            <w:szCs w:val="22"/>
          </w:rPr>
          <w:t>https://www.abc.net.au/news/2023-08-10/eugowra-temporary-accommodation-pod-flood-assistance/102711972</w:t>
        </w:r>
      </w:hyperlink>
      <w:r w:rsidR="00883B3B" w:rsidRPr="00C85755">
        <w:rPr>
          <w:sz w:val="22"/>
          <w:szCs w:val="22"/>
        </w:rPr>
        <w:t xml:space="preserve"> </w:t>
      </w:r>
      <w:r w:rsidR="00663D35" w:rsidRPr="00C85755">
        <w:rPr>
          <w:sz w:val="22"/>
          <w:szCs w:val="22"/>
        </w:rPr>
        <w:t xml:space="preserve"> </w:t>
      </w:r>
      <w:r w:rsidRPr="00C85755">
        <w:rPr>
          <w:sz w:val="22"/>
          <w:szCs w:val="22"/>
          <w:lang w:val="en-GB"/>
        </w:rPr>
        <w:br/>
      </w:r>
    </w:p>
  </w:endnote>
  <w:endnote w:id="61">
    <w:p w14:paraId="23FD334E" w14:textId="2DC936D5" w:rsidR="00D121DE" w:rsidRPr="00C85755" w:rsidRDefault="00D121DE">
      <w:pPr>
        <w:pStyle w:val="EndnoteText"/>
        <w:rPr>
          <w:sz w:val="22"/>
          <w:szCs w:val="22"/>
          <w:lang w:val="en-GB"/>
        </w:rPr>
      </w:pPr>
      <w:r w:rsidRPr="00C85755">
        <w:rPr>
          <w:rStyle w:val="EndnoteReference"/>
          <w:sz w:val="22"/>
          <w:szCs w:val="22"/>
        </w:rPr>
        <w:endnoteRef/>
      </w:r>
      <w:r w:rsidRPr="00C85755">
        <w:rPr>
          <w:sz w:val="22"/>
          <w:szCs w:val="22"/>
        </w:rPr>
        <w:t xml:space="preserve"> </w:t>
      </w:r>
      <w:r w:rsidR="00445B57" w:rsidRPr="00C85755">
        <w:rPr>
          <w:sz w:val="22"/>
          <w:szCs w:val="22"/>
        </w:rPr>
        <w:t>The International Agency for the Prevention of Blindness, “</w:t>
      </w:r>
      <w:r w:rsidR="00B84EB9" w:rsidRPr="00C85755">
        <w:rPr>
          <w:sz w:val="22"/>
          <w:szCs w:val="22"/>
        </w:rPr>
        <w:t xml:space="preserve">Why Immediate Action on Climate Matters to </w:t>
      </w:r>
      <w:r w:rsidR="00C30643" w:rsidRPr="00C85755">
        <w:rPr>
          <w:sz w:val="22"/>
          <w:szCs w:val="22"/>
        </w:rPr>
        <w:t>Eye Health for All, but Especially Women and Girls,” 3 November 2021,</w:t>
      </w:r>
      <w:r w:rsidR="00BE0292" w:rsidRPr="00C85755">
        <w:rPr>
          <w:sz w:val="22"/>
          <w:szCs w:val="22"/>
        </w:rPr>
        <w:t xml:space="preserve"> </w:t>
      </w:r>
      <w:hyperlink r:id="rId42" w:history="1">
        <w:r w:rsidR="00BE0292" w:rsidRPr="00C85755">
          <w:rPr>
            <w:rStyle w:val="Hyperlink"/>
            <w:rFonts w:ascii="Arial" w:hAnsi="Arial" w:cs="Arial"/>
            <w:sz w:val="22"/>
            <w:szCs w:val="22"/>
          </w:rPr>
          <w:t>https://www.iapb.org/blog/why-immediate-action-on-climate-matters-to-eye-health-for-all-but-especially-women-and-girls/</w:t>
        </w:r>
      </w:hyperlink>
      <w:r w:rsidR="00BE0292" w:rsidRPr="00C85755">
        <w:rPr>
          <w:sz w:val="22"/>
          <w:szCs w:val="22"/>
        </w:rPr>
        <w:t xml:space="preserve"> </w:t>
      </w:r>
      <w:r w:rsidR="00C30643" w:rsidRPr="00C85755">
        <w:rPr>
          <w:sz w:val="22"/>
          <w:szCs w:val="22"/>
        </w:rPr>
        <w:t xml:space="preserve"> </w:t>
      </w:r>
      <w:r w:rsidRPr="00C85755">
        <w:rPr>
          <w:sz w:val="22"/>
          <w:szCs w:val="22"/>
          <w:lang w:val="en-GB"/>
        </w:rPr>
        <w:br/>
      </w:r>
    </w:p>
  </w:endnote>
  <w:endnote w:id="62">
    <w:p w14:paraId="0520237D" w14:textId="2BE86625" w:rsidR="00B8073E" w:rsidRPr="00C85755" w:rsidRDefault="00B8073E"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BB5117" w:rsidRPr="00C85755">
        <w:rPr>
          <w:sz w:val="22"/>
          <w:szCs w:val="22"/>
        </w:rPr>
        <w:t xml:space="preserve">BBC News, “Covid Global </w:t>
      </w:r>
      <w:r w:rsidR="009F2791" w:rsidRPr="00C85755">
        <w:rPr>
          <w:sz w:val="22"/>
          <w:szCs w:val="22"/>
        </w:rPr>
        <w:t xml:space="preserve">Health Emergency is Over, WHO Says,” 5 May 2023, </w:t>
      </w:r>
      <w:hyperlink r:id="rId43" w:history="1">
        <w:r w:rsidR="00611AA3" w:rsidRPr="00C85755">
          <w:rPr>
            <w:rStyle w:val="Hyperlink"/>
            <w:rFonts w:ascii="Arial" w:hAnsi="Arial" w:cs="Arial"/>
            <w:sz w:val="22"/>
            <w:szCs w:val="22"/>
          </w:rPr>
          <w:t>https://www.bbc.com/news/health-65499929</w:t>
        </w:r>
      </w:hyperlink>
      <w:r w:rsidR="00611AA3" w:rsidRPr="00C85755">
        <w:rPr>
          <w:sz w:val="22"/>
          <w:szCs w:val="22"/>
        </w:rPr>
        <w:t xml:space="preserve"> </w:t>
      </w:r>
      <w:r w:rsidR="007B0417" w:rsidRPr="00C85755">
        <w:rPr>
          <w:sz w:val="22"/>
          <w:szCs w:val="22"/>
        </w:rPr>
        <w:br/>
      </w:r>
    </w:p>
  </w:endnote>
  <w:endnote w:id="63">
    <w:p w14:paraId="284B8002" w14:textId="59A925B5" w:rsidR="007B0417" w:rsidRPr="00C85755" w:rsidRDefault="007B0417"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C81BED" w:rsidRPr="00C85755">
        <w:rPr>
          <w:sz w:val="22"/>
          <w:szCs w:val="22"/>
        </w:rPr>
        <w:t>World Health Organization, “</w:t>
      </w:r>
      <w:r w:rsidR="00CC74FB" w:rsidRPr="00C85755">
        <w:rPr>
          <w:sz w:val="22"/>
          <w:szCs w:val="22"/>
        </w:rPr>
        <w:t xml:space="preserve">COVID-19: Australia Situation,” accessed </w:t>
      </w:r>
      <w:r w:rsidR="00E46405">
        <w:rPr>
          <w:sz w:val="22"/>
          <w:szCs w:val="22"/>
        </w:rPr>
        <w:t xml:space="preserve">17 August </w:t>
      </w:r>
      <w:r w:rsidR="00561FE0" w:rsidRPr="00C85755">
        <w:rPr>
          <w:sz w:val="22"/>
          <w:szCs w:val="22"/>
        </w:rPr>
        <w:t xml:space="preserve">2023, </w:t>
      </w:r>
      <w:hyperlink r:id="rId44" w:history="1">
        <w:r w:rsidR="00561FE0" w:rsidRPr="00C85755">
          <w:rPr>
            <w:rStyle w:val="Hyperlink"/>
            <w:rFonts w:ascii="Arial" w:hAnsi="Arial" w:cs="Arial"/>
            <w:sz w:val="22"/>
            <w:szCs w:val="22"/>
          </w:rPr>
          <w:t>https://covid19.who.int/region/wpro/country/au</w:t>
        </w:r>
      </w:hyperlink>
      <w:r w:rsidR="00561FE0" w:rsidRPr="00C85755">
        <w:rPr>
          <w:sz w:val="22"/>
          <w:szCs w:val="22"/>
        </w:rPr>
        <w:t xml:space="preserve"> </w:t>
      </w:r>
      <w:r w:rsidR="00561FE0" w:rsidRPr="00C85755">
        <w:rPr>
          <w:sz w:val="22"/>
          <w:szCs w:val="22"/>
        </w:rPr>
        <w:br/>
      </w:r>
    </w:p>
  </w:endnote>
  <w:endnote w:id="64">
    <w:p w14:paraId="24EB87B1" w14:textId="6B510DEC" w:rsidR="00F14671" w:rsidRPr="00C85755" w:rsidRDefault="00F14671"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B356E7" w:rsidRPr="00C85755">
        <w:rPr>
          <w:sz w:val="22"/>
          <w:szCs w:val="22"/>
        </w:rPr>
        <w:t xml:space="preserve">The Age, “The Curious Case of a Silent Brett </w:t>
      </w:r>
      <w:r w:rsidR="00D6424D" w:rsidRPr="00C85755">
        <w:rPr>
          <w:sz w:val="22"/>
          <w:szCs w:val="22"/>
        </w:rPr>
        <w:t xml:space="preserve">Sutton,” 12 July 2023, </w:t>
      </w:r>
      <w:hyperlink r:id="rId45" w:history="1">
        <w:r w:rsidR="00103E17" w:rsidRPr="00C85755">
          <w:rPr>
            <w:rStyle w:val="Hyperlink"/>
            <w:rFonts w:ascii="Arial" w:hAnsi="Arial" w:cs="Arial"/>
            <w:sz w:val="22"/>
            <w:szCs w:val="22"/>
          </w:rPr>
          <w:t>https://www.theage.com.au/national/victoria/brett-sutton-didn-t-do-a-</w:t>
        </w:r>
        <w:r w:rsidR="00103E17" w:rsidRPr="00C85755">
          <w:rPr>
            <w:rStyle w:val="Hyperlink"/>
            <w:rFonts w:ascii="Arial" w:hAnsi="Arial" w:cs="Arial"/>
            <w:sz w:val="22"/>
            <w:szCs w:val="22"/>
          </w:rPr>
          <w:br/>
          <w:t>public-health-press-conference-for-10-months-20230706-p5dm4h.html</w:t>
        </w:r>
      </w:hyperlink>
      <w:r w:rsidR="00D6424D" w:rsidRPr="00C85755">
        <w:rPr>
          <w:sz w:val="22"/>
          <w:szCs w:val="22"/>
        </w:rPr>
        <w:t xml:space="preserve"> </w:t>
      </w:r>
      <w:r w:rsidR="006B5916" w:rsidRPr="00C85755">
        <w:rPr>
          <w:sz w:val="22"/>
          <w:szCs w:val="22"/>
        </w:rPr>
        <w:br/>
      </w:r>
    </w:p>
  </w:endnote>
  <w:endnote w:id="65">
    <w:p w14:paraId="6FC02AE2" w14:textId="4216DC65" w:rsidR="00482001" w:rsidRPr="00C85755" w:rsidRDefault="00482001"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103E17" w:rsidRPr="00C85755">
        <w:rPr>
          <w:sz w:val="22"/>
          <w:szCs w:val="22"/>
        </w:rPr>
        <w:t>Hannah E</w:t>
      </w:r>
      <w:r w:rsidR="00D179B4" w:rsidRPr="00C85755">
        <w:rPr>
          <w:sz w:val="22"/>
          <w:szCs w:val="22"/>
        </w:rPr>
        <w:t xml:space="preserve">. Davis et al., “Long COVID: Major Findings, Mechanisms and Recommendations,” </w:t>
      </w:r>
      <w:r w:rsidR="007815A6" w:rsidRPr="00C85755">
        <w:rPr>
          <w:sz w:val="22"/>
          <w:szCs w:val="22"/>
        </w:rPr>
        <w:t xml:space="preserve">Nature, January 2023, </w:t>
      </w:r>
      <w:hyperlink r:id="rId46" w:history="1">
        <w:r w:rsidR="007815A6" w:rsidRPr="00C85755">
          <w:rPr>
            <w:rStyle w:val="Hyperlink"/>
            <w:rFonts w:ascii="Arial" w:hAnsi="Arial" w:cs="Arial"/>
            <w:sz w:val="22"/>
            <w:szCs w:val="22"/>
          </w:rPr>
          <w:t>https://www.nature.com/articles/</w:t>
        </w:r>
        <w:r w:rsidR="007815A6" w:rsidRPr="00C85755">
          <w:rPr>
            <w:rStyle w:val="Hyperlink"/>
            <w:rFonts w:ascii="Arial" w:hAnsi="Arial" w:cs="Arial"/>
            <w:sz w:val="22"/>
            <w:szCs w:val="22"/>
          </w:rPr>
          <w:br/>
          <w:t>s41579-022-00846-2</w:t>
        </w:r>
      </w:hyperlink>
      <w:r w:rsidR="007815A6" w:rsidRPr="00C85755">
        <w:rPr>
          <w:sz w:val="22"/>
          <w:szCs w:val="22"/>
        </w:rPr>
        <w:br/>
        <w:t xml:space="preserve"> </w:t>
      </w:r>
    </w:p>
  </w:endnote>
  <w:endnote w:id="66">
    <w:p w14:paraId="619C7452" w14:textId="3AE470D4" w:rsidR="006B5916" w:rsidRPr="00C85755" w:rsidRDefault="006B5916"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01403A" w:rsidRPr="00C85755">
        <w:rPr>
          <w:sz w:val="22"/>
          <w:szCs w:val="22"/>
        </w:rPr>
        <w:t>Australian Institute of Health and Welfare, “</w:t>
      </w:r>
      <w:r w:rsidR="00844FBE" w:rsidRPr="00C85755">
        <w:rPr>
          <w:sz w:val="22"/>
          <w:szCs w:val="22"/>
        </w:rPr>
        <w:t xml:space="preserve">Long COVID in Australia – A Review of the Literature,” 16 December 2022, </w:t>
      </w:r>
      <w:hyperlink r:id="rId47" w:history="1">
        <w:r w:rsidR="00B72FD4" w:rsidRPr="00C85755">
          <w:rPr>
            <w:rStyle w:val="Hyperlink"/>
            <w:rFonts w:ascii="Arial" w:hAnsi="Arial" w:cs="Arial"/>
            <w:sz w:val="22"/>
            <w:szCs w:val="22"/>
          </w:rPr>
          <w:t>https://www.aihw.gov.au/reports/covid-19/long-covid-in-australia-a-review-of-the-literature/summary</w:t>
        </w:r>
      </w:hyperlink>
      <w:r w:rsidR="00B72FD4" w:rsidRPr="00C85755">
        <w:rPr>
          <w:sz w:val="22"/>
          <w:szCs w:val="22"/>
        </w:rPr>
        <w:t xml:space="preserve"> </w:t>
      </w:r>
      <w:r w:rsidR="00FC4E9E" w:rsidRPr="00C85755">
        <w:rPr>
          <w:sz w:val="22"/>
          <w:szCs w:val="22"/>
        </w:rPr>
        <w:br/>
      </w:r>
    </w:p>
  </w:endnote>
  <w:endnote w:id="67">
    <w:p w14:paraId="11A82998" w14:textId="61B0BE37" w:rsidR="00FC4E9E" w:rsidRPr="00C85755" w:rsidRDefault="00FC4E9E"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335447" w:rsidRPr="00C85755">
        <w:rPr>
          <w:sz w:val="22"/>
          <w:szCs w:val="22"/>
        </w:rPr>
        <w:t>United Nations Department of Economic and Social Affairs, “</w:t>
      </w:r>
      <w:r w:rsidR="0059213F" w:rsidRPr="00C85755">
        <w:rPr>
          <w:sz w:val="22"/>
          <w:szCs w:val="22"/>
        </w:rPr>
        <w:t xml:space="preserve">COVID-19 Could Lead to a Lost Decade for Development,” </w:t>
      </w:r>
      <w:r w:rsidR="00D63C9B" w:rsidRPr="00C85755">
        <w:rPr>
          <w:sz w:val="22"/>
          <w:szCs w:val="22"/>
        </w:rPr>
        <w:t xml:space="preserve">accessed 30 July 2023, </w:t>
      </w:r>
      <w:hyperlink r:id="rId48" w:history="1">
        <w:r w:rsidR="00D63C9B" w:rsidRPr="00C85755">
          <w:rPr>
            <w:rStyle w:val="Hyperlink"/>
            <w:rFonts w:ascii="Arial" w:hAnsi="Arial" w:cs="Arial"/>
            <w:sz w:val="22"/>
            <w:szCs w:val="22"/>
          </w:rPr>
          <w:t>https://www.un.org/en/desa/un-covid-19-could-lead-lost-decade-development</w:t>
        </w:r>
      </w:hyperlink>
      <w:r w:rsidR="00D63C9B" w:rsidRPr="00C85755">
        <w:rPr>
          <w:sz w:val="22"/>
          <w:szCs w:val="22"/>
        </w:rPr>
        <w:t xml:space="preserve"> </w:t>
      </w:r>
      <w:r w:rsidR="00C04E26" w:rsidRPr="00C85755">
        <w:rPr>
          <w:sz w:val="22"/>
          <w:szCs w:val="22"/>
        </w:rPr>
        <w:br/>
      </w:r>
    </w:p>
  </w:endnote>
  <w:endnote w:id="68">
    <w:p w14:paraId="37A6661C" w14:textId="709622B4" w:rsidR="00C04E26" w:rsidRPr="00C85755" w:rsidRDefault="00C04E26"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B63050" w:rsidRPr="00C85755">
        <w:rPr>
          <w:sz w:val="22"/>
          <w:szCs w:val="22"/>
        </w:rPr>
        <w:t xml:space="preserve">Reuters, “IMF Sees Cost of COVID Pandemic Rising Beyond </w:t>
      </w:r>
      <w:r w:rsidR="00364ED5" w:rsidRPr="00C85755">
        <w:rPr>
          <w:sz w:val="22"/>
          <w:szCs w:val="22"/>
        </w:rPr>
        <w:t xml:space="preserve">$12.5 Trillion Estimate,” 21 January 2022, </w:t>
      </w:r>
      <w:hyperlink r:id="rId49" w:history="1">
        <w:r w:rsidR="009E152A" w:rsidRPr="00C85755">
          <w:rPr>
            <w:rStyle w:val="Hyperlink"/>
            <w:rFonts w:ascii="Arial" w:hAnsi="Arial" w:cs="Arial"/>
            <w:sz w:val="22"/>
            <w:szCs w:val="22"/>
          </w:rPr>
          <w:t>https://www.reuters.com/business/imf-sees-cost-covid-pandemic-rising-beyond-125-trillion-estimate-2022-01-20/</w:t>
        </w:r>
      </w:hyperlink>
      <w:r w:rsidR="009E152A" w:rsidRPr="00C85755">
        <w:rPr>
          <w:sz w:val="22"/>
          <w:szCs w:val="22"/>
        </w:rPr>
        <w:t xml:space="preserve"> </w:t>
      </w:r>
      <w:r w:rsidR="00E632F8" w:rsidRPr="00C85755">
        <w:rPr>
          <w:sz w:val="22"/>
          <w:szCs w:val="22"/>
        </w:rPr>
        <w:br/>
      </w:r>
    </w:p>
  </w:endnote>
  <w:endnote w:id="69">
    <w:p w14:paraId="300BA34B" w14:textId="42495ED6" w:rsidR="009D0E0A" w:rsidRPr="00C85755" w:rsidRDefault="009D0E0A"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9E152A" w:rsidRPr="00C85755">
        <w:rPr>
          <w:sz w:val="22"/>
          <w:szCs w:val="22"/>
        </w:rPr>
        <w:t>Raul Amoros, “</w:t>
      </w:r>
      <w:r w:rsidR="00D0552F" w:rsidRPr="00C85755">
        <w:rPr>
          <w:sz w:val="22"/>
          <w:szCs w:val="22"/>
        </w:rPr>
        <w:t xml:space="preserve">Visualizing the State of Global Debt, by Country,” </w:t>
      </w:r>
      <w:r w:rsidR="00C057E3" w:rsidRPr="00C85755">
        <w:rPr>
          <w:sz w:val="22"/>
          <w:szCs w:val="22"/>
        </w:rPr>
        <w:t xml:space="preserve">Visual Capitalist, 1 February 2022, </w:t>
      </w:r>
      <w:hyperlink r:id="rId50" w:history="1">
        <w:r w:rsidR="00C057E3" w:rsidRPr="00C85755">
          <w:rPr>
            <w:rStyle w:val="Hyperlink"/>
            <w:rFonts w:ascii="Arial" w:hAnsi="Arial" w:cs="Arial"/>
            <w:sz w:val="22"/>
            <w:szCs w:val="22"/>
          </w:rPr>
          <w:t>https://www.visualcapitalist.com/global-debt-to-gdp-ratio/</w:t>
        </w:r>
      </w:hyperlink>
      <w:r w:rsidR="00C057E3" w:rsidRPr="00C85755">
        <w:rPr>
          <w:sz w:val="22"/>
          <w:szCs w:val="22"/>
        </w:rPr>
        <w:t xml:space="preserve">  </w:t>
      </w:r>
      <w:r w:rsidR="00054057" w:rsidRPr="00C85755">
        <w:rPr>
          <w:sz w:val="22"/>
          <w:szCs w:val="22"/>
        </w:rPr>
        <w:br/>
      </w:r>
    </w:p>
  </w:endnote>
  <w:endnote w:id="70">
    <w:p w14:paraId="6B2A21A8" w14:textId="24B288BC" w:rsidR="00014348" w:rsidRPr="00C85755" w:rsidRDefault="00014348" w:rsidP="00824ED5">
      <w:pPr>
        <w:pStyle w:val="EndnoteText"/>
        <w:rPr>
          <w:sz w:val="22"/>
          <w:szCs w:val="22"/>
          <w:lang w:val="en-GB"/>
        </w:rPr>
      </w:pPr>
      <w:r w:rsidRPr="00C85755">
        <w:rPr>
          <w:rStyle w:val="EndnoteReference"/>
          <w:sz w:val="22"/>
          <w:szCs w:val="22"/>
        </w:rPr>
        <w:endnoteRef/>
      </w:r>
      <w:r w:rsidR="00FD7A83" w:rsidRPr="00C85755">
        <w:rPr>
          <w:sz w:val="22"/>
          <w:szCs w:val="22"/>
        </w:rPr>
        <w:t xml:space="preserve"> </w:t>
      </w:r>
      <w:r w:rsidR="00F8047F" w:rsidRPr="00C85755">
        <w:rPr>
          <w:sz w:val="22"/>
          <w:szCs w:val="22"/>
        </w:rPr>
        <w:t xml:space="preserve">The Guardian, “$60m a Day: </w:t>
      </w:r>
      <w:r w:rsidR="004D5B74" w:rsidRPr="00C85755">
        <w:rPr>
          <w:sz w:val="22"/>
          <w:szCs w:val="22"/>
        </w:rPr>
        <w:t xml:space="preserve">Soaring Interest Bill on </w:t>
      </w:r>
      <w:r w:rsidR="00E23AA1" w:rsidRPr="00C85755">
        <w:rPr>
          <w:sz w:val="22"/>
          <w:szCs w:val="22"/>
        </w:rPr>
        <w:t xml:space="preserve">Australia’s Debt Eclipses Cost of Childcare of Infrastructure,” </w:t>
      </w:r>
      <w:r w:rsidR="00836F91" w:rsidRPr="00C85755">
        <w:rPr>
          <w:sz w:val="22"/>
          <w:szCs w:val="22"/>
        </w:rPr>
        <w:t xml:space="preserve">4 May 2023, </w:t>
      </w:r>
      <w:hyperlink r:id="rId51" w:history="1">
        <w:r w:rsidR="00836F91" w:rsidRPr="00C85755">
          <w:rPr>
            <w:rStyle w:val="Hyperlink"/>
            <w:rFonts w:ascii="Arial" w:hAnsi="Arial" w:cs="Arial"/>
            <w:sz w:val="22"/>
            <w:szCs w:val="22"/>
          </w:rPr>
          <w:t>https://www.theguardian.com/australia-news/2023/may/04/federal-budget-2023-soaring-interest-payments-australia-debt-eclipse-cost-of-family-tax-benefit-childcare-or-infrastructure</w:t>
        </w:r>
      </w:hyperlink>
      <w:r w:rsidR="00836F91" w:rsidRPr="00C85755">
        <w:rPr>
          <w:sz w:val="22"/>
          <w:szCs w:val="22"/>
        </w:rPr>
        <w:t xml:space="preserve"> </w:t>
      </w:r>
      <w:r w:rsidR="00E23AA1" w:rsidRPr="00C85755">
        <w:rPr>
          <w:sz w:val="22"/>
          <w:szCs w:val="22"/>
        </w:rPr>
        <w:t xml:space="preserve"> </w:t>
      </w:r>
      <w:r w:rsidR="004D5B74" w:rsidRPr="00C85755">
        <w:rPr>
          <w:sz w:val="22"/>
          <w:szCs w:val="22"/>
        </w:rPr>
        <w:t xml:space="preserve"> </w:t>
      </w:r>
      <w:r w:rsidR="00054057" w:rsidRPr="00C85755">
        <w:rPr>
          <w:sz w:val="22"/>
          <w:szCs w:val="22"/>
        </w:rPr>
        <w:br/>
      </w:r>
      <w:r w:rsidRPr="00C85755">
        <w:rPr>
          <w:sz w:val="22"/>
          <w:szCs w:val="22"/>
        </w:rPr>
        <w:t xml:space="preserve"> </w:t>
      </w:r>
    </w:p>
  </w:endnote>
  <w:endnote w:id="71">
    <w:p w14:paraId="0DDB99D9" w14:textId="5373477D" w:rsidR="006902A2" w:rsidRPr="00C85755" w:rsidRDefault="006902A2"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B53D75" w:rsidRPr="00C85755">
        <w:rPr>
          <w:sz w:val="22"/>
          <w:szCs w:val="22"/>
        </w:rPr>
        <w:t xml:space="preserve">World Health Organization, “COVID-19 Pandemic Triggers </w:t>
      </w:r>
      <w:r w:rsidR="00464D71" w:rsidRPr="00C85755">
        <w:rPr>
          <w:sz w:val="22"/>
          <w:szCs w:val="22"/>
        </w:rPr>
        <w:t xml:space="preserve">25% Increase in Prevalence of Anxiety and Depression Worldwide,” </w:t>
      </w:r>
      <w:r w:rsidR="002565ED" w:rsidRPr="00C85755">
        <w:rPr>
          <w:sz w:val="22"/>
          <w:szCs w:val="22"/>
        </w:rPr>
        <w:t xml:space="preserve">2 March 2022, </w:t>
      </w:r>
      <w:hyperlink r:id="rId52" w:history="1">
        <w:r w:rsidR="002565ED" w:rsidRPr="00C85755">
          <w:rPr>
            <w:rStyle w:val="Hyperlink"/>
            <w:rFonts w:ascii="Arial" w:hAnsi="Arial" w:cs="Arial"/>
            <w:sz w:val="22"/>
            <w:szCs w:val="22"/>
          </w:rPr>
          <w:t>https://www.who.int/news/item/02-03-2022-covid-19-pandemic-triggers-25-increase-in-prevalence-of-anxiety-and-depression-worldwide</w:t>
        </w:r>
      </w:hyperlink>
      <w:r w:rsidR="002565ED" w:rsidRPr="00C85755">
        <w:rPr>
          <w:sz w:val="22"/>
          <w:szCs w:val="22"/>
        </w:rPr>
        <w:t xml:space="preserve"> </w:t>
      </w:r>
      <w:r w:rsidR="009E130A" w:rsidRPr="00C85755">
        <w:rPr>
          <w:sz w:val="22"/>
          <w:szCs w:val="22"/>
        </w:rPr>
        <w:br/>
      </w:r>
    </w:p>
  </w:endnote>
  <w:endnote w:id="72">
    <w:p w14:paraId="61B17F96" w14:textId="45B2C150" w:rsidR="009E130A" w:rsidRPr="00C85755" w:rsidRDefault="009E130A"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BD2DB1" w:rsidRPr="00C85755">
        <w:rPr>
          <w:sz w:val="22"/>
          <w:szCs w:val="22"/>
        </w:rPr>
        <w:t xml:space="preserve">The Sydney Morning Herald, “Hidden Costs: Lockdown </w:t>
      </w:r>
      <w:r w:rsidR="00974CAE" w:rsidRPr="00C85755">
        <w:rPr>
          <w:sz w:val="22"/>
          <w:szCs w:val="22"/>
        </w:rPr>
        <w:t>Toll on Mental Health Put at $13 Billion,” 24 January 202</w:t>
      </w:r>
      <w:r w:rsidR="00EC5F2C" w:rsidRPr="00C85755">
        <w:rPr>
          <w:sz w:val="22"/>
          <w:szCs w:val="22"/>
        </w:rPr>
        <w:t xml:space="preserve">2, </w:t>
      </w:r>
      <w:hyperlink r:id="rId53" w:history="1">
        <w:r w:rsidR="00EC5F2C" w:rsidRPr="00C85755">
          <w:rPr>
            <w:rStyle w:val="Hyperlink"/>
            <w:rFonts w:ascii="Arial" w:hAnsi="Arial" w:cs="Arial"/>
            <w:sz w:val="22"/>
            <w:szCs w:val="22"/>
          </w:rPr>
          <w:t>https://www.smh.com.au/national/hidden-costs-lockdown-toll-on-mental-health-put-at-13-billion-20220123-p59qhr.html</w:t>
        </w:r>
      </w:hyperlink>
      <w:r w:rsidR="00EC5F2C" w:rsidRPr="00C85755">
        <w:rPr>
          <w:sz w:val="22"/>
          <w:szCs w:val="22"/>
        </w:rPr>
        <w:t xml:space="preserve"> </w:t>
      </w:r>
      <w:r w:rsidR="006A5626" w:rsidRPr="00C85755">
        <w:rPr>
          <w:sz w:val="22"/>
          <w:szCs w:val="22"/>
        </w:rPr>
        <w:br/>
      </w:r>
    </w:p>
  </w:endnote>
  <w:endnote w:id="73">
    <w:p w14:paraId="25196DE3" w14:textId="06D6DF56" w:rsidR="006A5626" w:rsidRPr="00C85755" w:rsidRDefault="006A5626"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EC5F2C" w:rsidRPr="00C85755">
        <w:rPr>
          <w:sz w:val="22"/>
          <w:szCs w:val="22"/>
        </w:rPr>
        <w:t>The Sydney Morning Herald, “</w:t>
      </w:r>
      <w:r w:rsidR="00E83793" w:rsidRPr="00C85755">
        <w:rPr>
          <w:sz w:val="22"/>
          <w:szCs w:val="22"/>
        </w:rPr>
        <w:t xml:space="preserve">Psychologists Raise Alarm Six Months After Medicare Sessions Were Slashed,” </w:t>
      </w:r>
      <w:r w:rsidR="00515E7C" w:rsidRPr="00C85755">
        <w:rPr>
          <w:sz w:val="22"/>
          <w:szCs w:val="22"/>
        </w:rPr>
        <w:t xml:space="preserve">23 July 2023, </w:t>
      </w:r>
      <w:hyperlink r:id="rId54" w:history="1">
        <w:r w:rsidR="00515E7C" w:rsidRPr="00C85755">
          <w:rPr>
            <w:rStyle w:val="Hyperlink"/>
            <w:rFonts w:ascii="Arial" w:hAnsi="Arial" w:cs="Arial"/>
            <w:sz w:val="22"/>
            <w:szCs w:val="22"/>
          </w:rPr>
          <w:t>https://www.smh.com.au/politics/federal/</w:t>
        </w:r>
        <w:r w:rsidR="00515E7C" w:rsidRPr="00C85755">
          <w:rPr>
            <w:rStyle w:val="Hyperlink"/>
            <w:rFonts w:ascii="Arial" w:hAnsi="Arial" w:cs="Arial"/>
            <w:sz w:val="22"/>
            <w:szCs w:val="22"/>
          </w:rPr>
          <w:br/>
          <w:t>psychologists-raise-alarm-six-months-after-medicare-sessions-were-slashed-20230721-p5dq54.html</w:t>
        </w:r>
      </w:hyperlink>
      <w:r w:rsidR="00515E7C" w:rsidRPr="00C85755">
        <w:rPr>
          <w:sz w:val="22"/>
          <w:szCs w:val="22"/>
        </w:rPr>
        <w:t xml:space="preserve"> </w:t>
      </w:r>
    </w:p>
  </w:endnote>
  <w:endnote w:id="74">
    <w:p w14:paraId="146383CC" w14:textId="033BBEE3" w:rsidR="00F85552" w:rsidRPr="00C85755" w:rsidRDefault="00F85552" w:rsidP="00824ED5">
      <w:pPr>
        <w:pStyle w:val="EndnoteText"/>
        <w:rPr>
          <w:sz w:val="22"/>
          <w:szCs w:val="22"/>
          <w:lang w:val="en-GB"/>
        </w:rPr>
      </w:pPr>
      <w:r w:rsidRPr="00C85755">
        <w:rPr>
          <w:sz w:val="22"/>
          <w:szCs w:val="22"/>
        </w:rPr>
        <w:br/>
      </w:r>
      <w:r w:rsidRPr="00C85755">
        <w:rPr>
          <w:rStyle w:val="EndnoteReference"/>
          <w:sz w:val="22"/>
          <w:szCs w:val="22"/>
        </w:rPr>
        <w:endnoteRef/>
      </w:r>
      <w:r w:rsidRPr="00C85755">
        <w:rPr>
          <w:sz w:val="22"/>
          <w:szCs w:val="22"/>
        </w:rPr>
        <w:t xml:space="preserve"> </w:t>
      </w:r>
      <w:r w:rsidR="00F97B6F" w:rsidRPr="00C85755">
        <w:rPr>
          <w:sz w:val="22"/>
          <w:szCs w:val="22"/>
        </w:rPr>
        <w:t>Department of Health and Aged Care, “</w:t>
      </w:r>
      <w:r w:rsidR="00F3088D" w:rsidRPr="00C85755">
        <w:rPr>
          <w:sz w:val="22"/>
          <w:szCs w:val="22"/>
        </w:rPr>
        <w:t xml:space="preserve">Advisory Committee for the COVID-19 </w:t>
      </w:r>
      <w:r w:rsidR="00FC3060" w:rsidRPr="00C85755">
        <w:rPr>
          <w:sz w:val="22"/>
          <w:szCs w:val="22"/>
        </w:rPr>
        <w:t xml:space="preserve">Response for People with Disability,” 5 June 2023, </w:t>
      </w:r>
      <w:hyperlink r:id="rId55" w:history="1">
        <w:r w:rsidR="003D746E" w:rsidRPr="00C85755">
          <w:rPr>
            <w:rStyle w:val="Hyperlink"/>
            <w:rFonts w:ascii="Arial" w:hAnsi="Arial" w:cs="Arial"/>
            <w:sz w:val="22"/>
            <w:szCs w:val="22"/>
          </w:rPr>
          <w:t>https://www.health.gov.au/committees-and-groups/advisory-committee-for-the-covid-19-response-for-people-with-disability?language=und</w:t>
        </w:r>
      </w:hyperlink>
      <w:r w:rsidR="003D746E" w:rsidRPr="00C85755">
        <w:rPr>
          <w:sz w:val="22"/>
          <w:szCs w:val="22"/>
        </w:rPr>
        <w:t xml:space="preserve"> </w:t>
      </w:r>
    </w:p>
  </w:endnote>
  <w:endnote w:id="75">
    <w:p w14:paraId="4BB88DBA" w14:textId="3FC5FF4C" w:rsidR="00232D07" w:rsidRPr="00C85755" w:rsidRDefault="00232D07" w:rsidP="00824ED5">
      <w:pPr>
        <w:pStyle w:val="EndnoteText"/>
        <w:rPr>
          <w:sz w:val="22"/>
          <w:szCs w:val="22"/>
          <w:lang w:val="en-GB"/>
        </w:rPr>
      </w:pPr>
      <w:r w:rsidRPr="00C85755">
        <w:rPr>
          <w:sz w:val="22"/>
          <w:szCs w:val="22"/>
        </w:rPr>
        <w:br/>
      </w:r>
      <w:r w:rsidRPr="00C85755">
        <w:rPr>
          <w:rStyle w:val="EndnoteReference"/>
          <w:sz w:val="22"/>
          <w:szCs w:val="22"/>
        </w:rPr>
        <w:endnoteRef/>
      </w:r>
      <w:r w:rsidRPr="00C85755">
        <w:rPr>
          <w:sz w:val="22"/>
          <w:szCs w:val="22"/>
        </w:rPr>
        <w:t xml:space="preserve"> </w:t>
      </w:r>
      <w:r w:rsidR="00C92EB0" w:rsidRPr="00C85755">
        <w:rPr>
          <w:sz w:val="22"/>
          <w:szCs w:val="22"/>
        </w:rPr>
        <w:t>Disability Support Guide, “10,000 Deaths from C</w:t>
      </w:r>
      <w:r w:rsidR="00A36E15" w:rsidRPr="00C85755">
        <w:rPr>
          <w:sz w:val="22"/>
          <w:szCs w:val="22"/>
        </w:rPr>
        <w:t xml:space="preserve">OVID-19 but Still No </w:t>
      </w:r>
      <w:r w:rsidR="00B801E6" w:rsidRPr="00C85755">
        <w:rPr>
          <w:sz w:val="22"/>
          <w:szCs w:val="22"/>
        </w:rPr>
        <w:t xml:space="preserve">Plan for People with Disability,” accessed 30 July 2023, </w:t>
      </w:r>
      <w:hyperlink r:id="rId56" w:history="1">
        <w:r w:rsidR="00502E6B" w:rsidRPr="00C85755">
          <w:rPr>
            <w:rStyle w:val="Hyperlink"/>
            <w:rFonts w:ascii="Arial" w:hAnsi="Arial" w:cs="Arial"/>
            <w:sz w:val="22"/>
            <w:szCs w:val="22"/>
          </w:rPr>
          <w:t>https://www.disabilitysupportguide.com.au/talking-disability/10-000-deaths-from-covid-19-but-still-no-plan-for-people-with-disability</w:t>
        </w:r>
      </w:hyperlink>
      <w:r w:rsidR="00502E6B" w:rsidRPr="00C85755">
        <w:rPr>
          <w:sz w:val="22"/>
          <w:szCs w:val="22"/>
        </w:rPr>
        <w:t xml:space="preserve"> </w:t>
      </w:r>
    </w:p>
  </w:endnote>
  <w:endnote w:id="76">
    <w:p w14:paraId="08F75ACD" w14:textId="5A687681" w:rsidR="00897931" w:rsidRPr="00C85755" w:rsidRDefault="00897931" w:rsidP="00824ED5">
      <w:pPr>
        <w:pStyle w:val="EndnoteText"/>
        <w:rPr>
          <w:sz w:val="22"/>
          <w:szCs w:val="22"/>
          <w:lang w:val="en-GB"/>
        </w:rPr>
      </w:pPr>
      <w:r w:rsidRPr="00C85755">
        <w:rPr>
          <w:sz w:val="22"/>
          <w:szCs w:val="22"/>
        </w:rPr>
        <w:br/>
      </w:r>
      <w:r w:rsidRPr="00C85755">
        <w:rPr>
          <w:rStyle w:val="EndnoteReference"/>
          <w:sz w:val="22"/>
          <w:szCs w:val="22"/>
        </w:rPr>
        <w:endnoteRef/>
      </w:r>
      <w:r w:rsidRPr="00C85755">
        <w:rPr>
          <w:sz w:val="22"/>
          <w:szCs w:val="22"/>
        </w:rPr>
        <w:t xml:space="preserve"> </w:t>
      </w:r>
      <w:r w:rsidR="00502E6B" w:rsidRPr="00C85755">
        <w:rPr>
          <w:sz w:val="22"/>
          <w:szCs w:val="22"/>
        </w:rPr>
        <w:t xml:space="preserve">Australian Institute </w:t>
      </w:r>
      <w:r w:rsidR="00C81031" w:rsidRPr="00C85755">
        <w:rPr>
          <w:sz w:val="22"/>
          <w:szCs w:val="22"/>
        </w:rPr>
        <w:t>of Health and Welfare, “</w:t>
      </w:r>
      <w:r w:rsidR="00621D87" w:rsidRPr="00C85755">
        <w:rPr>
          <w:sz w:val="22"/>
          <w:szCs w:val="22"/>
        </w:rPr>
        <w:t xml:space="preserve">Experiences of People with Disability During the COVID-19 Pandemic,” </w:t>
      </w:r>
      <w:r w:rsidR="00C81031" w:rsidRPr="00C85755">
        <w:rPr>
          <w:sz w:val="22"/>
          <w:szCs w:val="22"/>
        </w:rPr>
        <w:t xml:space="preserve">5 July 2022, </w:t>
      </w:r>
      <w:hyperlink r:id="rId57" w:history="1">
        <w:r w:rsidR="00B0582D" w:rsidRPr="00C85755">
          <w:rPr>
            <w:rStyle w:val="Hyperlink"/>
            <w:rFonts w:ascii="Arial" w:hAnsi="Arial" w:cs="Arial"/>
            <w:sz w:val="22"/>
            <w:szCs w:val="22"/>
          </w:rPr>
          <w:t>https://www.aihw.gov.au/reports/disability/people-with-disability-in-australia/contents/experiences-of-people-with-disability-during-covid-19-pandemic</w:t>
        </w:r>
      </w:hyperlink>
      <w:r w:rsidR="009C1DB5" w:rsidRPr="00C85755">
        <w:rPr>
          <w:sz w:val="22"/>
          <w:szCs w:val="22"/>
        </w:rPr>
        <w:t xml:space="preserve"> </w:t>
      </w:r>
    </w:p>
  </w:endnote>
  <w:endnote w:id="77">
    <w:p w14:paraId="3434F76E" w14:textId="5D328D14" w:rsidR="009276D5" w:rsidRPr="00C85755" w:rsidRDefault="009276D5" w:rsidP="00824ED5">
      <w:pPr>
        <w:pStyle w:val="EndnoteText"/>
        <w:rPr>
          <w:sz w:val="22"/>
          <w:szCs w:val="22"/>
          <w:lang w:val="en-GB"/>
        </w:rPr>
      </w:pPr>
      <w:r w:rsidRPr="00C85755">
        <w:rPr>
          <w:sz w:val="22"/>
          <w:szCs w:val="22"/>
        </w:rPr>
        <w:br/>
      </w:r>
      <w:r w:rsidRPr="00C85755">
        <w:rPr>
          <w:rStyle w:val="EndnoteReference"/>
          <w:sz w:val="22"/>
          <w:szCs w:val="22"/>
        </w:rPr>
        <w:endnoteRef/>
      </w:r>
      <w:r w:rsidRPr="00C85755">
        <w:rPr>
          <w:sz w:val="22"/>
          <w:szCs w:val="22"/>
        </w:rPr>
        <w:t xml:space="preserve"> </w:t>
      </w:r>
      <w:r w:rsidR="00D77E91" w:rsidRPr="00C85755">
        <w:rPr>
          <w:sz w:val="22"/>
          <w:szCs w:val="22"/>
        </w:rPr>
        <w:t xml:space="preserve">Australian Institute of Health and Welfare, </w:t>
      </w:r>
      <w:r w:rsidR="006457D4" w:rsidRPr="00C85755">
        <w:rPr>
          <w:sz w:val="22"/>
          <w:szCs w:val="22"/>
        </w:rPr>
        <w:t xml:space="preserve">“COVID-19 Cases and Vaccinations,” </w:t>
      </w:r>
      <w:r w:rsidR="002A3164" w:rsidRPr="00C85755">
        <w:rPr>
          <w:sz w:val="22"/>
          <w:szCs w:val="22"/>
        </w:rPr>
        <w:t xml:space="preserve">5 July 2022, </w:t>
      </w:r>
      <w:hyperlink r:id="rId58" w:history="1">
        <w:r w:rsidR="00252579" w:rsidRPr="00AC391A">
          <w:rPr>
            <w:rStyle w:val="Hyperlink"/>
            <w:rFonts w:ascii="Arial" w:hAnsi="Arial" w:cs="Arial"/>
            <w:sz w:val="22"/>
            <w:szCs w:val="22"/>
          </w:rPr>
          <w:t>https://www.aihw.gov.au/reports/disability/people-with-disability-in-australia/</w:t>
        </w:r>
        <w:r w:rsidR="00252579" w:rsidRPr="00AC391A">
          <w:rPr>
            <w:rStyle w:val="Hyperlink"/>
            <w:rFonts w:ascii="Arial" w:hAnsi="Arial" w:cs="Arial"/>
            <w:sz w:val="22"/>
            <w:szCs w:val="22"/>
          </w:rPr>
          <w:br/>
          <w:t>contents/experiences-of-people-with-disability-during-covid-19-pandemic/covid-19-</w:t>
        </w:r>
        <w:r w:rsidR="00252579" w:rsidRPr="00AC391A">
          <w:rPr>
            <w:rStyle w:val="Hyperlink"/>
            <w:rFonts w:ascii="Arial" w:hAnsi="Arial" w:cs="Arial"/>
            <w:sz w:val="22"/>
            <w:szCs w:val="22"/>
          </w:rPr>
          <w:br/>
          <w:t>cases-and-vaccinations</w:t>
        </w:r>
      </w:hyperlink>
      <w:r w:rsidR="002A3164" w:rsidRPr="00C85755">
        <w:rPr>
          <w:sz w:val="22"/>
          <w:szCs w:val="22"/>
        </w:rPr>
        <w:t xml:space="preserve"> </w:t>
      </w:r>
      <w:r w:rsidR="00824ED5" w:rsidRPr="00C85755">
        <w:rPr>
          <w:sz w:val="22"/>
          <w:szCs w:val="22"/>
        </w:rPr>
        <w:br/>
      </w:r>
    </w:p>
  </w:endnote>
  <w:endnote w:id="78">
    <w:p w14:paraId="580043E8" w14:textId="31EDF4A4" w:rsidR="00D13161" w:rsidRPr="00C85755" w:rsidRDefault="00D13161">
      <w:pPr>
        <w:pStyle w:val="EndnoteText"/>
        <w:rPr>
          <w:sz w:val="22"/>
          <w:szCs w:val="22"/>
          <w:lang w:val="en-GB"/>
        </w:rPr>
      </w:pPr>
      <w:r w:rsidRPr="00C85755">
        <w:rPr>
          <w:rStyle w:val="EndnoteReference"/>
          <w:sz w:val="22"/>
          <w:szCs w:val="22"/>
        </w:rPr>
        <w:endnoteRef/>
      </w:r>
      <w:r w:rsidRPr="00C85755">
        <w:rPr>
          <w:sz w:val="22"/>
          <w:szCs w:val="22"/>
        </w:rPr>
        <w:t xml:space="preserve"> Blind Citizens Australia, “</w:t>
      </w:r>
      <w:r w:rsidR="001850D6" w:rsidRPr="00C85755">
        <w:rPr>
          <w:sz w:val="22"/>
          <w:szCs w:val="22"/>
        </w:rPr>
        <w:t xml:space="preserve">Information on Coronavirus (COVID-19),” accessed </w:t>
      </w:r>
      <w:r w:rsidR="00D04634" w:rsidRPr="00C85755">
        <w:rPr>
          <w:sz w:val="22"/>
          <w:szCs w:val="22"/>
        </w:rPr>
        <w:t xml:space="preserve">16 August 2023, </w:t>
      </w:r>
      <w:hyperlink r:id="rId59" w:history="1">
        <w:r w:rsidR="00D04634" w:rsidRPr="00C85755">
          <w:rPr>
            <w:rStyle w:val="Hyperlink"/>
            <w:rFonts w:ascii="Arial" w:hAnsi="Arial" w:cs="Arial"/>
            <w:sz w:val="22"/>
            <w:szCs w:val="22"/>
          </w:rPr>
          <w:t>https://www.bca.org.au/2020/03/12/information-on-coronavirus-covid-19/</w:t>
        </w:r>
      </w:hyperlink>
      <w:r w:rsidR="00D04634" w:rsidRPr="00C85755">
        <w:rPr>
          <w:sz w:val="22"/>
          <w:szCs w:val="22"/>
        </w:rPr>
        <w:t xml:space="preserve"> </w:t>
      </w:r>
      <w:r w:rsidRPr="00C85755">
        <w:rPr>
          <w:sz w:val="22"/>
          <w:szCs w:val="22"/>
          <w:lang w:val="en-GB"/>
        </w:rPr>
        <w:br/>
      </w:r>
      <w:r w:rsidR="001850D6" w:rsidRPr="00C85755">
        <w:rPr>
          <w:sz w:val="22"/>
          <w:szCs w:val="22"/>
          <w:lang w:val="en-GB"/>
        </w:rPr>
        <w:t xml:space="preserve"> </w:t>
      </w:r>
    </w:p>
  </w:endnote>
  <w:endnote w:id="79">
    <w:p w14:paraId="5933C431" w14:textId="7A9E6653" w:rsidR="00DA3D44" w:rsidRPr="00C85755" w:rsidRDefault="00DA3D44">
      <w:pPr>
        <w:pStyle w:val="EndnoteText"/>
        <w:rPr>
          <w:sz w:val="22"/>
          <w:szCs w:val="22"/>
          <w:lang w:val="en-GB"/>
        </w:rPr>
      </w:pPr>
      <w:r w:rsidRPr="00C85755">
        <w:rPr>
          <w:rStyle w:val="EndnoteReference"/>
          <w:sz w:val="22"/>
          <w:szCs w:val="22"/>
        </w:rPr>
        <w:endnoteRef/>
      </w:r>
      <w:r w:rsidRPr="00C85755">
        <w:rPr>
          <w:sz w:val="22"/>
          <w:szCs w:val="22"/>
        </w:rPr>
        <w:t xml:space="preserve"> </w:t>
      </w:r>
      <w:bookmarkStart w:id="74" w:name="_Hlk143114064"/>
      <w:r w:rsidR="003B5BEA" w:rsidRPr="00C85755">
        <w:rPr>
          <w:sz w:val="22"/>
          <w:szCs w:val="22"/>
        </w:rPr>
        <w:t>Blind Citizens Australia, “Response to Issues Paper: Emergency Planning and Response.”</w:t>
      </w:r>
      <w:r w:rsidR="003B5BEA" w:rsidRPr="00C85755">
        <w:rPr>
          <w:sz w:val="22"/>
          <w:szCs w:val="22"/>
          <w:lang w:val="en-GB"/>
        </w:rPr>
        <w:br/>
      </w:r>
      <w:bookmarkEnd w:id="74"/>
    </w:p>
  </w:endnote>
  <w:endnote w:id="80">
    <w:p w14:paraId="7B559844" w14:textId="79D8CE7C" w:rsidR="00693D40" w:rsidRPr="00C85755" w:rsidRDefault="00693D40">
      <w:pPr>
        <w:pStyle w:val="EndnoteText"/>
        <w:rPr>
          <w:sz w:val="22"/>
          <w:szCs w:val="22"/>
          <w:lang w:val="en-GB"/>
        </w:rPr>
      </w:pPr>
      <w:r w:rsidRPr="00C85755">
        <w:rPr>
          <w:rStyle w:val="EndnoteReference"/>
          <w:sz w:val="22"/>
          <w:szCs w:val="22"/>
        </w:rPr>
        <w:endnoteRef/>
      </w:r>
      <w:r w:rsidRPr="00C85755">
        <w:rPr>
          <w:sz w:val="22"/>
          <w:szCs w:val="22"/>
        </w:rPr>
        <w:t xml:space="preserve"> Ibid. </w:t>
      </w:r>
      <w:r w:rsidRPr="00C85755">
        <w:rPr>
          <w:sz w:val="22"/>
          <w:szCs w:val="22"/>
          <w:lang w:val="en-GB"/>
        </w:rPr>
        <w:br/>
      </w:r>
    </w:p>
  </w:endnote>
  <w:endnote w:id="81">
    <w:p w14:paraId="3BFC74DD" w14:textId="2F790B69" w:rsidR="00F03EC7" w:rsidRPr="00C85755" w:rsidRDefault="00F03EC7">
      <w:pPr>
        <w:pStyle w:val="EndnoteText"/>
        <w:rPr>
          <w:sz w:val="22"/>
          <w:szCs w:val="22"/>
          <w:lang w:val="en-GB"/>
        </w:rPr>
      </w:pPr>
      <w:r w:rsidRPr="00C85755">
        <w:rPr>
          <w:rStyle w:val="EndnoteReference"/>
          <w:sz w:val="22"/>
          <w:szCs w:val="22"/>
        </w:rPr>
        <w:endnoteRef/>
      </w:r>
      <w:r w:rsidRPr="00C85755">
        <w:rPr>
          <w:sz w:val="22"/>
          <w:szCs w:val="22"/>
        </w:rPr>
        <w:t xml:space="preserve"> Ibid.</w:t>
      </w:r>
      <w:r w:rsidRPr="00C85755">
        <w:rPr>
          <w:sz w:val="22"/>
          <w:szCs w:val="22"/>
          <w:lang w:val="en-GB"/>
        </w:rPr>
        <w:br/>
      </w:r>
    </w:p>
  </w:endnote>
  <w:endnote w:id="82">
    <w:p w14:paraId="0A45F31E" w14:textId="5917153F" w:rsidR="006B165F" w:rsidRPr="00C85755" w:rsidRDefault="006B165F">
      <w:pPr>
        <w:pStyle w:val="EndnoteText"/>
        <w:rPr>
          <w:sz w:val="22"/>
          <w:szCs w:val="22"/>
          <w:lang w:val="en-GB"/>
        </w:rPr>
      </w:pPr>
      <w:r w:rsidRPr="00C85755">
        <w:rPr>
          <w:rStyle w:val="EndnoteReference"/>
          <w:sz w:val="22"/>
          <w:szCs w:val="22"/>
        </w:rPr>
        <w:endnoteRef/>
      </w:r>
      <w:r w:rsidRPr="00C85755">
        <w:rPr>
          <w:sz w:val="22"/>
          <w:szCs w:val="22"/>
        </w:rPr>
        <w:t xml:space="preserve"> </w:t>
      </w:r>
      <w:r w:rsidR="001163E9" w:rsidRPr="00C85755">
        <w:rPr>
          <w:sz w:val="22"/>
          <w:szCs w:val="22"/>
        </w:rPr>
        <w:t xml:space="preserve">Vision Australia, “Submission to the Disability Royal Commission,” accessed </w:t>
      </w:r>
      <w:r w:rsidR="005E2DC4" w:rsidRPr="00C85755">
        <w:rPr>
          <w:sz w:val="22"/>
          <w:szCs w:val="22"/>
        </w:rPr>
        <w:t xml:space="preserve">1 June 2023, </w:t>
      </w:r>
      <w:hyperlink r:id="rId60" w:history="1">
        <w:r w:rsidR="00FB5D66" w:rsidRPr="00C85755">
          <w:rPr>
            <w:rStyle w:val="Hyperlink"/>
            <w:rFonts w:ascii="Arial" w:hAnsi="Arial" w:cs="Arial"/>
            <w:sz w:val="22"/>
            <w:szCs w:val="22"/>
          </w:rPr>
          <w:t>https://www.visionaustralia.org/sites/default/files/202212/Vision%20Australia%20Submission%20on%20Disability%20Royal%20Commission%20%20Impact%20of%20Omicron%202022.docx</w:t>
        </w:r>
      </w:hyperlink>
      <w:r w:rsidR="00FB5D66" w:rsidRPr="00C85755">
        <w:rPr>
          <w:sz w:val="22"/>
          <w:szCs w:val="22"/>
        </w:rPr>
        <w:t xml:space="preserve"> </w:t>
      </w:r>
      <w:r w:rsidRPr="00C85755">
        <w:rPr>
          <w:sz w:val="22"/>
          <w:szCs w:val="22"/>
          <w:lang w:val="en-GB"/>
        </w:rPr>
        <w:br/>
      </w:r>
    </w:p>
  </w:endnote>
  <w:endnote w:id="83">
    <w:p w14:paraId="6AFAD9EF" w14:textId="2DA38481" w:rsidR="009C67CE" w:rsidRPr="00C85755" w:rsidRDefault="009C67CE">
      <w:pPr>
        <w:pStyle w:val="EndnoteText"/>
        <w:rPr>
          <w:sz w:val="22"/>
          <w:szCs w:val="22"/>
          <w:lang w:val="en-GB"/>
        </w:rPr>
      </w:pPr>
      <w:r w:rsidRPr="00C85755">
        <w:rPr>
          <w:rStyle w:val="EndnoteReference"/>
          <w:sz w:val="22"/>
          <w:szCs w:val="22"/>
        </w:rPr>
        <w:endnoteRef/>
      </w:r>
      <w:r w:rsidRPr="00C85755">
        <w:rPr>
          <w:sz w:val="22"/>
          <w:szCs w:val="22"/>
        </w:rPr>
        <w:t xml:space="preserve"> </w:t>
      </w:r>
      <w:r w:rsidR="005175C2" w:rsidRPr="00C85755">
        <w:rPr>
          <w:sz w:val="22"/>
          <w:szCs w:val="22"/>
        </w:rPr>
        <w:t xml:space="preserve">Our Royal Commission, “Navigating COVID-19 as Someone from the Blind &amp; Low Vision Community,” 27 June 2022, </w:t>
      </w:r>
      <w:hyperlink r:id="rId61" w:history="1">
        <w:r w:rsidR="005175C2" w:rsidRPr="00C85755">
          <w:rPr>
            <w:rStyle w:val="Hyperlink"/>
            <w:rFonts w:ascii="Arial" w:hAnsi="Arial" w:cs="Arial"/>
            <w:sz w:val="22"/>
            <w:szCs w:val="22"/>
          </w:rPr>
          <w:t>https://ourroyalcommission.com.au/navigating-covid-19-as-someone-from-the-blind-low-vision-community/</w:t>
        </w:r>
      </w:hyperlink>
      <w:r w:rsidR="005175C2" w:rsidRPr="00C85755">
        <w:rPr>
          <w:sz w:val="22"/>
          <w:szCs w:val="22"/>
        </w:rPr>
        <w:t xml:space="preserve"> </w:t>
      </w:r>
      <w:r w:rsidR="005175C2" w:rsidRPr="00C85755">
        <w:rPr>
          <w:sz w:val="22"/>
          <w:szCs w:val="22"/>
          <w:lang w:val="en-GB"/>
        </w:rPr>
        <w:br/>
      </w:r>
    </w:p>
  </w:endnote>
  <w:endnote w:id="84">
    <w:p w14:paraId="3207289C" w14:textId="4F1173D2" w:rsidR="003F77F9" w:rsidRPr="00C85755" w:rsidRDefault="003F77F9">
      <w:pPr>
        <w:pStyle w:val="EndnoteText"/>
        <w:rPr>
          <w:sz w:val="22"/>
          <w:szCs w:val="22"/>
          <w:lang w:val="en-GB"/>
        </w:rPr>
      </w:pPr>
      <w:r w:rsidRPr="00C85755">
        <w:rPr>
          <w:rStyle w:val="EndnoteReference"/>
          <w:sz w:val="22"/>
          <w:szCs w:val="22"/>
        </w:rPr>
        <w:endnoteRef/>
      </w:r>
      <w:r w:rsidRPr="00C85755">
        <w:rPr>
          <w:sz w:val="22"/>
          <w:szCs w:val="22"/>
        </w:rPr>
        <w:t xml:space="preserve"> Locke et al., “Smartphones and Equal Access for People Who Are Blind or Have Low Vision.”  </w:t>
      </w:r>
      <w:r w:rsidRPr="00C85755">
        <w:rPr>
          <w:sz w:val="22"/>
          <w:szCs w:val="22"/>
          <w:lang w:val="en-GB"/>
        </w:rPr>
        <w:br/>
      </w:r>
    </w:p>
  </w:endnote>
  <w:endnote w:id="85">
    <w:p w14:paraId="6265B5DE" w14:textId="7E161F3E" w:rsidR="00B81608" w:rsidRPr="00C85755" w:rsidRDefault="00B81608">
      <w:pPr>
        <w:pStyle w:val="EndnoteText"/>
        <w:rPr>
          <w:sz w:val="22"/>
          <w:szCs w:val="22"/>
          <w:lang w:val="en-GB"/>
        </w:rPr>
      </w:pPr>
      <w:r w:rsidRPr="00C85755">
        <w:rPr>
          <w:rStyle w:val="EndnoteReference"/>
          <w:sz w:val="22"/>
          <w:szCs w:val="22"/>
        </w:rPr>
        <w:endnoteRef/>
      </w:r>
      <w:r w:rsidRPr="00C85755">
        <w:rPr>
          <w:sz w:val="22"/>
          <w:szCs w:val="22"/>
        </w:rPr>
        <w:t xml:space="preserve"> Blind Citizens Australia, “Response to Issues Paper: Emergency Planning and Response.”</w:t>
      </w:r>
      <w:r w:rsidRPr="00C85755">
        <w:rPr>
          <w:sz w:val="22"/>
          <w:szCs w:val="22"/>
          <w:lang w:val="en-GB"/>
        </w:rPr>
        <w:br/>
      </w:r>
    </w:p>
  </w:endnote>
  <w:endnote w:id="86">
    <w:p w14:paraId="046D344F" w14:textId="77777777" w:rsidR="00470DBB" w:rsidRPr="00C85755" w:rsidRDefault="00470DBB" w:rsidP="00470DBB">
      <w:pPr>
        <w:pStyle w:val="EndnoteText"/>
        <w:rPr>
          <w:sz w:val="22"/>
          <w:szCs w:val="22"/>
          <w:lang w:val="en-GB"/>
        </w:rPr>
      </w:pPr>
      <w:r w:rsidRPr="00C85755">
        <w:rPr>
          <w:rStyle w:val="EndnoteReference"/>
          <w:sz w:val="22"/>
          <w:szCs w:val="22"/>
        </w:rPr>
        <w:endnoteRef/>
      </w:r>
      <w:r w:rsidRPr="00C85755">
        <w:rPr>
          <w:sz w:val="22"/>
          <w:szCs w:val="22"/>
        </w:rPr>
        <w:t xml:space="preserve"> Ibid.</w:t>
      </w:r>
      <w:r w:rsidRPr="00C85755">
        <w:rPr>
          <w:sz w:val="22"/>
          <w:szCs w:val="22"/>
          <w:lang w:val="en-GB"/>
        </w:rPr>
        <w:br/>
      </w:r>
    </w:p>
  </w:endnote>
  <w:endnote w:id="87">
    <w:p w14:paraId="2DC1999D" w14:textId="4B7FF50D" w:rsidR="008B654D" w:rsidRPr="00C85755" w:rsidRDefault="008B654D">
      <w:pPr>
        <w:pStyle w:val="EndnoteText"/>
        <w:rPr>
          <w:sz w:val="22"/>
          <w:szCs w:val="22"/>
          <w:lang w:val="en-GB"/>
        </w:rPr>
      </w:pPr>
      <w:r w:rsidRPr="00C85755">
        <w:rPr>
          <w:rStyle w:val="EndnoteReference"/>
          <w:sz w:val="22"/>
          <w:szCs w:val="22"/>
        </w:rPr>
        <w:endnoteRef/>
      </w:r>
      <w:r w:rsidR="00721558" w:rsidRPr="00C85755">
        <w:rPr>
          <w:sz w:val="22"/>
          <w:szCs w:val="22"/>
        </w:rPr>
        <w:t xml:space="preserve"> Ibid. </w:t>
      </w:r>
      <w:r w:rsidRPr="00C85755">
        <w:rPr>
          <w:sz w:val="22"/>
          <w:szCs w:val="22"/>
        </w:rPr>
        <w:t xml:space="preserve"> </w:t>
      </w:r>
      <w:r w:rsidRPr="00C85755">
        <w:rPr>
          <w:sz w:val="22"/>
          <w:szCs w:val="22"/>
          <w:lang w:val="en-GB"/>
        </w:rPr>
        <w:br/>
      </w:r>
    </w:p>
  </w:endnote>
  <w:endnote w:id="88">
    <w:p w14:paraId="44701E00" w14:textId="59EAA0D0" w:rsidR="00AB6020" w:rsidRPr="00C85755" w:rsidRDefault="00AB6020">
      <w:pPr>
        <w:pStyle w:val="EndnoteText"/>
        <w:rPr>
          <w:sz w:val="22"/>
          <w:szCs w:val="22"/>
          <w:lang w:val="en-GB"/>
        </w:rPr>
      </w:pPr>
      <w:r w:rsidRPr="00C85755">
        <w:rPr>
          <w:rStyle w:val="EndnoteReference"/>
          <w:sz w:val="22"/>
          <w:szCs w:val="22"/>
        </w:rPr>
        <w:endnoteRef/>
      </w:r>
      <w:r w:rsidRPr="00C85755">
        <w:rPr>
          <w:sz w:val="22"/>
          <w:szCs w:val="22"/>
        </w:rPr>
        <w:t xml:space="preserve"> </w:t>
      </w:r>
      <w:r w:rsidR="00E12835" w:rsidRPr="00C85755">
        <w:rPr>
          <w:sz w:val="22"/>
          <w:szCs w:val="22"/>
        </w:rPr>
        <w:t>The Guardian, “Testing Times: Workers’ Three Years on C</w:t>
      </w:r>
      <w:r w:rsidR="009B6C1B" w:rsidRPr="00C85755">
        <w:rPr>
          <w:sz w:val="22"/>
          <w:szCs w:val="22"/>
        </w:rPr>
        <w:t xml:space="preserve">ovid Frontline Comes to an End as NSW Clinics Close,” </w:t>
      </w:r>
      <w:r w:rsidR="00274522" w:rsidRPr="00C85755">
        <w:rPr>
          <w:sz w:val="22"/>
          <w:szCs w:val="22"/>
        </w:rPr>
        <w:t xml:space="preserve">14 May 2023, </w:t>
      </w:r>
      <w:hyperlink r:id="rId62" w:history="1">
        <w:r w:rsidR="00F01914" w:rsidRPr="00AC391A">
          <w:rPr>
            <w:rStyle w:val="Hyperlink"/>
            <w:rFonts w:ascii="Arial" w:hAnsi="Arial" w:cs="Arial"/>
            <w:sz w:val="22"/>
            <w:szCs w:val="22"/>
          </w:rPr>
          <w:t>https://www.theguardian.com/australia-news/2023/</w:t>
        </w:r>
        <w:r w:rsidR="00F01914" w:rsidRPr="00AC391A">
          <w:rPr>
            <w:rStyle w:val="Hyperlink"/>
            <w:rFonts w:ascii="Arial" w:hAnsi="Arial" w:cs="Arial"/>
            <w:sz w:val="22"/>
            <w:szCs w:val="22"/>
          </w:rPr>
          <w:br/>
          <w:t>may/14/testing-times-workers-three-years-on-covid-frontline-comes-to-an-end-as-nsw-clinics-close</w:t>
        </w:r>
      </w:hyperlink>
      <w:r w:rsidR="004E64C9" w:rsidRPr="00C85755">
        <w:rPr>
          <w:sz w:val="22"/>
          <w:szCs w:val="22"/>
        </w:rPr>
        <w:t xml:space="preserve"> </w:t>
      </w:r>
      <w:r w:rsidRPr="00C85755">
        <w:rPr>
          <w:sz w:val="22"/>
          <w:szCs w:val="22"/>
          <w:lang w:val="en-GB"/>
        </w:rPr>
        <w:br/>
      </w:r>
    </w:p>
  </w:endnote>
  <w:endnote w:id="89">
    <w:p w14:paraId="2CE4DE36" w14:textId="04BF8754" w:rsidR="00194D9E" w:rsidRPr="00C85755" w:rsidRDefault="00194D9E">
      <w:pPr>
        <w:pStyle w:val="EndnoteText"/>
        <w:rPr>
          <w:sz w:val="22"/>
          <w:szCs w:val="22"/>
          <w:lang w:val="en-GB"/>
        </w:rPr>
      </w:pPr>
      <w:r w:rsidRPr="00C85755">
        <w:rPr>
          <w:rStyle w:val="EndnoteReference"/>
          <w:sz w:val="22"/>
          <w:szCs w:val="22"/>
        </w:rPr>
        <w:endnoteRef/>
      </w:r>
      <w:r w:rsidRPr="00C85755">
        <w:rPr>
          <w:sz w:val="22"/>
          <w:szCs w:val="22"/>
        </w:rPr>
        <w:t xml:space="preserve"> </w:t>
      </w:r>
      <w:r w:rsidR="005175C2" w:rsidRPr="00C85755">
        <w:rPr>
          <w:sz w:val="22"/>
          <w:szCs w:val="22"/>
        </w:rPr>
        <w:t>Our Royal Commission, “Navigating COVID-19 as Someone from the Blind &amp; Low Vision Community.”</w:t>
      </w:r>
      <w:r w:rsidR="005175C2" w:rsidRPr="00C85755">
        <w:rPr>
          <w:sz w:val="22"/>
          <w:szCs w:val="22"/>
        </w:rPr>
        <w:br/>
      </w:r>
    </w:p>
  </w:endnote>
  <w:endnote w:id="90">
    <w:p w14:paraId="0C360432" w14:textId="7DD0B76C" w:rsidR="00B90C90" w:rsidRPr="00C85755" w:rsidRDefault="00B90C90">
      <w:pPr>
        <w:pStyle w:val="EndnoteText"/>
        <w:rPr>
          <w:sz w:val="22"/>
          <w:szCs w:val="22"/>
          <w:lang w:val="en-GB"/>
        </w:rPr>
      </w:pPr>
      <w:r w:rsidRPr="00C85755">
        <w:rPr>
          <w:rStyle w:val="EndnoteReference"/>
          <w:sz w:val="22"/>
          <w:szCs w:val="22"/>
        </w:rPr>
        <w:endnoteRef/>
      </w:r>
      <w:r w:rsidRPr="00C85755">
        <w:rPr>
          <w:sz w:val="22"/>
          <w:szCs w:val="22"/>
        </w:rPr>
        <w:t xml:space="preserve"> Ibid.</w:t>
      </w:r>
      <w:r w:rsidRPr="00C85755">
        <w:rPr>
          <w:sz w:val="22"/>
          <w:szCs w:val="22"/>
        </w:rPr>
        <w:br/>
      </w:r>
    </w:p>
  </w:endnote>
  <w:endnote w:id="91">
    <w:p w14:paraId="5CDA94EA" w14:textId="2A512873" w:rsidR="00074C41" w:rsidRPr="00C85755" w:rsidRDefault="00074C41">
      <w:pPr>
        <w:pStyle w:val="EndnoteText"/>
        <w:rPr>
          <w:sz w:val="22"/>
          <w:szCs w:val="22"/>
          <w:lang w:val="en-GB"/>
        </w:rPr>
      </w:pPr>
      <w:r w:rsidRPr="00C85755">
        <w:rPr>
          <w:rStyle w:val="EndnoteReference"/>
          <w:sz w:val="22"/>
          <w:szCs w:val="22"/>
        </w:rPr>
        <w:endnoteRef/>
      </w:r>
      <w:r w:rsidRPr="00C85755">
        <w:rPr>
          <w:sz w:val="22"/>
          <w:szCs w:val="22"/>
        </w:rPr>
        <w:t xml:space="preserve"> </w:t>
      </w:r>
      <w:r w:rsidR="00DC4A12" w:rsidRPr="00C85755">
        <w:rPr>
          <w:sz w:val="22"/>
          <w:szCs w:val="22"/>
        </w:rPr>
        <w:t xml:space="preserve">Optometry Times, “Accessible At-Home COVID-19 Tests Are Designed with Visually </w:t>
      </w:r>
      <w:r w:rsidR="00424513" w:rsidRPr="00C85755">
        <w:rPr>
          <w:sz w:val="22"/>
          <w:szCs w:val="22"/>
        </w:rPr>
        <w:t xml:space="preserve">Impaired, Blind Individuals In Mind,” 7 September 2022, </w:t>
      </w:r>
      <w:hyperlink r:id="rId63" w:history="1">
        <w:r w:rsidR="00F01914" w:rsidRPr="00AC391A">
          <w:rPr>
            <w:rStyle w:val="Hyperlink"/>
            <w:rFonts w:ascii="Arial" w:hAnsi="Arial" w:cs="Arial"/>
            <w:sz w:val="22"/>
            <w:szCs w:val="22"/>
          </w:rPr>
          <w:t>https://www.optometrytimes.com/</w:t>
        </w:r>
        <w:r w:rsidR="00F01914" w:rsidRPr="00AC391A">
          <w:rPr>
            <w:rStyle w:val="Hyperlink"/>
            <w:rFonts w:ascii="Arial" w:hAnsi="Arial" w:cs="Arial"/>
            <w:sz w:val="22"/>
            <w:szCs w:val="22"/>
          </w:rPr>
          <w:br/>
          <w:t>view/accessible-at-home-covid-19-tests-are-designed-with-visually-impaired-blind-individuals-in-mind</w:t>
        </w:r>
      </w:hyperlink>
      <w:r w:rsidR="00B25040" w:rsidRPr="00C85755">
        <w:rPr>
          <w:sz w:val="22"/>
          <w:szCs w:val="22"/>
        </w:rPr>
        <w:t xml:space="preserve"> </w:t>
      </w:r>
      <w:r w:rsidRPr="00C85755">
        <w:rPr>
          <w:sz w:val="22"/>
          <w:szCs w:val="22"/>
          <w:lang w:val="en-GB"/>
        </w:rPr>
        <w:br/>
      </w:r>
    </w:p>
  </w:endnote>
  <w:endnote w:id="92">
    <w:p w14:paraId="17F112FE" w14:textId="1EFC8669" w:rsidR="00FF65F6" w:rsidRPr="00C85755" w:rsidRDefault="00FF65F6">
      <w:pPr>
        <w:pStyle w:val="EndnoteText"/>
        <w:rPr>
          <w:sz w:val="22"/>
          <w:szCs w:val="22"/>
          <w:lang w:val="en-GB"/>
        </w:rPr>
      </w:pPr>
      <w:r w:rsidRPr="00C85755">
        <w:rPr>
          <w:rStyle w:val="EndnoteReference"/>
          <w:sz w:val="22"/>
          <w:szCs w:val="22"/>
        </w:rPr>
        <w:endnoteRef/>
      </w:r>
      <w:r w:rsidRPr="00C85755">
        <w:rPr>
          <w:sz w:val="22"/>
          <w:szCs w:val="22"/>
        </w:rPr>
        <w:t xml:space="preserve"> </w:t>
      </w:r>
      <w:r w:rsidR="00201DDC" w:rsidRPr="00C85755">
        <w:rPr>
          <w:sz w:val="22"/>
          <w:szCs w:val="22"/>
        </w:rPr>
        <w:t>InnovationAus</w:t>
      </w:r>
      <w:r w:rsidR="00566383" w:rsidRPr="00C85755">
        <w:rPr>
          <w:sz w:val="22"/>
          <w:szCs w:val="22"/>
        </w:rPr>
        <w:t xml:space="preserve">.com, “Accessibility Issues: RAT Tests and the Vision Impaired,” </w:t>
      </w:r>
      <w:r w:rsidR="00E154A3" w:rsidRPr="00C85755">
        <w:rPr>
          <w:sz w:val="22"/>
          <w:szCs w:val="22"/>
        </w:rPr>
        <w:t xml:space="preserve">23 January 2022, </w:t>
      </w:r>
      <w:hyperlink r:id="rId64" w:history="1">
        <w:r w:rsidR="00E154A3" w:rsidRPr="00C85755">
          <w:rPr>
            <w:rStyle w:val="Hyperlink"/>
            <w:rFonts w:ascii="Arial" w:hAnsi="Arial" w:cs="Arial"/>
            <w:sz w:val="22"/>
            <w:szCs w:val="22"/>
          </w:rPr>
          <w:t>https://www.innovationaus.com/accessibility-issues-rat-tests-and-the-vision-impaired/</w:t>
        </w:r>
      </w:hyperlink>
      <w:r w:rsidR="00E154A3" w:rsidRPr="00C85755">
        <w:rPr>
          <w:sz w:val="22"/>
          <w:szCs w:val="22"/>
        </w:rPr>
        <w:t xml:space="preserve"> </w:t>
      </w:r>
      <w:r w:rsidRPr="00C85755">
        <w:rPr>
          <w:sz w:val="22"/>
          <w:szCs w:val="22"/>
          <w:lang w:val="en-GB"/>
        </w:rPr>
        <w:br/>
      </w:r>
    </w:p>
  </w:endnote>
  <w:endnote w:id="93">
    <w:p w14:paraId="79E31659" w14:textId="1B7349BA" w:rsidR="0063474C" w:rsidRPr="00C85755" w:rsidRDefault="0063474C">
      <w:pPr>
        <w:pStyle w:val="EndnoteText"/>
        <w:rPr>
          <w:sz w:val="22"/>
          <w:szCs w:val="22"/>
          <w:lang w:val="en-GB"/>
        </w:rPr>
      </w:pPr>
      <w:r w:rsidRPr="00C85755">
        <w:rPr>
          <w:rStyle w:val="EndnoteReference"/>
          <w:sz w:val="22"/>
          <w:szCs w:val="22"/>
        </w:rPr>
        <w:endnoteRef/>
      </w:r>
      <w:r w:rsidRPr="00C85755">
        <w:rPr>
          <w:sz w:val="22"/>
          <w:szCs w:val="22"/>
        </w:rPr>
        <w:t xml:space="preserve"> </w:t>
      </w:r>
      <w:r w:rsidR="00855E0B" w:rsidRPr="00C85755">
        <w:rPr>
          <w:sz w:val="22"/>
          <w:szCs w:val="22"/>
        </w:rPr>
        <w:t>The Guardian, “C</w:t>
      </w:r>
      <w:r w:rsidR="00AF7E66" w:rsidRPr="00C85755">
        <w:rPr>
          <w:sz w:val="22"/>
          <w:szCs w:val="22"/>
        </w:rPr>
        <w:t xml:space="preserve">ovid Vaccines Cut Global Death Toll by 20m in First Year, Study Finds,” </w:t>
      </w:r>
      <w:r w:rsidR="000E096A" w:rsidRPr="00C85755">
        <w:rPr>
          <w:sz w:val="22"/>
          <w:szCs w:val="22"/>
        </w:rPr>
        <w:t xml:space="preserve">24 June 2022, </w:t>
      </w:r>
      <w:hyperlink r:id="rId65" w:history="1">
        <w:r w:rsidR="000E096A" w:rsidRPr="00C85755">
          <w:rPr>
            <w:rStyle w:val="Hyperlink"/>
            <w:rFonts w:ascii="Arial" w:hAnsi="Arial" w:cs="Arial"/>
            <w:sz w:val="22"/>
            <w:szCs w:val="22"/>
          </w:rPr>
          <w:t>https://www.theguardian.com/world/2022/jun/24/covid-vaccines-cut-global-death-toll-20m-first-year-study</w:t>
        </w:r>
      </w:hyperlink>
      <w:r w:rsidR="000E096A" w:rsidRPr="00C85755">
        <w:rPr>
          <w:sz w:val="22"/>
          <w:szCs w:val="22"/>
        </w:rPr>
        <w:t xml:space="preserve"> </w:t>
      </w:r>
      <w:r w:rsidRPr="00C85755">
        <w:rPr>
          <w:sz w:val="22"/>
          <w:szCs w:val="22"/>
          <w:lang w:val="en-GB"/>
        </w:rPr>
        <w:br/>
      </w:r>
    </w:p>
  </w:endnote>
  <w:endnote w:id="94">
    <w:p w14:paraId="71A6B167" w14:textId="67778100" w:rsidR="00902A7A" w:rsidRPr="00C85755" w:rsidRDefault="00902A7A">
      <w:pPr>
        <w:pStyle w:val="EndnoteText"/>
        <w:rPr>
          <w:sz w:val="22"/>
          <w:szCs w:val="22"/>
          <w:lang w:val="en-GB"/>
        </w:rPr>
      </w:pPr>
      <w:r w:rsidRPr="00C85755">
        <w:rPr>
          <w:rStyle w:val="EndnoteReference"/>
          <w:sz w:val="22"/>
          <w:szCs w:val="22"/>
        </w:rPr>
        <w:endnoteRef/>
      </w:r>
      <w:r w:rsidRPr="00C85755">
        <w:rPr>
          <w:sz w:val="22"/>
          <w:szCs w:val="22"/>
        </w:rPr>
        <w:t xml:space="preserve"> Royal Australian College of General Practitioners, “Does Vaccination Reduce COVID Risk?” </w:t>
      </w:r>
      <w:r w:rsidR="001520F4" w:rsidRPr="00C85755">
        <w:rPr>
          <w:sz w:val="22"/>
          <w:szCs w:val="22"/>
        </w:rPr>
        <w:t xml:space="preserve">20 January 2023, </w:t>
      </w:r>
      <w:hyperlink r:id="rId66" w:history="1">
        <w:r w:rsidR="001520F4" w:rsidRPr="00C85755">
          <w:rPr>
            <w:rStyle w:val="Hyperlink"/>
            <w:rFonts w:ascii="Arial" w:hAnsi="Arial" w:cs="Arial"/>
            <w:sz w:val="22"/>
            <w:szCs w:val="22"/>
          </w:rPr>
          <w:t>https://www1.racgp.org.au/newsgp/clinical/does-vaccination-reduce-long-covid-risk</w:t>
        </w:r>
      </w:hyperlink>
      <w:r w:rsidR="001520F4" w:rsidRPr="00C85755">
        <w:rPr>
          <w:sz w:val="22"/>
          <w:szCs w:val="22"/>
        </w:rPr>
        <w:t xml:space="preserve"> </w:t>
      </w:r>
      <w:r w:rsidRPr="00C85755">
        <w:rPr>
          <w:sz w:val="22"/>
          <w:szCs w:val="22"/>
          <w:lang w:val="en-GB"/>
        </w:rPr>
        <w:br/>
      </w:r>
    </w:p>
  </w:endnote>
  <w:endnote w:id="95">
    <w:p w14:paraId="65A68248" w14:textId="48465907" w:rsidR="00ED14A0" w:rsidRPr="00C85755" w:rsidRDefault="00ED14A0">
      <w:pPr>
        <w:pStyle w:val="EndnoteText"/>
        <w:rPr>
          <w:sz w:val="22"/>
          <w:szCs w:val="22"/>
          <w:lang w:val="en-GB"/>
        </w:rPr>
      </w:pPr>
      <w:r w:rsidRPr="00C85755">
        <w:rPr>
          <w:rStyle w:val="EndnoteReference"/>
          <w:sz w:val="22"/>
          <w:szCs w:val="22"/>
        </w:rPr>
        <w:endnoteRef/>
      </w:r>
      <w:r w:rsidRPr="00C85755">
        <w:rPr>
          <w:sz w:val="22"/>
          <w:szCs w:val="22"/>
        </w:rPr>
        <w:t xml:space="preserve"> </w:t>
      </w:r>
      <w:r w:rsidR="001E22FF" w:rsidRPr="00C85755">
        <w:rPr>
          <w:sz w:val="22"/>
          <w:szCs w:val="22"/>
        </w:rPr>
        <w:t xml:space="preserve">Australian Bureau of Statistics, “People with Disability: Household Impacts of COVID-19,” </w:t>
      </w:r>
      <w:r w:rsidR="0028401E" w:rsidRPr="00C85755">
        <w:rPr>
          <w:sz w:val="22"/>
          <w:szCs w:val="22"/>
        </w:rPr>
        <w:t xml:space="preserve">11 February 2022, </w:t>
      </w:r>
      <w:hyperlink r:id="rId67" w:history="1">
        <w:r w:rsidR="0028401E" w:rsidRPr="00C85755">
          <w:rPr>
            <w:rStyle w:val="Hyperlink"/>
            <w:rFonts w:ascii="Arial" w:hAnsi="Arial" w:cs="Arial"/>
            <w:sz w:val="22"/>
            <w:szCs w:val="22"/>
          </w:rPr>
          <w:t>https://www.abs.gov.au/articles/people-disability-household-impacts-covid-19</w:t>
        </w:r>
      </w:hyperlink>
      <w:r w:rsidR="0028401E" w:rsidRPr="00C85755">
        <w:rPr>
          <w:sz w:val="22"/>
          <w:szCs w:val="22"/>
        </w:rPr>
        <w:t xml:space="preserve">  </w:t>
      </w:r>
      <w:r w:rsidRPr="00C85755">
        <w:rPr>
          <w:sz w:val="22"/>
          <w:szCs w:val="22"/>
          <w:lang w:val="en-GB"/>
        </w:rPr>
        <w:br/>
      </w:r>
    </w:p>
  </w:endnote>
  <w:endnote w:id="96">
    <w:p w14:paraId="09C475BC" w14:textId="3046F155" w:rsidR="00CF7B3A" w:rsidRPr="00C85755" w:rsidRDefault="00CF7B3A">
      <w:pPr>
        <w:pStyle w:val="EndnoteText"/>
        <w:rPr>
          <w:sz w:val="22"/>
          <w:szCs w:val="22"/>
          <w:lang w:val="en-GB"/>
        </w:rPr>
      </w:pPr>
      <w:r w:rsidRPr="00C85755">
        <w:rPr>
          <w:rStyle w:val="EndnoteReference"/>
          <w:sz w:val="22"/>
          <w:szCs w:val="22"/>
        </w:rPr>
        <w:endnoteRef/>
      </w:r>
      <w:r w:rsidRPr="00C85755">
        <w:rPr>
          <w:sz w:val="22"/>
          <w:szCs w:val="22"/>
        </w:rPr>
        <w:t xml:space="preserve"> </w:t>
      </w:r>
      <w:r w:rsidR="00F53C4E" w:rsidRPr="00C85755">
        <w:rPr>
          <w:sz w:val="22"/>
          <w:szCs w:val="22"/>
        </w:rPr>
        <w:t xml:space="preserve">The Guardian, “Blind and Low-Vision Australians Shut Out of COVID </w:t>
      </w:r>
      <w:r w:rsidR="00C93C88" w:rsidRPr="00C85755">
        <w:rPr>
          <w:sz w:val="22"/>
          <w:szCs w:val="22"/>
        </w:rPr>
        <w:t xml:space="preserve">Vaccine Finder Website,” 26 March 2021, </w:t>
      </w:r>
      <w:hyperlink r:id="rId68" w:history="1">
        <w:r w:rsidR="00E038C7" w:rsidRPr="00C85755">
          <w:rPr>
            <w:rStyle w:val="Hyperlink"/>
            <w:rFonts w:ascii="Arial" w:hAnsi="Arial" w:cs="Arial"/>
            <w:sz w:val="22"/>
            <w:szCs w:val="22"/>
          </w:rPr>
          <w:t>https://www.theguardian.com/australia-news/2021/mar/26/blind-and-low-vision-australians-shut-out-of-covid-vaccine-finder-website</w:t>
        </w:r>
      </w:hyperlink>
      <w:r w:rsidR="00E038C7" w:rsidRPr="00C85755">
        <w:rPr>
          <w:sz w:val="22"/>
          <w:szCs w:val="22"/>
        </w:rPr>
        <w:t xml:space="preserve"> </w:t>
      </w:r>
      <w:r w:rsidRPr="00C85755">
        <w:rPr>
          <w:sz w:val="22"/>
          <w:szCs w:val="22"/>
          <w:lang w:val="en-GB"/>
        </w:rPr>
        <w:br/>
      </w:r>
    </w:p>
  </w:endnote>
  <w:endnote w:id="97">
    <w:p w14:paraId="65A21F8F" w14:textId="37F8FC6E" w:rsidR="003B0C93" w:rsidRPr="00C85755" w:rsidRDefault="003B0C93">
      <w:pPr>
        <w:pStyle w:val="EndnoteText"/>
        <w:rPr>
          <w:sz w:val="22"/>
          <w:szCs w:val="22"/>
          <w:lang w:val="en-GB"/>
        </w:rPr>
      </w:pPr>
      <w:r w:rsidRPr="00C85755">
        <w:rPr>
          <w:rStyle w:val="EndnoteReference"/>
          <w:sz w:val="22"/>
          <w:szCs w:val="22"/>
        </w:rPr>
        <w:endnoteRef/>
      </w:r>
      <w:r w:rsidRPr="00C85755">
        <w:rPr>
          <w:sz w:val="22"/>
          <w:szCs w:val="22"/>
        </w:rPr>
        <w:t xml:space="preserve"> </w:t>
      </w:r>
      <w:r w:rsidR="00B833AA" w:rsidRPr="00C85755">
        <w:rPr>
          <w:sz w:val="22"/>
          <w:szCs w:val="22"/>
        </w:rPr>
        <w:t xml:space="preserve">Scientific American, “COVID Can Cause Strange Eye and Ear </w:t>
      </w:r>
      <w:r w:rsidR="0091069F" w:rsidRPr="00C85755">
        <w:rPr>
          <w:sz w:val="22"/>
          <w:szCs w:val="22"/>
        </w:rPr>
        <w:t xml:space="preserve">Symptoms,” 17 November 2021, </w:t>
      </w:r>
      <w:hyperlink r:id="rId69" w:history="1">
        <w:r w:rsidR="0091069F" w:rsidRPr="00C85755">
          <w:rPr>
            <w:rStyle w:val="Hyperlink"/>
            <w:rFonts w:ascii="Arial" w:hAnsi="Arial" w:cs="Arial"/>
            <w:sz w:val="22"/>
            <w:szCs w:val="22"/>
          </w:rPr>
          <w:t>https://www.scientificamerican.com/article/covid-can-cause-strange-eye-and-ear-symptoms/</w:t>
        </w:r>
      </w:hyperlink>
      <w:r w:rsidR="0091069F" w:rsidRPr="00C85755">
        <w:rPr>
          <w:sz w:val="22"/>
          <w:szCs w:val="22"/>
        </w:rPr>
        <w:t xml:space="preserve"> </w:t>
      </w:r>
      <w:r w:rsidRPr="00C85755">
        <w:rPr>
          <w:sz w:val="22"/>
          <w:szCs w:val="22"/>
          <w:lang w:val="en-GB"/>
        </w:rPr>
        <w:br/>
      </w:r>
    </w:p>
  </w:endnote>
  <w:endnote w:id="98">
    <w:p w14:paraId="59BAFCB2" w14:textId="7F53EE87" w:rsidR="0002139A" w:rsidRPr="00C85755" w:rsidRDefault="0002139A">
      <w:pPr>
        <w:pStyle w:val="EndnoteText"/>
        <w:rPr>
          <w:sz w:val="22"/>
          <w:szCs w:val="22"/>
          <w:lang w:val="en-GB"/>
        </w:rPr>
      </w:pPr>
      <w:r w:rsidRPr="00C85755">
        <w:rPr>
          <w:rStyle w:val="EndnoteReference"/>
          <w:sz w:val="22"/>
          <w:szCs w:val="22"/>
        </w:rPr>
        <w:endnoteRef/>
      </w:r>
      <w:r w:rsidRPr="00C85755">
        <w:rPr>
          <w:sz w:val="22"/>
          <w:szCs w:val="22"/>
        </w:rPr>
        <w:t xml:space="preserve"> Ibid.</w:t>
      </w:r>
      <w:r w:rsidRPr="00C85755">
        <w:rPr>
          <w:sz w:val="22"/>
          <w:szCs w:val="22"/>
          <w:lang w:val="en-GB"/>
        </w:rPr>
        <w:br/>
      </w:r>
    </w:p>
  </w:endnote>
  <w:endnote w:id="99">
    <w:p w14:paraId="70CDA266" w14:textId="7F6AD78D" w:rsidR="006147FA" w:rsidRPr="00C85755" w:rsidRDefault="006147FA">
      <w:pPr>
        <w:pStyle w:val="EndnoteText"/>
        <w:rPr>
          <w:sz w:val="22"/>
          <w:szCs w:val="22"/>
          <w:lang w:val="en-GB"/>
        </w:rPr>
      </w:pPr>
      <w:r w:rsidRPr="00C85755">
        <w:rPr>
          <w:rStyle w:val="EndnoteReference"/>
          <w:sz w:val="22"/>
          <w:szCs w:val="22"/>
        </w:rPr>
        <w:endnoteRef/>
      </w:r>
      <w:r w:rsidRPr="00C85755">
        <w:rPr>
          <w:sz w:val="22"/>
          <w:szCs w:val="22"/>
        </w:rPr>
        <w:t xml:space="preserve"> Ibid.</w:t>
      </w:r>
      <w:r w:rsidRPr="00C85755">
        <w:rPr>
          <w:sz w:val="22"/>
          <w:szCs w:val="22"/>
        </w:rPr>
        <w:br/>
      </w:r>
    </w:p>
  </w:endnote>
  <w:endnote w:id="100">
    <w:p w14:paraId="1E26C1B5" w14:textId="2ABFDBFB" w:rsidR="00BE116A" w:rsidRPr="00C85755" w:rsidRDefault="00BE116A">
      <w:pPr>
        <w:pStyle w:val="EndnoteText"/>
        <w:rPr>
          <w:sz w:val="22"/>
          <w:szCs w:val="22"/>
          <w:lang w:val="en-GB"/>
        </w:rPr>
      </w:pPr>
      <w:r w:rsidRPr="00C85755">
        <w:rPr>
          <w:rStyle w:val="EndnoteReference"/>
          <w:sz w:val="22"/>
          <w:szCs w:val="22"/>
        </w:rPr>
        <w:endnoteRef/>
      </w:r>
      <w:r w:rsidRPr="00C85755">
        <w:rPr>
          <w:sz w:val="22"/>
          <w:szCs w:val="22"/>
        </w:rPr>
        <w:t xml:space="preserve"> </w:t>
      </w:r>
      <w:r w:rsidR="000E53B3" w:rsidRPr="00C85755">
        <w:rPr>
          <w:sz w:val="22"/>
          <w:szCs w:val="22"/>
        </w:rPr>
        <w:t>Jennifer Lubell,</w:t>
      </w:r>
      <w:r w:rsidR="008160BB" w:rsidRPr="00C85755">
        <w:rPr>
          <w:sz w:val="22"/>
          <w:szCs w:val="22"/>
        </w:rPr>
        <w:t xml:space="preserve"> “</w:t>
      </w:r>
      <w:r w:rsidR="004626DE" w:rsidRPr="00C85755">
        <w:rPr>
          <w:sz w:val="22"/>
          <w:szCs w:val="22"/>
        </w:rPr>
        <w:t xml:space="preserve">Pandemic’s Impact on Patients’ Eye Health Comes Into Focus,” </w:t>
      </w:r>
      <w:r w:rsidR="00706904" w:rsidRPr="00C85755">
        <w:rPr>
          <w:sz w:val="22"/>
          <w:szCs w:val="22"/>
        </w:rPr>
        <w:t xml:space="preserve">American Medical Association, </w:t>
      </w:r>
      <w:r w:rsidR="00C72987" w:rsidRPr="00C85755">
        <w:rPr>
          <w:sz w:val="22"/>
          <w:szCs w:val="22"/>
        </w:rPr>
        <w:t xml:space="preserve">25 April 2022, </w:t>
      </w:r>
      <w:hyperlink r:id="rId70" w:history="1">
        <w:r w:rsidR="00C72987" w:rsidRPr="00C85755">
          <w:rPr>
            <w:rStyle w:val="Hyperlink"/>
            <w:rFonts w:ascii="Arial" w:hAnsi="Arial" w:cs="Arial"/>
            <w:sz w:val="22"/>
            <w:szCs w:val="22"/>
          </w:rPr>
          <w:t>https://www.ama-assn.org/delivering-care/public-health/pandemic-s-impact-patients-eye-health-comes-focus</w:t>
        </w:r>
      </w:hyperlink>
      <w:r w:rsidR="00C72987" w:rsidRPr="00C85755">
        <w:rPr>
          <w:sz w:val="22"/>
          <w:szCs w:val="22"/>
        </w:rPr>
        <w:t xml:space="preserve"> </w:t>
      </w:r>
      <w:r w:rsidRPr="00C85755">
        <w:rPr>
          <w:sz w:val="22"/>
          <w:szCs w:val="22"/>
          <w:lang w:val="en-GB"/>
        </w:rPr>
        <w:br/>
      </w:r>
    </w:p>
  </w:endnote>
  <w:endnote w:id="101">
    <w:p w14:paraId="564C02CF" w14:textId="060C7FB2" w:rsidR="0041033C" w:rsidRPr="00C85755" w:rsidRDefault="0041033C">
      <w:pPr>
        <w:pStyle w:val="EndnoteText"/>
        <w:rPr>
          <w:sz w:val="22"/>
          <w:szCs w:val="22"/>
          <w:lang w:val="en-GB"/>
        </w:rPr>
      </w:pPr>
      <w:r w:rsidRPr="00C85755">
        <w:rPr>
          <w:rStyle w:val="EndnoteReference"/>
          <w:sz w:val="22"/>
          <w:szCs w:val="22"/>
        </w:rPr>
        <w:endnoteRef/>
      </w:r>
      <w:r w:rsidRPr="00C85755">
        <w:rPr>
          <w:sz w:val="22"/>
          <w:szCs w:val="22"/>
        </w:rPr>
        <w:t xml:space="preserve"> </w:t>
      </w:r>
      <w:r w:rsidR="00362F6D" w:rsidRPr="00C85755">
        <w:rPr>
          <w:sz w:val="22"/>
          <w:szCs w:val="22"/>
        </w:rPr>
        <w:t>Alison Ng and Mike Yang, “</w:t>
      </w:r>
      <w:r w:rsidR="00A36918" w:rsidRPr="00C85755">
        <w:rPr>
          <w:sz w:val="22"/>
          <w:szCs w:val="22"/>
        </w:rPr>
        <w:t xml:space="preserve">Why You Shouldn’t Neglect Eye Care During the COVID-19 Pandemic,” The Conversation, </w:t>
      </w:r>
      <w:r w:rsidR="00C1473F" w:rsidRPr="00C85755">
        <w:rPr>
          <w:sz w:val="22"/>
          <w:szCs w:val="22"/>
        </w:rPr>
        <w:t xml:space="preserve">8 March 2021, </w:t>
      </w:r>
      <w:hyperlink r:id="rId71" w:history="1">
        <w:r w:rsidR="00C1473F" w:rsidRPr="00C85755">
          <w:rPr>
            <w:rStyle w:val="Hyperlink"/>
            <w:rFonts w:ascii="Arial" w:hAnsi="Arial" w:cs="Arial"/>
            <w:sz w:val="22"/>
            <w:szCs w:val="22"/>
          </w:rPr>
          <w:t>https://theconversation.com/why-you-shouldnt-neglect-eye-care-during-the-covid-19-pandemic-155863</w:t>
        </w:r>
      </w:hyperlink>
      <w:r w:rsidR="00C1473F" w:rsidRPr="00C85755">
        <w:rPr>
          <w:sz w:val="22"/>
          <w:szCs w:val="22"/>
        </w:rPr>
        <w:t xml:space="preserve"> </w:t>
      </w:r>
      <w:r w:rsidRPr="00C85755">
        <w:rPr>
          <w:sz w:val="22"/>
          <w:szCs w:val="22"/>
          <w:lang w:val="en-GB"/>
        </w:rPr>
        <w:br/>
      </w:r>
    </w:p>
  </w:endnote>
  <w:endnote w:id="102">
    <w:p w14:paraId="61442B2E" w14:textId="5CA6A711" w:rsidR="00866F26" w:rsidRPr="00C85755" w:rsidRDefault="00866F26">
      <w:pPr>
        <w:pStyle w:val="EndnoteText"/>
        <w:rPr>
          <w:sz w:val="22"/>
          <w:szCs w:val="22"/>
          <w:lang w:val="en-GB"/>
        </w:rPr>
      </w:pPr>
      <w:r w:rsidRPr="00C85755">
        <w:rPr>
          <w:rStyle w:val="EndnoteReference"/>
          <w:sz w:val="22"/>
          <w:szCs w:val="22"/>
        </w:rPr>
        <w:endnoteRef/>
      </w:r>
      <w:r w:rsidRPr="00C85755">
        <w:rPr>
          <w:sz w:val="22"/>
          <w:szCs w:val="22"/>
        </w:rPr>
        <w:t xml:space="preserve"> </w:t>
      </w:r>
      <w:r w:rsidR="00360B01" w:rsidRPr="00C85755">
        <w:rPr>
          <w:sz w:val="22"/>
          <w:szCs w:val="22"/>
        </w:rPr>
        <w:t xml:space="preserve">Emily Gibbs, “Getting Back on Track: </w:t>
      </w:r>
      <w:r w:rsidR="00074DCF" w:rsidRPr="00C85755">
        <w:rPr>
          <w:sz w:val="22"/>
          <w:szCs w:val="22"/>
        </w:rPr>
        <w:t xml:space="preserve">Humanitarian Eye Health Post-Pandemic,” </w:t>
      </w:r>
      <w:r w:rsidR="00696133" w:rsidRPr="00C85755">
        <w:rPr>
          <w:sz w:val="22"/>
          <w:szCs w:val="22"/>
        </w:rPr>
        <w:t>mivision,</w:t>
      </w:r>
      <w:r w:rsidR="00074DCF" w:rsidRPr="00C85755">
        <w:rPr>
          <w:sz w:val="22"/>
          <w:szCs w:val="22"/>
        </w:rPr>
        <w:t xml:space="preserve"> 1 October 2022,</w:t>
      </w:r>
      <w:r w:rsidR="00F47CC7" w:rsidRPr="00C85755">
        <w:rPr>
          <w:sz w:val="22"/>
          <w:szCs w:val="22"/>
        </w:rPr>
        <w:t xml:space="preserve"> </w:t>
      </w:r>
      <w:hyperlink r:id="rId72" w:history="1">
        <w:r w:rsidR="00F47CC7" w:rsidRPr="00C85755">
          <w:rPr>
            <w:rStyle w:val="Hyperlink"/>
            <w:rFonts w:ascii="Arial" w:hAnsi="Arial" w:cs="Arial"/>
            <w:sz w:val="22"/>
            <w:szCs w:val="22"/>
          </w:rPr>
          <w:t>https://mivision.com.au/2022/10/getting-back-on-track-humanitarian-eye-heath-post-pandemic/</w:t>
        </w:r>
      </w:hyperlink>
      <w:r w:rsidR="00F47CC7" w:rsidRPr="00C85755">
        <w:rPr>
          <w:sz w:val="22"/>
          <w:szCs w:val="22"/>
        </w:rPr>
        <w:t xml:space="preserve"> </w:t>
      </w:r>
      <w:r w:rsidR="00074DCF" w:rsidRPr="00C85755">
        <w:rPr>
          <w:sz w:val="22"/>
          <w:szCs w:val="22"/>
        </w:rPr>
        <w:t xml:space="preserve"> </w:t>
      </w:r>
      <w:r w:rsidR="00696133" w:rsidRPr="00C85755">
        <w:rPr>
          <w:sz w:val="22"/>
          <w:szCs w:val="22"/>
        </w:rPr>
        <w:t xml:space="preserve">   </w:t>
      </w:r>
      <w:r w:rsidRPr="00C85755">
        <w:rPr>
          <w:sz w:val="22"/>
          <w:szCs w:val="22"/>
          <w:lang w:val="en-GB"/>
        </w:rPr>
        <w:br/>
      </w:r>
    </w:p>
  </w:endnote>
  <w:endnote w:id="103">
    <w:p w14:paraId="4FC553EA" w14:textId="37464EA9" w:rsidR="00382FED" w:rsidRPr="00C85755" w:rsidRDefault="00382FED">
      <w:pPr>
        <w:pStyle w:val="EndnoteText"/>
        <w:rPr>
          <w:sz w:val="22"/>
          <w:szCs w:val="22"/>
          <w:lang w:val="en-GB"/>
        </w:rPr>
      </w:pPr>
      <w:r w:rsidRPr="00C85755">
        <w:rPr>
          <w:rStyle w:val="EndnoteReference"/>
          <w:sz w:val="22"/>
          <w:szCs w:val="22"/>
        </w:rPr>
        <w:endnoteRef/>
      </w:r>
      <w:r w:rsidRPr="00C85755">
        <w:rPr>
          <w:sz w:val="22"/>
          <w:szCs w:val="22"/>
        </w:rPr>
        <w:t xml:space="preserve"> </w:t>
      </w:r>
      <w:r w:rsidR="005F1741" w:rsidRPr="00C85755">
        <w:rPr>
          <w:sz w:val="22"/>
          <w:szCs w:val="22"/>
        </w:rPr>
        <w:t xml:space="preserve">Health Direct, “Eye Infections,” accessed 9 August 2023, </w:t>
      </w:r>
      <w:hyperlink r:id="rId73" w:history="1">
        <w:r w:rsidR="00F75430" w:rsidRPr="00C85755">
          <w:rPr>
            <w:rStyle w:val="Hyperlink"/>
            <w:rFonts w:ascii="Arial" w:hAnsi="Arial" w:cs="Arial"/>
            <w:sz w:val="22"/>
            <w:szCs w:val="22"/>
          </w:rPr>
          <w:t>https://www.healthdirect.gov.au/eye-infections</w:t>
        </w:r>
      </w:hyperlink>
      <w:r w:rsidR="00F75430" w:rsidRPr="00C85755">
        <w:rPr>
          <w:sz w:val="22"/>
          <w:szCs w:val="22"/>
        </w:rPr>
        <w:t xml:space="preserve"> </w:t>
      </w:r>
      <w:r w:rsidRPr="00C85755">
        <w:rPr>
          <w:sz w:val="22"/>
          <w:szCs w:val="22"/>
          <w:lang w:val="en-GB"/>
        </w:rPr>
        <w:br/>
      </w:r>
    </w:p>
  </w:endnote>
  <w:endnote w:id="104">
    <w:p w14:paraId="452084AB" w14:textId="2AE87350" w:rsidR="00285B65" w:rsidRPr="00C85755" w:rsidRDefault="00285B65" w:rsidP="00824ED5">
      <w:pPr>
        <w:spacing w:before="0" w:line="240" w:lineRule="auto"/>
        <w:rPr>
          <w:sz w:val="22"/>
          <w:szCs w:val="22"/>
        </w:rPr>
      </w:pPr>
      <w:r w:rsidRPr="00C85755">
        <w:rPr>
          <w:rStyle w:val="EndnoteReference"/>
          <w:sz w:val="22"/>
          <w:szCs w:val="22"/>
        </w:rPr>
        <w:endnoteRef/>
      </w:r>
      <w:r w:rsidRPr="00C85755">
        <w:rPr>
          <w:sz w:val="22"/>
          <w:szCs w:val="22"/>
        </w:rPr>
        <w:t xml:space="preserve"> </w:t>
      </w:r>
      <w:r w:rsidR="00BB757F" w:rsidRPr="00C85755">
        <w:rPr>
          <w:sz w:val="22"/>
          <w:szCs w:val="22"/>
        </w:rPr>
        <w:t>Australian Institute of Health and Welfare, “</w:t>
      </w:r>
      <w:r w:rsidR="008925EB" w:rsidRPr="00C85755">
        <w:rPr>
          <w:sz w:val="22"/>
          <w:szCs w:val="22"/>
        </w:rPr>
        <w:t>Prevalence of Disa</w:t>
      </w:r>
      <w:r w:rsidR="00BA6408" w:rsidRPr="00C85755">
        <w:rPr>
          <w:sz w:val="22"/>
          <w:szCs w:val="22"/>
        </w:rPr>
        <w:t xml:space="preserve">bility,” 5 July 2022, </w:t>
      </w:r>
      <w:hyperlink r:id="rId74" w:history="1">
        <w:r w:rsidR="00BA6408" w:rsidRPr="00C85755">
          <w:rPr>
            <w:rStyle w:val="Hyperlink"/>
            <w:rFonts w:ascii="Arial" w:hAnsi="Arial" w:cs="Arial"/>
            <w:sz w:val="22"/>
            <w:szCs w:val="22"/>
          </w:rPr>
          <w:t>https://www.aihw.gov.au/reports/disability/people-with-disability-in-australia/contents/people-with-disability/prevalence-of-disability</w:t>
        </w:r>
      </w:hyperlink>
      <w:r w:rsidR="00BA6408" w:rsidRPr="00C85755">
        <w:rPr>
          <w:sz w:val="22"/>
          <w:szCs w:val="22"/>
        </w:rPr>
        <w:t xml:space="preserve"> </w:t>
      </w:r>
      <w:r w:rsidRPr="00C85755">
        <w:rPr>
          <w:sz w:val="22"/>
          <w:szCs w:val="22"/>
        </w:rPr>
        <w:br/>
      </w:r>
    </w:p>
  </w:endnote>
  <w:endnote w:id="105">
    <w:p w14:paraId="3671B8CD" w14:textId="6B0FD5B4" w:rsidR="00B570CC" w:rsidRPr="00C85755" w:rsidRDefault="00B570CC">
      <w:pPr>
        <w:pStyle w:val="EndnoteText"/>
        <w:rPr>
          <w:sz w:val="22"/>
          <w:szCs w:val="22"/>
          <w:lang w:val="en-GB"/>
        </w:rPr>
      </w:pPr>
      <w:r w:rsidRPr="00C85755">
        <w:rPr>
          <w:rStyle w:val="EndnoteReference"/>
          <w:sz w:val="22"/>
          <w:szCs w:val="22"/>
        </w:rPr>
        <w:endnoteRef/>
      </w:r>
      <w:r w:rsidRPr="00C85755">
        <w:rPr>
          <w:sz w:val="22"/>
          <w:szCs w:val="22"/>
        </w:rPr>
        <w:t xml:space="preserve"> United Nations, “</w:t>
      </w:r>
      <w:r w:rsidR="000F4686" w:rsidRPr="00C85755">
        <w:rPr>
          <w:sz w:val="22"/>
          <w:szCs w:val="22"/>
        </w:rPr>
        <w:t xml:space="preserve">Conventions on the Rights of Persons with Disabilities (UNCRPD) – Article 9,” 13 December 2006, </w:t>
      </w:r>
      <w:hyperlink r:id="rId75" w:history="1">
        <w:r w:rsidR="0009154F" w:rsidRPr="00C85755">
          <w:rPr>
            <w:rStyle w:val="Hyperlink"/>
            <w:rFonts w:ascii="Arial" w:hAnsi="Arial" w:cs="Arial"/>
            <w:sz w:val="22"/>
            <w:szCs w:val="22"/>
          </w:rPr>
          <w:t>https://www.un.org/development/desa/disabilities/convention-on-the-rights-of-persons-with-disabilities/article-9-accessibility.html</w:t>
        </w:r>
      </w:hyperlink>
      <w:r w:rsidR="0009154F" w:rsidRPr="00C85755">
        <w:rPr>
          <w:sz w:val="22"/>
          <w:szCs w:val="22"/>
        </w:rPr>
        <w:t xml:space="preserve"> </w:t>
      </w:r>
      <w:r w:rsidRPr="00C85755">
        <w:rPr>
          <w:sz w:val="22"/>
          <w:szCs w:val="22"/>
          <w:lang w:val="en-GB"/>
        </w:rPr>
        <w:br/>
      </w:r>
    </w:p>
  </w:endnote>
  <w:endnote w:id="106">
    <w:p w14:paraId="5A75B30A" w14:textId="094ADFD6" w:rsidR="00285B65" w:rsidRPr="00C85755" w:rsidRDefault="00285B6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9B75C9" w:rsidRPr="00C85755">
        <w:rPr>
          <w:sz w:val="22"/>
          <w:szCs w:val="22"/>
        </w:rPr>
        <w:t>United Nations, “Conventions on the Rights of Persons with Disabilities</w:t>
      </w:r>
      <w:r w:rsidR="00233A98" w:rsidRPr="00C85755">
        <w:rPr>
          <w:sz w:val="22"/>
          <w:szCs w:val="22"/>
        </w:rPr>
        <w:t xml:space="preserve"> (UNCRPD) – Article </w:t>
      </w:r>
      <w:r w:rsidR="00335952" w:rsidRPr="00C85755">
        <w:rPr>
          <w:sz w:val="22"/>
          <w:szCs w:val="22"/>
        </w:rPr>
        <w:t>11</w:t>
      </w:r>
      <w:r w:rsidR="001F75B2" w:rsidRPr="00C85755">
        <w:rPr>
          <w:sz w:val="22"/>
          <w:szCs w:val="22"/>
        </w:rPr>
        <w:t xml:space="preserve">,” 13 December 2006, </w:t>
      </w:r>
      <w:hyperlink r:id="rId76" w:history="1">
        <w:r w:rsidR="001F75B2" w:rsidRPr="00C85755">
          <w:rPr>
            <w:rStyle w:val="Hyperlink"/>
            <w:rFonts w:ascii="Arial" w:hAnsi="Arial" w:cs="Arial"/>
            <w:sz w:val="22"/>
            <w:szCs w:val="22"/>
          </w:rPr>
          <w:t>https://www.un.org/development/desa/disabilities/</w:t>
        </w:r>
        <w:r w:rsidR="001F75B2" w:rsidRPr="00C85755">
          <w:rPr>
            <w:rStyle w:val="Hyperlink"/>
            <w:rFonts w:ascii="Arial" w:hAnsi="Arial" w:cs="Arial"/>
            <w:sz w:val="22"/>
            <w:szCs w:val="22"/>
          </w:rPr>
          <w:br/>
          <w:t>convention-on-the-rights-of-persons-with-disabilities/article-11-situations-of-risk-and-humanitarian-emergencies.html</w:t>
        </w:r>
      </w:hyperlink>
      <w:r w:rsidR="001F75B2" w:rsidRPr="00C85755">
        <w:rPr>
          <w:sz w:val="22"/>
          <w:szCs w:val="22"/>
        </w:rPr>
        <w:t xml:space="preserve"> </w:t>
      </w:r>
      <w:r w:rsidRPr="00C85755">
        <w:rPr>
          <w:sz w:val="22"/>
          <w:szCs w:val="22"/>
          <w:lang w:val="en-GB"/>
        </w:rPr>
        <w:br/>
      </w:r>
    </w:p>
  </w:endnote>
  <w:endnote w:id="107">
    <w:p w14:paraId="7062705B" w14:textId="23A8E918" w:rsidR="00285B65" w:rsidRPr="00C85755" w:rsidRDefault="00285B65" w:rsidP="00824ED5">
      <w:pPr>
        <w:pStyle w:val="EndnoteText"/>
        <w:rPr>
          <w:sz w:val="22"/>
          <w:szCs w:val="22"/>
          <w:lang w:val="en-GB"/>
        </w:rPr>
      </w:pPr>
      <w:r w:rsidRPr="00C85755">
        <w:rPr>
          <w:rStyle w:val="EndnoteReference"/>
          <w:sz w:val="22"/>
          <w:szCs w:val="22"/>
        </w:rPr>
        <w:endnoteRef/>
      </w:r>
      <w:r w:rsidR="00AB77D2" w:rsidRPr="00C85755">
        <w:rPr>
          <w:sz w:val="22"/>
          <w:szCs w:val="22"/>
        </w:rPr>
        <w:t xml:space="preserve"> Department of Social Services, “Australia’s Disability Strategy </w:t>
      </w:r>
      <w:r w:rsidR="0075418C" w:rsidRPr="00C85755">
        <w:rPr>
          <w:sz w:val="22"/>
          <w:szCs w:val="22"/>
        </w:rPr>
        <w:t xml:space="preserve">2021–2031,” </w:t>
      </w:r>
      <w:r w:rsidRPr="00C85755">
        <w:rPr>
          <w:sz w:val="22"/>
          <w:szCs w:val="22"/>
        </w:rPr>
        <w:t xml:space="preserve"> </w:t>
      </w:r>
      <w:hyperlink r:id="rId77" w:history="1">
        <w:r w:rsidR="00214E46" w:rsidRPr="00C85755">
          <w:rPr>
            <w:rStyle w:val="Hyperlink"/>
            <w:rFonts w:ascii="Arial" w:hAnsi="Arial" w:cs="Arial"/>
            <w:sz w:val="22"/>
            <w:szCs w:val="22"/>
          </w:rPr>
          <w:t>https://www.disabilitygateway.gov.au/sites/default/files/documents/2021-11/</w:t>
        </w:r>
        <w:r w:rsidR="00214E46" w:rsidRPr="00C85755">
          <w:rPr>
            <w:rStyle w:val="Hyperlink"/>
            <w:rFonts w:ascii="Arial" w:hAnsi="Arial" w:cs="Arial"/>
            <w:sz w:val="22"/>
            <w:szCs w:val="22"/>
          </w:rPr>
          <w:br/>
          <w:t>1781-australias-disability.docx</w:t>
        </w:r>
      </w:hyperlink>
      <w:r w:rsidR="00214E46" w:rsidRPr="00C85755">
        <w:rPr>
          <w:sz w:val="22"/>
          <w:szCs w:val="22"/>
        </w:rPr>
        <w:t xml:space="preserve">   </w:t>
      </w:r>
      <w:r w:rsidR="00214E46" w:rsidRPr="00C85755">
        <w:rPr>
          <w:sz w:val="22"/>
          <w:szCs w:val="22"/>
        </w:rPr>
        <w:br/>
      </w:r>
    </w:p>
  </w:endnote>
  <w:endnote w:id="108">
    <w:p w14:paraId="0B7D3837" w14:textId="0B3CF6E8" w:rsidR="00285B65" w:rsidRPr="00C85755" w:rsidRDefault="00285B6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F15A97" w:rsidRPr="00C85755">
        <w:rPr>
          <w:sz w:val="22"/>
          <w:szCs w:val="22"/>
        </w:rPr>
        <w:t xml:space="preserve">UNDRR, “Disability Reduction in Disaster Risk Reduction.” </w:t>
      </w:r>
      <w:r w:rsidRPr="00C85755">
        <w:rPr>
          <w:sz w:val="22"/>
          <w:szCs w:val="22"/>
          <w:lang w:val="en-GB"/>
        </w:rPr>
        <w:br/>
      </w:r>
    </w:p>
  </w:endnote>
  <w:endnote w:id="109">
    <w:p w14:paraId="5DE251D9" w14:textId="4DFEDBB4" w:rsidR="00285B65" w:rsidRPr="00C85755" w:rsidRDefault="00285B6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F15A97" w:rsidRPr="00C85755">
        <w:rPr>
          <w:sz w:val="22"/>
          <w:szCs w:val="22"/>
        </w:rPr>
        <w:t xml:space="preserve">Ibid. </w:t>
      </w:r>
      <w:r w:rsidR="00F15A97" w:rsidRPr="00C85755">
        <w:rPr>
          <w:sz w:val="22"/>
          <w:szCs w:val="22"/>
        </w:rPr>
        <w:br/>
      </w:r>
    </w:p>
  </w:endnote>
  <w:endnote w:id="110">
    <w:p w14:paraId="4E6AD0B1" w14:textId="6C2E67FA" w:rsidR="00285B65" w:rsidRPr="00C85755" w:rsidRDefault="00285B6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816D0D" w:rsidRPr="00C85755">
        <w:rPr>
          <w:sz w:val="22"/>
          <w:szCs w:val="22"/>
        </w:rPr>
        <w:t>National Emergency Management Agency, “</w:t>
      </w:r>
      <w:r w:rsidR="008C25C0" w:rsidRPr="00C85755">
        <w:rPr>
          <w:sz w:val="22"/>
          <w:szCs w:val="22"/>
        </w:rPr>
        <w:t xml:space="preserve">Australian Emergency Management Arrangements </w:t>
      </w:r>
      <w:r w:rsidR="003C7DD2" w:rsidRPr="00C85755">
        <w:rPr>
          <w:sz w:val="22"/>
          <w:szCs w:val="22"/>
        </w:rPr>
        <w:t xml:space="preserve">Handbook,” </w:t>
      </w:r>
      <w:r w:rsidR="00135BE3" w:rsidRPr="00C85755">
        <w:rPr>
          <w:sz w:val="22"/>
          <w:szCs w:val="22"/>
        </w:rPr>
        <w:t xml:space="preserve">Third edition, 2023, </w:t>
      </w:r>
      <w:hyperlink r:id="rId78" w:history="1">
        <w:r w:rsidR="00611FFE" w:rsidRPr="00C85755">
          <w:rPr>
            <w:rStyle w:val="Hyperlink"/>
            <w:rFonts w:ascii="Arial" w:hAnsi="Arial" w:cs="Arial"/>
            <w:sz w:val="22"/>
            <w:szCs w:val="22"/>
          </w:rPr>
          <w:t>https://knowledge.aidr.org.au/resources/</w:t>
        </w:r>
        <w:r w:rsidR="00611FFE" w:rsidRPr="00C85755">
          <w:rPr>
            <w:rStyle w:val="Hyperlink"/>
            <w:rFonts w:ascii="Arial" w:hAnsi="Arial" w:cs="Arial"/>
            <w:sz w:val="22"/>
            <w:szCs w:val="22"/>
          </w:rPr>
          <w:br/>
          <w:t>handbook-australian-emergency-management-arrangements/</w:t>
        </w:r>
      </w:hyperlink>
      <w:r w:rsidR="00611FFE" w:rsidRPr="00C85755">
        <w:rPr>
          <w:sz w:val="22"/>
          <w:szCs w:val="22"/>
        </w:rPr>
        <w:t xml:space="preserve"> </w:t>
      </w:r>
      <w:r w:rsidR="008C25C0" w:rsidRPr="00C85755">
        <w:rPr>
          <w:sz w:val="22"/>
          <w:szCs w:val="22"/>
        </w:rPr>
        <w:t xml:space="preserve"> </w:t>
      </w:r>
      <w:r w:rsidRPr="00C85755">
        <w:rPr>
          <w:sz w:val="22"/>
          <w:szCs w:val="22"/>
          <w:lang w:val="en-GB"/>
        </w:rPr>
        <w:br/>
      </w:r>
    </w:p>
  </w:endnote>
  <w:endnote w:id="111">
    <w:p w14:paraId="72D4EE7D" w14:textId="0BBDECD5" w:rsidR="00285B65" w:rsidRPr="00C85755" w:rsidRDefault="00285B6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DD3915" w:rsidRPr="00C85755">
        <w:rPr>
          <w:sz w:val="22"/>
          <w:szCs w:val="22"/>
        </w:rPr>
        <w:t xml:space="preserve">Royal Commission </w:t>
      </w:r>
      <w:r w:rsidR="00C665FF" w:rsidRPr="00C85755">
        <w:rPr>
          <w:sz w:val="22"/>
          <w:szCs w:val="22"/>
        </w:rPr>
        <w:t>into National Natural Disaster Arrangements, “</w:t>
      </w:r>
      <w:r w:rsidR="002D1B0F" w:rsidRPr="00C85755">
        <w:rPr>
          <w:sz w:val="22"/>
          <w:szCs w:val="22"/>
        </w:rPr>
        <w:t xml:space="preserve">Issues Paper: Local Governments and Natural Disasters,” 5 June 2020, </w:t>
      </w:r>
      <w:hyperlink r:id="rId79" w:history="1">
        <w:r w:rsidR="00DB3A5D" w:rsidRPr="00C85755">
          <w:rPr>
            <w:rStyle w:val="Hyperlink"/>
            <w:rFonts w:ascii="Arial" w:hAnsi="Arial" w:cs="Arial"/>
            <w:sz w:val="22"/>
            <w:szCs w:val="22"/>
          </w:rPr>
          <w:t>https://naturaldisaster.royalcommission.</w:t>
        </w:r>
        <w:r w:rsidR="00DB3A5D" w:rsidRPr="00C85755">
          <w:rPr>
            <w:rStyle w:val="Hyperlink"/>
            <w:rFonts w:ascii="Arial" w:hAnsi="Arial" w:cs="Arial"/>
            <w:sz w:val="22"/>
            <w:szCs w:val="22"/>
          </w:rPr>
          <w:br/>
          <w:t>gov.au/system/files/2020-06/Issues%20Paper%20-%20Local%20governments%20and%</w:t>
        </w:r>
        <w:r w:rsidR="00DB3A5D" w:rsidRPr="00C85755">
          <w:rPr>
            <w:rStyle w:val="Hyperlink"/>
            <w:rFonts w:ascii="Arial" w:hAnsi="Arial" w:cs="Arial"/>
            <w:sz w:val="22"/>
            <w:szCs w:val="22"/>
          </w:rPr>
          <w:br/>
          <w:t>20natural%20disasters.pdf</w:t>
        </w:r>
      </w:hyperlink>
      <w:r w:rsidR="00A271F7" w:rsidRPr="00C85755">
        <w:rPr>
          <w:sz w:val="22"/>
          <w:szCs w:val="22"/>
        </w:rPr>
        <w:t xml:space="preserve"> </w:t>
      </w:r>
      <w:r w:rsidRPr="00C85755">
        <w:rPr>
          <w:sz w:val="22"/>
          <w:szCs w:val="22"/>
          <w:lang w:val="en-GB"/>
        </w:rPr>
        <w:br/>
      </w:r>
    </w:p>
  </w:endnote>
  <w:endnote w:id="112">
    <w:p w14:paraId="6DCE2998" w14:textId="2E5821B1" w:rsidR="00285B65" w:rsidRPr="00C85755" w:rsidRDefault="00285B6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A3053F" w:rsidRPr="00C85755">
        <w:rPr>
          <w:sz w:val="22"/>
          <w:szCs w:val="22"/>
        </w:rPr>
        <w:t xml:space="preserve">Department of Health and Aged Care, “About Emergency Health Management,” </w:t>
      </w:r>
      <w:r w:rsidR="00B52F6C" w:rsidRPr="00C85755">
        <w:rPr>
          <w:sz w:val="22"/>
          <w:szCs w:val="22"/>
        </w:rPr>
        <w:t xml:space="preserve">27 September 2022, </w:t>
      </w:r>
      <w:hyperlink r:id="rId80" w:history="1">
        <w:r w:rsidR="006F5A1A" w:rsidRPr="00C85755">
          <w:rPr>
            <w:rStyle w:val="Hyperlink"/>
            <w:rFonts w:ascii="Arial" w:hAnsi="Arial" w:cs="Arial"/>
            <w:sz w:val="22"/>
            <w:szCs w:val="22"/>
          </w:rPr>
          <w:t>https://www.health.gov.au/topics/emergency-health-management/about</w:t>
        </w:r>
      </w:hyperlink>
      <w:r w:rsidR="006F5A1A" w:rsidRPr="00C85755">
        <w:rPr>
          <w:sz w:val="22"/>
          <w:szCs w:val="22"/>
        </w:rPr>
        <w:t xml:space="preserve"> </w:t>
      </w:r>
      <w:r w:rsidRPr="00C85755">
        <w:rPr>
          <w:sz w:val="22"/>
          <w:szCs w:val="22"/>
          <w:lang w:val="en-GB"/>
        </w:rPr>
        <w:br/>
      </w:r>
    </w:p>
  </w:endnote>
  <w:endnote w:id="113">
    <w:p w14:paraId="191E938C" w14:textId="77777777" w:rsidR="00285B65" w:rsidRPr="00C85755" w:rsidRDefault="00285B65" w:rsidP="00824ED5">
      <w:pPr>
        <w:pStyle w:val="EndnoteText"/>
        <w:rPr>
          <w:sz w:val="22"/>
          <w:szCs w:val="22"/>
          <w:lang w:val="en-GB"/>
        </w:rPr>
      </w:pPr>
      <w:r w:rsidRPr="00C85755">
        <w:rPr>
          <w:rStyle w:val="EndnoteReference"/>
          <w:sz w:val="22"/>
          <w:szCs w:val="22"/>
        </w:rPr>
        <w:endnoteRef/>
      </w:r>
      <w:r w:rsidRPr="00C85755">
        <w:rPr>
          <w:sz w:val="22"/>
          <w:szCs w:val="22"/>
        </w:rPr>
        <w:t xml:space="preserve"> The Canberra Times, “Four in Five Councils Hit by Disaster in Three Years.” </w:t>
      </w:r>
      <w:r w:rsidRPr="00C85755">
        <w:rPr>
          <w:sz w:val="22"/>
          <w:szCs w:val="22"/>
          <w:lang w:val="en-GB"/>
        </w:rPr>
        <w:br/>
      </w:r>
    </w:p>
  </w:endnote>
  <w:endnote w:id="114">
    <w:p w14:paraId="450F27EB" w14:textId="52F911FA" w:rsidR="00285B65" w:rsidRPr="00C85755" w:rsidRDefault="00285B65" w:rsidP="00824ED5">
      <w:pPr>
        <w:pStyle w:val="EndnoteText"/>
        <w:rPr>
          <w:sz w:val="22"/>
          <w:szCs w:val="22"/>
          <w:lang w:val="en-GB"/>
        </w:rPr>
      </w:pPr>
      <w:r w:rsidRPr="00C85755">
        <w:rPr>
          <w:rStyle w:val="EndnoteReference"/>
          <w:sz w:val="22"/>
          <w:szCs w:val="22"/>
        </w:rPr>
        <w:endnoteRef/>
      </w:r>
      <w:r w:rsidRPr="00C85755">
        <w:rPr>
          <w:sz w:val="22"/>
          <w:szCs w:val="22"/>
        </w:rPr>
        <w:t xml:space="preserve"> </w:t>
      </w:r>
      <w:r w:rsidR="006F5A1A" w:rsidRPr="00C85755">
        <w:rPr>
          <w:sz w:val="22"/>
          <w:szCs w:val="22"/>
        </w:rPr>
        <w:t>The Guardian, “‘</w:t>
      </w:r>
      <w:r w:rsidR="00220944" w:rsidRPr="00C85755">
        <w:rPr>
          <w:sz w:val="22"/>
          <w:szCs w:val="22"/>
        </w:rPr>
        <w:t>Uns</w:t>
      </w:r>
      <w:r w:rsidR="006F5A1A" w:rsidRPr="00C85755">
        <w:rPr>
          <w:sz w:val="22"/>
          <w:szCs w:val="22"/>
        </w:rPr>
        <w:t xml:space="preserve">ustainable’ for ADF to Help with Natural Disasters and Defend </w:t>
      </w:r>
      <w:r w:rsidR="00220944" w:rsidRPr="00C85755">
        <w:rPr>
          <w:sz w:val="22"/>
          <w:szCs w:val="22"/>
        </w:rPr>
        <w:t xml:space="preserve">Australia, Inquiry Told,” 14 June 2023, </w:t>
      </w:r>
      <w:hyperlink r:id="rId81" w:history="1">
        <w:r w:rsidR="004D3A8F" w:rsidRPr="00AC391A">
          <w:rPr>
            <w:rStyle w:val="Hyperlink"/>
            <w:rFonts w:ascii="Arial" w:hAnsi="Arial" w:cs="Arial"/>
            <w:sz w:val="22"/>
            <w:szCs w:val="22"/>
          </w:rPr>
          <w:t>https://www.theguardian.com/australia-news/</w:t>
        </w:r>
        <w:r w:rsidR="004D3A8F" w:rsidRPr="00AC391A">
          <w:rPr>
            <w:rStyle w:val="Hyperlink"/>
            <w:rFonts w:ascii="Arial" w:hAnsi="Arial" w:cs="Arial"/>
            <w:sz w:val="22"/>
            <w:szCs w:val="22"/>
          </w:rPr>
          <w:br/>
          <w:t>2023/jun/13/unsustainable-for-adf-to-help-with-natural-disasters-and-defend-australia-inquiry-told</w:t>
        </w:r>
      </w:hyperlink>
      <w:r w:rsidR="000461F9" w:rsidRPr="00C85755">
        <w:rPr>
          <w:sz w:val="22"/>
          <w:szCs w:val="22"/>
        </w:rPr>
        <w:t xml:space="preserve"> </w:t>
      </w:r>
    </w:p>
    <w:p w14:paraId="29249AC3" w14:textId="77777777" w:rsidR="002D4ED4" w:rsidRPr="0009154F" w:rsidRDefault="002D4ED4" w:rsidP="00824ED5">
      <w:pPr>
        <w:pStyle w:val="EndnoteText"/>
        <w:rPr>
          <w:sz w:val="22"/>
          <w:szCs w:val="22"/>
          <w:lang w:val="en-GB"/>
        </w:rPr>
      </w:pPr>
    </w:p>
    <w:p w14:paraId="6F877C44" w14:textId="77777777" w:rsidR="008C7413" w:rsidRPr="0009154F" w:rsidRDefault="008C7413" w:rsidP="00824ED5">
      <w:pPr>
        <w:pStyle w:val="EndnoteText"/>
        <w:rPr>
          <w:sz w:val="22"/>
          <w:szCs w:val="22"/>
          <w:lang w:val="en-GB"/>
        </w:rPr>
      </w:pPr>
    </w:p>
    <w:p w14:paraId="7E918EA5" w14:textId="77777777" w:rsidR="008C7413" w:rsidRPr="0009154F" w:rsidRDefault="008C7413" w:rsidP="00824ED5">
      <w:pPr>
        <w:pStyle w:val="EndnoteText"/>
        <w:rPr>
          <w:sz w:val="22"/>
          <w:szCs w:val="22"/>
          <w:lang w:val="en-GB"/>
        </w:rPr>
      </w:pPr>
    </w:p>
    <w:p w14:paraId="58311C65" w14:textId="77777777" w:rsidR="008C7413" w:rsidRPr="0009154F" w:rsidRDefault="008C7413" w:rsidP="00824ED5">
      <w:pPr>
        <w:pStyle w:val="EndnoteText"/>
        <w:rPr>
          <w:sz w:val="22"/>
          <w:szCs w:val="22"/>
          <w:lang w:val="en-GB"/>
        </w:rPr>
      </w:pPr>
    </w:p>
    <w:p w14:paraId="7F78E060" w14:textId="77777777" w:rsidR="008C7413" w:rsidRPr="0009154F" w:rsidRDefault="008C7413" w:rsidP="00824ED5">
      <w:pPr>
        <w:pStyle w:val="EndnoteText"/>
        <w:rPr>
          <w:sz w:val="22"/>
          <w:szCs w:val="22"/>
          <w:lang w:val="en-GB"/>
        </w:rPr>
      </w:pPr>
    </w:p>
    <w:p w14:paraId="7A414DE3" w14:textId="77777777" w:rsidR="008C7413" w:rsidRPr="0009154F" w:rsidRDefault="008C7413" w:rsidP="00824ED5">
      <w:pPr>
        <w:pStyle w:val="EndnoteText"/>
        <w:rPr>
          <w:sz w:val="22"/>
          <w:szCs w:val="22"/>
          <w:lang w:val="en-GB"/>
        </w:rPr>
      </w:pPr>
    </w:p>
    <w:p w14:paraId="18E65DD8" w14:textId="77777777" w:rsidR="008C7413" w:rsidRPr="0009154F" w:rsidRDefault="008C7413" w:rsidP="00824ED5">
      <w:pPr>
        <w:pStyle w:val="EndnoteText"/>
        <w:rPr>
          <w:sz w:val="22"/>
          <w:szCs w:val="22"/>
          <w:lang w:val="en-GB"/>
        </w:rPr>
      </w:pPr>
    </w:p>
    <w:p w14:paraId="2E30E0FE" w14:textId="77777777" w:rsidR="008C7413" w:rsidRPr="0009154F" w:rsidRDefault="008C7413" w:rsidP="00824ED5">
      <w:pPr>
        <w:pStyle w:val="EndnoteText"/>
        <w:rPr>
          <w:sz w:val="22"/>
          <w:szCs w:val="22"/>
          <w:lang w:val="en-GB"/>
        </w:rPr>
      </w:pPr>
    </w:p>
    <w:p w14:paraId="023A8CAC" w14:textId="77777777" w:rsidR="008C7413" w:rsidRPr="0009154F" w:rsidRDefault="008C7413" w:rsidP="00824ED5">
      <w:pPr>
        <w:pStyle w:val="EndnoteText"/>
        <w:rPr>
          <w:sz w:val="22"/>
          <w:szCs w:val="22"/>
          <w:lang w:val="en-GB"/>
        </w:rPr>
      </w:pPr>
    </w:p>
    <w:p w14:paraId="7FBCFC3E" w14:textId="170D2AEC" w:rsidR="008C7413" w:rsidRPr="0009154F" w:rsidRDefault="008C7413" w:rsidP="00824ED5">
      <w:pPr>
        <w:pStyle w:val="EndnoteText"/>
        <w:rPr>
          <w:sz w:val="22"/>
          <w:szCs w:val="22"/>
          <w:lang w:val="en-GB"/>
        </w:rPr>
      </w:pPr>
    </w:p>
    <w:p w14:paraId="0E96AD0E" w14:textId="77777777" w:rsidR="008C7413" w:rsidRPr="0009154F" w:rsidRDefault="008C7413" w:rsidP="00824ED5">
      <w:pPr>
        <w:pStyle w:val="EndnoteText"/>
        <w:rPr>
          <w:sz w:val="22"/>
          <w:szCs w:val="22"/>
          <w:lang w:val="en-GB"/>
        </w:rPr>
      </w:pPr>
    </w:p>
  </w:endnote>
  <w:endnote w:id="115">
    <w:p w14:paraId="1DF2F8B3" w14:textId="20FFCED6" w:rsidR="00146D62" w:rsidRPr="00146D62" w:rsidRDefault="00146D62">
      <w:pPr>
        <w:pStyle w:val="EndnoteText"/>
        <w:rPr>
          <w:lang w:val="en-GB"/>
        </w:rPr>
      </w:pPr>
      <w:r>
        <w:rPr>
          <w:rStyle w:val="EndnoteReference"/>
        </w:rPr>
        <w:endnoteRef/>
      </w:r>
      <w:r>
        <w:t xml:space="preserve"> </w:t>
      </w:r>
      <w:r w:rsidRPr="00AE7F4A">
        <w:rPr>
          <w:sz w:val="22"/>
          <w:szCs w:val="22"/>
        </w:rPr>
        <w:t xml:space="preserve">Nicki Hutley et al., “Uninsurable Nation: Australia’s Most Climate-Vulnerable Places,” Climate Council, May 2022, </w:t>
      </w:r>
      <w:hyperlink r:id="rId82" w:history="1">
        <w:r w:rsidRPr="00AE7F4A">
          <w:rPr>
            <w:rStyle w:val="Hyperlink"/>
            <w:rFonts w:ascii="Arial" w:hAnsi="Arial" w:cs="Arial"/>
            <w:sz w:val="22"/>
            <w:szCs w:val="22"/>
          </w:rPr>
          <w:t>https://www.climatecouncil.org.au/wp-content/uploads/</w:t>
        </w:r>
        <w:r w:rsidRPr="00AE7F4A">
          <w:rPr>
            <w:rStyle w:val="Hyperlink"/>
            <w:rFonts w:ascii="Arial" w:hAnsi="Arial" w:cs="Arial"/>
            <w:sz w:val="22"/>
            <w:szCs w:val="22"/>
          </w:rPr>
          <w:br/>
          <w:t>2022/05/CC_Report-Uninsurable-Nation_V5-FA_Low_Res_Single.pdf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B8FB4" w14:textId="50F65B78" w:rsidR="00577B89" w:rsidRPr="00577B89" w:rsidRDefault="00577B89" w:rsidP="00577B89">
    <w:pPr>
      <w:tabs>
        <w:tab w:val="center" w:pos="4513"/>
        <w:tab w:val="right" w:pos="9026"/>
      </w:tabs>
      <w:spacing w:before="0" w:line="240" w:lineRule="auto"/>
      <w:jc w:val="center"/>
      <w:rPr>
        <w:szCs w:val="24"/>
      </w:rPr>
    </w:pPr>
    <w:r w:rsidRPr="00577B89">
      <w:rPr>
        <w:szCs w:val="24"/>
      </w:rPr>
      <w:t>___________________________________________________________________</w:t>
    </w:r>
    <w:r w:rsidRPr="00577B89">
      <w:rPr>
        <w:szCs w:val="24"/>
      </w:rPr>
      <w:br/>
      <w:t>Blind Citizens Australia</w:t>
    </w:r>
    <w:r w:rsidRPr="00577B89">
      <w:rPr>
        <w:szCs w:val="24"/>
        <w:shd w:val="clear" w:color="auto" w:fill="FFFFFF"/>
      </w:rPr>
      <w:t xml:space="preserve"> | </w:t>
    </w:r>
    <w:r w:rsidRPr="00577B89">
      <w:rPr>
        <w:szCs w:val="24"/>
      </w:rPr>
      <w:t xml:space="preserve">Page </w:t>
    </w:r>
    <w:r w:rsidRPr="00577B89">
      <w:rPr>
        <w:szCs w:val="24"/>
      </w:rPr>
      <w:fldChar w:fldCharType="begin"/>
    </w:r>
    <w:r w:rsidRPr="00577B89">
      <w:rPr>
        <w:szCs w:val="24"/>
      </w:rPr>
      <w:instrText xml:space="preserve"> PAGE  \* Arabic  \* MERGEFORMAT </w:instrText>
    </w:r>
    <w:r w:rsidRPr="00577B89">
      <w:rPr>
        <w:szCs w:val="24"/>
      </w:rPr>
      <w:fldChar w:fldCharType="separate"/>
    </w:r>
    <w:r w:rsidRPr="00577B89">
      <w:rPr>
        <w:rFonts w:eastAsiaTheme="minorHAnsi"/>
        <w:szCs w:val="24"/>
        <w:lang w:eastAsia="en-US"/>
      </w:rPr>
      <w:t>1</w:t>
    </w:r>
    <w:r w:rsidRPr="00577B89">
      <w:rPr>
        <w:szCs w:val="24"/>
      </w:rPr>
      <w:fldChar w:fldCharType="end"/>
    </w:r>
    <w:r w:rsidRPr="00577B89">
      <w:rPr>
        <w:szCs w:val="24"/>
      </w:rPr>
      <w:t xml:space="preserve"> of </w:t>
    </w:r>
    <w:r w:rsidRPr="00577B89">
      <w:rPr>
        <w:szCs w:val="24"/>
      </w:rPr>
      <w:fldChar w:fldCharType="begin"/>
    </w:r>
    <w:r w:rsidRPr="00577B89">
      <w:rPr>
        <w:szCs w:val="24"/>
      </w:rPr>
      <w:instrText xml:space="preserve"> NUMPAGES  \* Arabic  \* MERGEFORMAT </w:instrText>
    </w:r>
    <w:r w:rsidRPr="00577B89">
      <w:rPr>
        <w:szCs w:val="24"/>
      </w:rPr>
      <w:fldChar w:fldCharType="separate"/>
    </w:r>
    <w:r w:rsidRPr="00577B89">
      <w:rPr>
        <w:rFonts w:eastAsiaTheme="minorHAnsi"/>
        <w:szCs w:val="24"/>
        <w:lang w:eastAsia="en-US"/>
      </w:rPr>
      <w:t>16</w:t>
    </w:r>
    <w:r w:rsidRPr="00577B89">
      <w:rPr>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CF686" w14:textId="77777777" w:rsidR="00D3610D" w:rsidRDefault="00D3610D" w:rsidP="00577B89">
      <w:pPr>
        <w:spacing w:before="0" w:line="240" w:lineRule="auto"/>
      </w:pPr>
      <w:r>
        <w:separator/>
      </w:r>
    </w:p>
  </w:footnote>
  <w:footnote w:type="continuationSeparator" w:id="0">
    <w:p w14:paraId="7DEC9E42" w14:textId="77777777" w:rsidR="00D3610D" w:rsidRDefault="00D3610D" w:rsidP="00577B89">
      <w:pPr>
        <w:spacing w:before="0" w:line="240" w:lineRule="auto"/>
      </w:pPr>
      <w:r>
        <w:continuationSeparator/>
      </w:r>
    </w:p>
  </w:footnote>
  <w:footnote w:type="continuationNotice" w:id="1">
    <w:p w14:paraId="46889C77" w14:textId="77777777" w:rsidR="00D3610D" w:rsidRDefault="00D3610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40B3B"/>
    <w:multiLevelType w:val="hybridMultilevel"/>
    <w:tmpl w:val="E06C3ECE"/>
    <w:lvl w:ilvl="0" w:tplc="D00AA8EC">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64C56"/>
    <w:multiLevelType w:val="multilevel"/>
    <w:tmpl w:val="85C68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BB4044"/>
    <w:multiLevelType w:val="multilevel"/>
    <w:tmpl w:val="68C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C1743"/>
    <w:multiLevelType w:val="hybridMultilevel"/>
    <w:tmpl w:val="96FCEAD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981FE2"/>
    <w:multiLevelType w:val="hybridMultilevel"/>
    <w:tmpl w:val="AEAEE6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DB3A81"/>
    <w:multiLevelType w:val="hybridMultilevel"/>
    <w:tmpl w:val="473E86BC"/>
    <w:lvl w:ilvl="0" w:tplc="B63C9DDA">
      <w:start w:val="1"/>
      <w:numFmt w:val="decimal"/>
      <w:lvlText w:val="(%1)"/>
      <w:lvlJc w:val="left"/>
      <w:pPr>
        <w:ind w:left="428" w:hanging="360"/>
      </w:pPr>
      <w:rPr>
        <w:rFonts w:hint="default"/>
      </w:rPr>
    </w:lvl>
    <w:lvl w:ilvl="1" w:tplc="0C090019" w:tentative="1">
      <w:start w:val="1"/>
      <w:numFmt w:val="lowerLetter"/>
      <w:lvlText w:val="%2."/>
      <w:lvlJc w:val="left"/>
      <w:pPr>
        <w:ind w:left="1148" w:hanging="360"/>
      </w:pPr>
    </w:lvl>
    <w:lvl w:ilvl="2" w:tplc="0C09001B" w:tentative="1">
      <w:start w:val="1"/>
      <w:numFmt w:val="lowerRoman"/>
      <w:lvlText w:val="%3."/>
      <w:lvlJc w:val="right"/>
      <w:pPr>
        <w:ind w:left="1868" w:hanging="180"/>
      </w:pPr>
    </w:lvl>
    <w:lvl w:ilvl="3" w:tplc="0C09000F" w:tentative="1">
      <w:start w:val="1"/>
      <w:numFmt w:val="decimal"/>
      <w:lvlText w:val="%4."/>
      <w:lvlJc w:val="left"/>
      <w:pPr>
        <w:ind w:left="2588" w:hanging="360"/>
      </w:pPr>
    </w:lvl>
    <w:lvl w:ilvl="4" w:tplc="0C090019" w:tentative="1">
      <w:start w:val="1"/>
      <w:numFmt w:val="lowerLetter"/>
      <w:lvlText w:val="%5."/>
      <w:lvlJc w:val="left"/>
      <w:pPr>
        <w:ind w:left="3308" w:hanging="360"/>
      </w:pPr>
    </w:lvl>
    <w:lvl w:ilvl="5" w:tplc="0C09001B" w:tentative="1">
      <w:start w:val="1"/>
      <w:numFmt w:val="lowerRoman"/>
      <w:lvlText w:val="%6."/>
      <w:lvlJc w:val="right"/>
      <w:pPr>
        <w:ind w:left="4028" w:hanging="180"/>
      </w:pPr>
    </w:lvl>
    <w:lvl w:ilvl="6" w:tplc="0C09000F" w:tentative="1">
      <w:start w:val="1"/>
      <w:numFmt w:val="decimal"/>
      <w:lvlText w:val="%7."/>
      <w:lvlJc w:val="left"/>
      <w:pPr>
        <w:ind w:left="4748" w:hanging="360"/>
      </w:pPr>
    </w:lvl>
    <w:lvl w:ilvl="7" w:tplc="0C090019" w:tentative="1">
      <w:start w:val="1"/>
      <w:numFmt w:val="lowerLetter"/>
      <w:lvlText w:val="%8."/>
      <w:lvlJc w:val="left"/>
      <w:pPr>
        <w:ind w:left="5468" w:hanging="360"/>
      </w:pPr>
    </w:lvl>
    <w:lvl w:ilvl="8" w:tplc="0C09001B" w:tentative="1">
      <w:start w:val="1"/>
      <w:numFmt w:val="lowerRoman"/>
      <w:lvlText w:val="%9."/>
      <w:lvlJc w:val="right"/>
      <w:pPr>
        <w:ind w:left="6188" w:hanging="180"/>
      </w:pPr>
    </w:lvl>
  </w:abstractNum>
  <w:abstractNum w:abstractNumId="6" w15:restartNumberingAfterBreak="0">
    <w:nsid w:val="1E196E38"/>
    <w:multiLevelType w:val="hybridMultilevel"/>
    <w:tmpl w:val="64C4389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706379"/>
    <w:multiLevelType w:val="hybridMultilevel"/>
    <w:tmpl w:val="2B5252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E96B6B"/>
    <w:multiLevelType w:val="hybridMultilevel"/>
    <w:tmpl w:val="637264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A56983"/>
    <w:multiLevelType w:val="multilevel"/>
    <w:tmpl w:val="39DA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AC312A"/>
    <w:multiLevelType w:val="hybridMultilevel"/>
    <w:tmpl w:val="941A3F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5169F8"/>
    <w:multiLevelType w:val="hybridMultilevel"/>
    <w:tmpl w:val="B8727C50"/>
    <w:lvl w:ilvl="0" w:tplc="0C09000F">
      <w:start w:val="1"/>
      <w:numFmt w:val="decimal"/>
      <w:lvlText w:val="%1."/>
      <w:lvlJc w:val="left"/>
      <w:pPr>
        <w:ind w:left="788" w:hanging="360"/>
      </w:pPr>
    </w:lvl>
    <w:lvl w:ilvl="1" w:tplc="0C090019" w:tentative="1">
      <w:start w:val="1"/>
      <w:numFmt w:val="lowerLetter"/>
      <w:lvlText w:val="%2."/>
      <w:lvlJc w:val="left"/>
      <w:pPr>
        <w:ind w:left="1508" w:hanging="360"/>
      </w:pPr>
    </w:lvl>
    <w:lvl w:ilvl="2" w:tplc="0C09001B" w:tentative="1">
      <w:start w:val="1"/>
      <w:numFmt w:val="lowerRoman"/>
      <w:lvlText w:val="%3."/>
      <w:lvlJc w:val="right"/>
      <w:pPr>
        <w:ind w:left="2228" w:hanging="180"/>
      </w:pPr>
    </w:lvl>
    <w:lvl w:ilvl="3" w:tplc="0C09000F" w:tentative="1">
      <w:start w:val="1"/>
      <w:numFmt w:val="decimal"/>
      <w:lvlText w:val="%4."/>
      <w:lvlJc w:val="left"/>
      <w:pPr>
        <w:ind w:left="2948" w:hanging="360"/>
      </w:pPr>
    </w:lvl>
    <w:lvl w:ilvl="4" w:tplc="0C090019" w:tentative="1">
      <w:start w:val="1"/>
      <w:numFmt w:val="lowerLetter"/>
      <w:lvlText w:val="%5."/>
      <w:lvlJc w:val="left"/>
      <w:pPr>
        <w:ind w:left="3668" w:hanging="360"/>
      </w:pPr>
    </w:lvl>
    <w:lvl w:ilvl="5" w:tplc="0C09001B" w:tentative="1">
      <w:start w:val="1"/>
      <w:numFmt w:val="lowerRoman"/>
      <w:lvlText w:val="%6."/>
      <w:lvlJc w:val="right"/>
      <w:pPr>
        <w:ind w:left="4388" w:hanging="180"/>
      </w:pPr>
    </w:lvl>
    <w:lvl w:ilvl="6" w:tplc="0C09000F" w:tentative="1">
      <w:start w:val="1"/>
      <w:numFmt w:val="decimal"/>
      <w:lvlText w:val="%7."/>
      <w:lvlJc w:val="left"/>
      <w:pPr>
        <w:ind w:left="5108" w:hanging="360"/>
      </w:pPr>
    </w:lvl>
    <w:lvl w:ilvl="7" w:tplc="0C090019" w:tentative="1">
      <w:start w:val="1"/>
      <w:numFmt w:val="lowerLetter"/>
      <w:lvlText w:val="%8."/>
      <w:lvlJc w:val="left"/>
      <w:pPr>
        <w:ind w:left="5828" w:hanging="360"/>
      </w:pPr>
    </w:lvl>
    <w:lvl w:ilvl="8" w:tplc="0C09001B" w:tentative="1">
      <w:start w:val="1"/>
      <w:numFmt w:val="lowerRoman"/>
      <w:lvlText w:val="%9."/>
      <w:lvlJc w:val="right"/>
      <w:pPr>
        <w:ind w:left="6548" w:hanging="180"/>
      </w:pPr>
    </w:lvl>
  </w:abstractNum>
  <w:abstractNum w:abstractNumId="12" w15:restartNumberingAfterBreak="0">
    <w:nsid w:val="2A1055DC"/>
    <w:multiLevelType w:val="hybridMultilevel"/>
    <w:tmpl w:val="0250FF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2092F66"/>
    <w:multiLevelType w:val="hybridMultilevel"/>
    <w:tmpl w:val="21EE1E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234D6B"/>
    <w:multiLevelType w:val="hybridMultilevel"/>
    <w:tmpl w:val="AD7853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AF6468"/>
    <w:multiLevelType w:val="hybridMultilevel"/>
    <w:tmpl w:val="F10867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82C30DD"/>
    <w:multiLevelType w:val="hybridMultilevel"/>
    <w:tmpl w:val="2104D8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449F5338"/>
    <w:multiLevelType w:val="hybridMultilevel"/>
    <w:tmpl w:val="2B5252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6AF6E7C"/>
    <w:multiLevelType w:val="multilevel"/>
    <w:tmpl w:val="8F8E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8617141"/>
    <w:multiLevelType w:val="hybridMultilevel"/>
    <w:tmpl w:val="66C0644A"/>
    <w:lvl w:ilvl="0" w:tplc="7CF2ABE2">
      <w:start w:val="53"/>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11024F2"/>
    <w:multiLevelType w:val="hybridMultilevel"/>
    <w:tmpl w:val="021EA4A2"/>
    <w:lvl w:ilvl="0" w:tplc="194E34B8">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32C02AE"/>
    <w:multiLevelType w:val="multilevel"/>
    <w:tmpl w:val="031E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170F71"/>
    <w:multiLevelType w:val="hybridMultilevel"/>
    <w:tmpl w:val="34D647A4"/>
    <w:lvl w:ilvl="0" w:tplc="FFFFFFFF">
      <w:start w:val="1"/>
      <w:numFmt w:val="decimal"/>
      <w:lvlText w:val="%1."/>
      <w:lvlJc w:val="left"/>
      <w:pPr>
        <w:ind w:left="788"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23" w15:restartNumberingAfterBreak="0">
    <w:nsid w:val="5F602B21"/>
    <w:multiLevelType w:val="hybridMultilevel"/>
    <w:tmpl w:val="0250FF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0991AE3"/>
    <w:multiLevelType w:val="hybridMultilevel"/>
    <w:tmpl w:val="74426C8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61DB6A09"/>
    <w:multiLevelType w:val="hybridMultilevel"/>
    <w:tmpl w:val="5994E4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29C5798"/>
    <w:multiLevelType w:val="multilevel"/>
    <w:tmpl w:val="300CB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EB083B"/>
    <w:multiLevelType w:val="hybridMultilevel"/>
    <w:tmpl w:val="63FE7414"/>
    <w:lvl w:ilvl="0" w:tplc="9DE277AC">
      <w:start w:val="3"/>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77074B3"/>
    <w:multiLevelType w:val="hybridMultilevel"/>
    <w:tmpl w:val="661EF67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AE648F8"/>
    <w:multiLevelType w:val="multilevel"/>
    <w:tmpl w:val="57060E24"/>
    <w:lvl w:ilvl="0">
      <w:start w:val="1"/>
      <w:numFmt w:val="decimal"/>
      <w:pStyle w:val="ListParagraph"/>
      <w:lvlText w:val="%1."/>
      <w:lvlJc w:val="left"/>
      <w:pPr>
        <w:ind w:left="360" w:hanging="360"/>
      </w:pPr>
    </w:lvl>
    <w:lvl w:ilvl="1">
      <w:start w:val="1"/>
      <w:numFmt w:val="upperLetter"/>
      <w:lvlText w:val="%2."/>
      <w:lvlJc w:val="left"/>
      <w:pPr>
        <w:ind w:left="1080" w:hanging="360"/>
      </w:p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23B02C7"/>
    <w:multiLevelType w:val="hybridMultilevel"/>
    <w:tmpl w:val="9A90F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63235EB"/>
    <w:multiLevelType w:val="hybridMultilevel"/>
    <w:tmpl w:val="2B5252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77C14B7"/>
    <w:multiLevelType w:val="hybridMultilevel"/>
    <w:tmpl w:val="44BA1BF6"/>
    <w:lvl w:ilvl="0" w:tplc="FFFFFFFF">
      <w:start w:val="1"/>
      <w:numFmt w:val="decimal"/>
      <w:lvlText w:val="%1."/>
      <w:lvlJc w:val="left"/>
      <w:pPr>
        <w:ind w:left="788" w:hanging="360"/>
      </w:pPr>
    </w:lvl>
    <w:lvl w:ilvl="1" w:tplc="FFFFFFFF" w:tentative="1">
      <w:start w:val="1"/>
      <w:numFmt w:val="lowerLetter"/>
      <w:lvlText w:val="%2."/>
      <w:lvlJc w:val="left"/>
      <w:pPr>
        <w:ind w:left="1508" w:hanging="360"/>
      </w:pPr>
    </w:lvl>
    <w:lvl w:ilvl="2" w:tplc="FFFFFFFF" w:tentative="1">
      <w:start w:val="1"/>
      <w:numFmt w:val="lowerRoman"/>
      <w:lvlText w:val="%3."/>
      <w:lvlJc w:val="right"/>
      <w:pPr>
        <w:ind w:left="2228" w:hanging="180"/>
      </w:pPr>
    </w:lvl>
    <w:lvl w:ilvl="3" w:tplc="FFFFFFFF" w:tentative="1">
      <w:start w:val="1"/>
      <w:numFmt w:val="decimal"/>
      <w:lvlText w:val="%4."/>
      <w:lvlJc w:val="left"/>
      <w:pPr>
        <w:ind w:left="2948" w:hanging="360"/>
      </w:pPr>
    </w:lvl>
    <w:lvl w:ilvl="4" w:tplc="FFFFFFFF" w:tentative="1">
      <w:start w:val="1"/>
      <w:numFmt w:val="lowerLetter"/>
      <w:lvlText w:val="%5."/>
      <w:lvlJc w:val="left"/>
      <w:pPr>
        <w:ind w:left="3668" w:hanging="360"/>
      </w:pPr>
    </w:lvl>
    <w:lvl w:ilvl="5" w:tplc="FFFFFFFF" w:tentative="1">
      <w:start w:val="1"/>
      <w:numFmt w:val="lowerRoman"/>
      <w:lvlText w:val="%6."/>
      <w:lvlJc w:val="right"/>
      <w:pPr>
        <w:ind w:left="4388" w:hanging="180"/>
      </w:pPr>
    </w:lvl>
    <w:lvl w:ilvl="6" w:tplc="FFFFFFFF" w:tentative="1">
      <w:start w:val="1"/>
      <w:numFmt w:val="decimal"/>
      <w:lvlText w:val="%7."/>
      <w:lvlJc w:val="left"/>
      <w:pPr>
        <w:ind w:left="5108" w:hanging="360"/>
      </w:pPr>
    </w:lvl>
    <w:lvl w:ilvl="7" w:tplc="FFFFFFFF" w:tentative="1">
      <w:start w:val="1"/>
      <w:numFmt w:val="lowerLetter"/>
      <w:lvlText w:val="%8."/>
      <w:lvlJc w:val="left"/>
      <w:pPr>
        <w:ind w:left="5828" w:hanging="360"/>
      </w:pPr>
    </w:lvl>
    <w:lvl w:ilvl="8" w:tplc="FFFFFFFF" w:tentative="1">
      <w:start w:val="1"/>
      <w:numFmt w:val="lowerRoman"/>
      <w:lvlText w:val="%9."/>
      <w:lvlJc w:val="right"/>
      <w:pPr>
        <w:ind w:left="6548" w:hanging="180"/>
      </w:pPr>
    </w:lvl>
  </w:abstractNum>
  <w:abstractNum w:abstractNumId="33" w15:restartNumberingAfterBreak="0">
    <w:nsid w:val="7B681843"/>
    <w:multiLevelType w:val="hybridMultilevel"/>
    <w:tmpl w:val="A66E53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C563B46"/>
    <w:multiLevelType w:val="multilevel"/>
    <w:tmpl w:val="5058D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CB15C61"/>
    <w:multiLevelType w:val="hybridMultilevel"/>
    <w:tmpl w:val="A02074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7604395">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42135445">
    <w:abstractNumId w:val="16"/>
  </w:num>
  <w:num w:numId="3" w16cid:durableId="367224855">
    <w:abstractNumId w:val="19"/>
  </w:num>
  <w:num w:numId="4" w16cid:durableId="1307860818">
    <w:abstractNumId w:val="19"/>
  </w:num>
  <w:num w:numId="5" w16cid:durableId="286618661">
    <w:abstractNumId w:val="16"/>
  </w:num>
  <w:num w:numId="6" w16cid:durableId="1622683248">
    <w:abstractNumId w:val="14"/>
  </w:num>
  <w:num w:numId="7" w16cid:durableId="978146775">
    <w:abstractNumId w:val="25"/>
  </w:num>
  <w:num w:numId="8" w16cid:durableId="1347096967">
    <w:abstractNumId w:val="11"/>
  </w:num>
  <w:num w:numId="9" w16cid:durableId="810752887">
    <w:abstractNumId w:val="5"/>
  </w:num>
  <w:num w:numId="10" w16cid:durableId="1437941343">
    <w:abstractNumId w:val="32"/>
  </w:num>
  <w:num w:numId="11" w16cid:durableId="405734714">
    <w:abstractNumId w:val="22"/>
  </w:num>
  <w:num w:numId="12" w16cid:durableId="134954143">
    <w:abstractNumId w:val="2"/>
  </w:num>
  <w:num w:numId="13" w16cid:durableId="1114859833">
    <w:abstractNumId w:val="21"/>
  </w:num>
  <w:num w:numId="14" w16cid:durableId="596598715">
    <w:abstractNumId w:val="18"/>
  </w:num>
  <w:num w:numId="15" w16cid:durableId="1308240603">
    <w:abstractNumId w:val="34"/>
  </w:num>
  <w:num w:numId="16" w16cid:durableId="1604612559">
    <w:abstractNumId w:val="26"/>
  </w:num>
  <w:num w:numId="17" w16cid:durableId="1479611573">
    <w:abstractNumId w:val="24"/>
  </w:num>
  <w:num w:numId="18" w16cid:durableId="1144349133">
    <w:abstractNumId w:val="13"/>
  </w:num>
  <w:num w:numId="19" w16cid:durableId="1510289139">
    <w:abstractNumId w:val="0"/>
  </w:num>
  <w:num w:numId="20" w16cid:durableId="1933930990">
    <w:abstractNumId w:val="20"/>
  </w:num>
  <w:num w:numId="21" w16cid:durableId="2034456516">
    <w:abstractNumId w:val="27"/>
  </w:num>
  <w:num w:numId="22" w16cid:durableId="316887115">
    <w:abstractNumId w:val="9"/>
  </w:num>
  <w:num w:numId="23" w16cid:durableId="701630793">
    <w:abstractNumId w:val="1"/>
  </w:num>
  <w:num w:numId="24" w16cid:durableId="874999844">
    <w:abstractNumId w:val="30"/>
  </w:num>
  <w:num w:numId="25" w16cid:durableId="151023138">
    <w:abstractNumId w:val="23"/>
  </w:num>
  <w:num w:numId="26" w16cid:durableId="1298031373">
    <w:abstractNumId w:val="35"/>
  </w:num>
  <w:num w:numId="27" w16cid:durableId="863250147">
    <w:abstractNumId w:val="28"/>
  </w:num>
  <w:num w:numId="28" w16cid:durableId="1419211597">
    <w:abstractNumId w:val="10"/>
  </w:num>
  <w:num w:numId="29" w16cid:durableId="1120303703">
    <w:abstractNumId w:val="15"/>
  </w:num>
  <w:num w:numId="30" w16cid:durableId="1081366755">
    <w:abstractNumId w:val="8"/>
  </w:num>
  <w:num w:numId="31" w16cid:durableId="1641227010">
    <w:abstractNumId w:val="17"/>
  </w:num>
  <w:num w:numId="32" w16cid:durableId="1653827832">
    <w:abstractNumId w:val="7"/>
  </w:num>
  <w:num w:numId="33" w16cid:durableId="777718552">
    <w:abstractNumId w:val="31"/>
  </w:num>
  <w:num w:numId="34" w16cid:durableId="455686641">
    <w:abstractNumId w:val="6"/>
  </w:num>
  <w:num w:numId="35" w16cid:durableId="1743991439">
    <w:abstractNumId w:val="4"/>
  </w:num>
  <w:num w:numId="36" w16cid:durableId="1912620684">
    <w:abstractNumId w:val="33"/>
  </w:num>
  <w:num w:numId="37" w16cid:durableId="637105010">
    <w:abstractNumId w:val="12"/>
  </w:num>
  <w:num w:numId="38" w16cid:durableId="812792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B89"/>
    <w:rsid w:val="00002777"/>
    <w:rsid w:val="00003889"/>
    <w:rsid w:val="000042D5"/>
    <w:rsid w:val="00005632"/>
    <w:rsid w:val="00005FDC"/>
    <w:rsid w:val="0000796B"/>
    <w:rsid w:val="000120B2"/>
    <w:rsid w:val="00012641"/>
    <w:rsid w:val="00012C70"/>
    <w:rsid w:val="0001338D"/>
    <w:rsid w:val="000133BC"/>
    <w:rsid w:val="0001403A"/>
    <w:rsid w:val="00014348"/>
    <w:rsid w:val="00014B1C"/>
    <w:rsid w:val="00015D17"/>
    <w:rsid w:val="00015D8F"/>
    <w:rsid w:val="0001686B"/>
    <w:rsid w:val="00016FFB"/>
    <w:rsid w:val="0001702B"/>
    <w:rsid w:val="00017D53"/>
    <w:rsid w:val="000201AD"/>
    <w:rsid w:val="00020516"/>
    <w:rsid w:val="00020F44"/>
    <w:rsid w:val="000212D1"/>
    <w:rsid w:val="0002139A"/>
    <w:rsid w:val="00021611"/>
    <w:rsid w:val="00021683"/>
    <w:rsid w:val="000229D0"/>
    <w:rsid w:val="00023A18"/>
    <w:rsid w:val="000244A1"/>
    <w:rsid w:val="00024E44"/>
    <w:rsid w:val="00025127"/>
    <w:rsid w:val="000251D1"/>
    <w:rsid w:val="00025C60"/>
    <w:rsid w:val="0002633E"/>
    <w:rsid w:val="00027FEB"/>
    <w:rsid w:val="0003038A"/>
    <w:rsid w:val="00033FAB"/>
    <w:rsid w:val="0003408B"/>
    <w:rsid w:val="000357D1"/>
    <w:rsid w:val="00036854"/>
    <w:rsid w:val="00036B3B"/>
    <w:rsid w:val="000379DB"/>
    <w:rsid w:val="0004013E"/>
    <w:rsid w:val="00040272"/>
    <w:rsid w:val="000404C1"/>
    <w:rsid w:val="00041EBD"/>
    <w:rsid w:val="00043ACD"/>
    <w:rsid w:val="00043C55"/>
    <w:rsid w:val="00043C72"/>
    <w:rsid w:val="00043E51"/>
    <w:rsid w:val="00044DA3"/>
    <w:rsid w:val="000461F9"/>
    <w:rsid w:val="00046325"/>
    <w:rsid w:val="00046B9B"/>
    <w:rsid w:val="00046FDA"/>
    <w:rsid w:val="00050A48"/>
    <w:rsid w:val="00050B18"/>
    <w:rsid w:val="0005145D"/>
    <w:rsid w:val="00051D7B"/>
    <w:rsid w:val="00052077"/>
    <w:rsid w:val="00052271"/>
    <w:rsid w:val="00054057"/>
    <w:rsid w:val="0005405F"/>
    <w:rsid w:val="0005481F"/>
    <w:rsid w:val="000556CD"/>
    <w:rsid w:val="00056D41"/>
    <w:rsid w:val="000603E6"/>
    <w:rsid w:val="00060732"/>
    <w:rsid w:val="00061046"/>
    <w:rsid w:val="00061146"/>
    <w:rsid w:val="000618E8"/>
    <w:rsid w:val="00063ED5"/>
    <w:rsid w:val="000643BD"/>
    <w:rsid w:val="000647B3"/>
    <w:rsid w:val="0006488B"/>
    <w:rsid w:val="00064C42"/>
    <w:rsid w:val="00065A54"/>
    <w:rsid w:val="00065DFD"/>
    <w:rsid w:val="00071333"/>
    <w:rsid w:val="00071731"/>
    <w:rsid w:val="00072B17"/>
    <w:rsid w:val="00072B24"/>
    <w:rsid w:val="00073615"/>
    <w:rsid w:val="00073D43"/>
    <w:rsid w:val="00074C41"/>
    <w:rsid w:val="00074DCF"/>
    <w:rsid w:val="00074F3A"/>
    <w:rsid w:val="00075CAA"/>
    <w:rsid w:val="000769CA"/>
    <w:rsid w:val="000773DB"/>
    <w:rsid w:val="00077B54"/>
    <w:rsid w:val="00077F8C"/>
    <w:rsid w:val="000809BF"/>
    <w:rsid w:val="00080C4C"/>
    <w:rsid w:val="0008108A"/>
    <w:rsid w:val="0008369B"/>
    <w:rsid w:val="00083C07"/>
    <w:rsid w:val="00083F44"/>
    <w:rsid w:val="0008492C"/>
    <w:rsid w:val="00085A42"/>
    <w:rsid w:val="00085DAE"/>
    <w:rsid w:val="00086105"/>
    <w:rsid w:val="00086886"/>
    <w:rsid w:val="00086DD1"/>
    <w:rsid w:val="0009044A"/>
    <w:rsid w:val="0009154F"/>
    <w:rsid w:val="000915DC"/>
    <w:rsid w:val="000926DD"/>
    <w:rsid w:val="00092998"/>
    <w:rsid w:val="00092CA1"/>
    <w:rsid w:val="000932FD"/>
    <w:rsid w:val="000936CD"/>
    <w:rsid w:val="000937C6"/>
    <w:rsid w:val="000943BB"/>
    <w:rsid w:val="00094D7E"/>
    <w:rsid w:val="000970CA"/>
    <w:rsid w:val="00097D09"/>
    <w:rsid w:val="00097FE7"/>
    <w:rsid w:val="000A0EF5"/>
    <w:rsid w:val="000A0F2B"/>
    <w:rsid w:val="000A0FB4"/>
    <w:rsid w:val="000A10E2"/>
    <w:rsid w:val="000A158D"/>
    <w:rsid w:val="000A2959"/>
    <w:rsid w:val="000A36FB"/>
    <w:rsid w:val="000A3A91"/>
    <w:rsid w:val="000A3EED"/>
    <w:rsid w:val="000A40D8"/>
    <w:rsid w:val="000A41A7"/>
    <w:rsid w:val="000A4EB9"/>
    <w:rsid w:val="000A57C1"/>
    <w:rsid w:val="000A5802"/>
    <w:rsid w:val="000A5EF7"/>
    <w:rsid w:val="000A60F9"/>
    <w:rsid w:val="000A7785"/>
    <w:rsid w:val="000B0DAE"/>
    <w:rsid w:val="000B1A94"/>
    <w:rsid w:val="000B1B70"/>
    <w:rsid w:val="000B22D2"/>
    <w:rsid w:val="000B39F4"/>
    <w:rsid w:val="000B3BA1"/>
    <w:rsid w:val="000B3C9F"/>
    <w:rsid w:val="000B42BC"/>
    <w:rsid w:val="000B4809"/>
    <w:rsid w:val="000B4FDF"/>
    <w:rsid w:val="000B5833"/>
    <w:rsid w:val="000B6BC0"/>
    <w:rsid w:val="000B71EF"/>
    <w:rsid w:val="000B753B"/>
    <w:rsid w:val="000B7C2B"/>
    <w:rsid w:val="000C182E"/>
    <w:rsid w:val="000C1AAD"/>
    <w:rsid w:val="000C1EDB"/>
    <w:rsid w:val="000C2E2E"/>
    <w:rsid w:val="000C3D82"/>
    <w:rsid w:val="000C4E9E"/>
    <w:rsid w:val="000C4EBB"/>
    <w:rsid w:val="000C4F51"/>
    <w:rsid w:val="000C51B0"/>
    <w:rsid w:val="000C6DEF"/>
    <w:rsid w:val="000C717F"/>
    <w:rsid w:val="000C72FD"/>
    <w:rsid w:val="000C737D"/>
    <w:rsid w:val="000C75CD"/>
    <w:rsid w:val="000D2583"/>
    <w:rsid w:val="000D2D0E"/>
    <w:rsid w:val="000D2DC8"/>
    <w:rsid w:val="000D4D92"/>
    <w:rsid w:val="000D503F"/>
    <w:rsid w:val="000D5952"/>
    <w:rsid w:val="000D6536"/>
    <w:rsid w:val="000D7145"/>
    <w:rsid w:val="000D74D4"/>
    <w:rsid w:val="000D79A4"/>
    <w:rsid w:val="000D7E39"/>
    <w:rsid w:val="000E096A"/>
    <w:rsid w:val="000E1C0D"/>
    <w:rsid w:val="000E214F"/>
    <w:rsid w:val="000E28FA"/>
    <w:rsid w:val="000E2D4F"/>
    <w:rsid w:val="000E3404"/>
    <w:rsid w:val="000E3B75"/>
    <w:rsid w:val="000E4322"/>
    <w:rsid w:val="000E466F"/>
    <w:rsid w:val="000E4C74"/>
    <w:rsid w:val="000E5191"/>
    <w:rsid w:val="000E53B3"/>
    <w:rsid w:val="000E5CAD"/>
    <w:rsid w:val="000E6829"/>
    <w:rsid w:val="000E76ED"/>
    <w:rsid w:val="000F1D66"/>
    <w:rsid w:val="000F30FA"/>
    <w:rsid w:val="000F4536"/>
    <w:rsid w:val="000F4686"/>
    <w:rsid w:val="000F55A9"/>
    <w:rsid w:val="000F5797"/>
    <w:rsid w:val="000F6B83"/>
    <w:rsid w:val="000F6FC9"/>
    <w:rsid w:val="000F716D"/>
    <w:rsid w:val="000F784D"/>
    <w:rsid w:val="000F7AD6"/>
    <w:rsid w:val="00102AC0"/>
    <w:rsid w:val="00102FDA"/>
    <w:rsid w:val="00103626"/>
    <w:rsid w:val="0010379F"/>
    <w:rsid w:val="00103D8C"/>
    <w:rsid w:val="00103E17"/>
    <w:rsid w:val="0010415C"/>
    <w:rsid w:val="00104DD4"/>
    <w:rsid w:val="00105E3D"/>
    <w:rsid w:val="00106078"/>
    <w:rsid w:val="001060D2"/>
    <w:rsid w:val="001069BC"/>
    <w:rsid w:val="001073DA"/>
    <w:rsid w:val="00107ACC"/>
    <w:rsid w:val="00111493"/>
    <w:rsid w:val="00111D3D"/>
    <w:rsid w:val="00112D79"/>
    <w:rsid w:val="00113C5D"/>
    <w:rsid w:val="00114C38"/>
    <w:rsid w:val="00114E58"/>
    <w:rsid w:val="0011548F"/>
    <w:rsid w:val="001163E9"/>
    <w:rsid w:val="00120ABE"/>
    <w:rsid w:val="00122322"/>
    <w:rsid w:val="00122E1E"/>
    <w:rsid w:val="001252E1"/>
    <w:rsid w:val="00127779"/>
    <w:rsid w:val="00127F8F"/>
    <w:rsid w:val="00130622"/>
    <w:rsid w:val="00130A70"/>
    <w:rsid w:val="00132833"/>
    <w:rsid w:val="00132D14"/>
    <w:rsid w:val="00132EB4"/>
    <w:rsid w:val="00135BE3"/>
    <w:rsid w:val="0013615F"/>
    <w:rsid w:val="001361F1"/>
    <w:rsid w:val="00136734"/>
    <w:rsid w:val="00137463"/>
    <w:rsid w:val="00137E1E"/>
    <w:rsid w:val="00141581"/>
    <w:rsid w:val="001423EE"/>
    <w:rsid w:val="00142609"/>
    <w:rsid w:val="001427BE"/>
    <w:rsid w:val="00142DE2"/>
    <w:rsid w:val="0014450C"/>
    <w:rsid w:val="00146D62"/>
    <w:rsid w:val="00146F8E"/>
    <w:rsid w:val="0014718E"/>
    <w:rsid w:val="00147252"/>
    <w:rsid w:val="001509E3"/>
    <w:rsid w:val="00151E59"/>
    <w:rsid w:val="001520F4"/>
    <w:rsid w:val="001521E3"/>
    <w:rsid w:val="001523AF"/>
    <w:rsid w:val="00152B5F"/>
    <w:rsid w:val="00152DB5"/>
    <w:rsid w:val="0015330B"/>
    <w:rsid w:val="00153487"/>
    <w:rsid w:val="0015491C"/>
    <w:rsid w:val="00155AAF"/>
    <w:rsid w:val="00160777"/>
    <w:rsid w:val="00161B21"/>
    <w:rsid w:val="00161E41"/>
    <w:rsid w:val="00164B9D"/>
    <w:rsid w:val="00165B77"/>
    <w:rsid w:val="00166FB4"/>
    <w:rsid w:val="00167473"/>
    <w:rsid w:val="001703B2"/>
    <w:rsid w:val="001718F2"/>
    <w:rsid w:val="00172B5A"/>
    <w:rsid w:val="00172EAB"/>
    <w:rsid w:val="001739BF"/>
    <w:rsid w:val="0017761A"/>
    <w:rsid w:val="0018110E"/>
    <w:rsid w:val="00184B00"/>
    <w:rsid w:val="001850D6"/>
    <w:rsid w:val="0018580C"/>
    <w:rsid w:val="00187B7B"/>
    <w:rsid w:val="00187C9B"/>
    <w:rsid w:val="0019082F"/>
    <w:rsid w:val="001921A7"/>
    <w:rsid w:val="00194010"/>
    <w:rsid w:val="001942AB"/>
    <w:rsid w:val="00194349"/>
    <w:rsid w:val="001945D5"/>
    <w:rsid w:val="00194D9E"/>
    <w:rsid w:val="00194EE1"/>
    <w:rsid w:val="00195CB9"/>
    <w:rsid w:val="0019631E"/>
    <w:rsid w:val="0019654B"/>
    <w:rsid w:val="00196DB4"/>
    <w:rsid w:val="00196EAF"/>
    <w:rsid w:val="0019786B"/>
    <w:rsid w:val="00197C4B"/>
    <w:rsid w:val="001A0EE4"/>
    <w:rsid w:val="001A1CF4"/>
    <w:rsid w:val="001A2BC1"/>
    <w:rsid w:val="001A363A"/>
    <w:rsid w:val="001A3DE5"/>
    <w:rsid w:val="001A437B"/>
    <w:rsid w:val="001A443C"/>
    <w:rsid w:val="001A4826"/>
    <w:rsid w:val="001A4B61"/>
    <w:rsid w:val="001A5BC0"/>
    <w:rsid w:val="001A5E9A"/>
    <w:rsid w:val="001A5EA7"/>
    <w:rsid w:val="001A6A3C"/>
    <w:rsid w:val="001A6BA8"/>
    <w:rsid w:val="001A6F11"/>
    <w:rsid w:val="001B09B5"/>
    <w:rsid w:val="001B36C9"/>
    <w:rsid w:val="001B4E7D"/>
    <w:rsid w:val="001B5D24"/>
    <w:rsid w:val="001B7ABD"/>
    <w:rsid w:val="001B7B71"/>
    <w:rsid w:val="001B7E0D"/>
    <w:rsid w:val="001C0C1D"/>
    <w:rsid w:val="001C1097"/>
    <w:rsid w:val="001C1207"/>
    <w:rsid w:val="001C16AD"/>
    <w:rsid w:val="001C2D12"/>
    <w:rsid w:val="001C300F"/>
    <w:rsid w:val="001C3215"/>
    <w:rsid w:val="001C3821"/>
    <w:rsid w:val="001C6347"/>
    <w:rsid w:val="001C7015"/>
    <w:rsid w:val="001C77B6"/>
    <w:rsid w:val="001C79F6"/>
    <w:rsid w:val="001C7C43"/>
    <w:rsid w:val="001D02AD"/>
    <w:rsid w:val="001D04A1"/>
    <w:rsid w:val="001D0631"/>
    <w:rsid w:val="001D099C"/>
    <w:rsid w:val="001D1FBE"/>
    <w:rsid w:val="001D270C"/>
    <w:rsid w:val="001D301F"/>
    <w:rsid w:val="001D3B36"/>
    <w:rsid w:val="001D47C8"/>
    <w:rsid w:val="001D4995"/>
    <w:rsid w:val="001D5100"/>
    <w:rsid w:val="001D54E7"/>
    <w:rsid w:val="001D7F5B"/>
    <w:rsid w:val="001E038C"/>
    <w:rsid w:val="001E03D5"/>
    <w:rsid w:val="001E178C"/>
    <w:rsid w:val="001E1FD0"/>
    <w:rsid w:val="001E20F5"/>
    <w:rsid w:val="001E22FF"/>
    <w:rsid w:val="001E39A1"/>
    <w:rsid w:val="001E3C51"/>
    <w:rsid w:val="001E3F0B"/>
    <w:rsid w:val="001E48A8"/>
    <w:rsid w:val="001E4F16"/>
    <w:rsid w:val="001E51C3"/>
    <w:rsid w:val="001E63E6"/>
    <w:rsid w:val="001E671C"/>
    <w:rsid w:val="001E6E08"/>
    <w:rsid w:val="001E71DC"/>
    <w:rsid w:val="001E7BFA"/>
    <w:rsid w:val="001F011B"/>
    <w:rsid w:val="001F1BDD"/>
    <w:rsid w:val="001F1EB4"/>
    <w:rsid w:val="001F347F"/>
    <w:rsid w:val="001F454B"/>
    <w:rsid w:val="001F5F9B"/>
    <w:rsid w:val="001F669B"/>
    <w:rsid w:val="001F7043"/>
    <w:rsid w:val="001F75B2"/>
    <w:rsid w:val="001F7834"/>
    <w:rsid w:val="00200060"/>
    <w:rsid w:val="002007FD"/>
    <w:rsid w:val="00200E61"/>
    <w:rsid w:val="00201013"/>
    <w:rsid w:val="002011A9"/>
    <w:rsid w:val="00201DDC"/>
    <w:rsid w:val="002021EA"/>
    <w:rsid w:val="0020482D"/>
    <w:rsid w:val="002049FF"/>
    <w:rsid w:val="0020614E"/>
    <w:rsid w:val="00206511"/>
    <w:rsid w:val="002075EF"/>
    <w:rsid w:val="0021104C"/>
    <w:rsid w:val="00211562"/>
    <w:rsid w:val="00212460"/>
    <w:rsid w:val="00212CEF"/>
    <w:rsid w:val="0021433E"/>
    <w:rsid w:val="00214DD8"/>
    <w:rsid w:val="00214E46"/>
    <w:rsid w:val="0022075A"/>
    <w:rsid w:val="00220944"/>
    <w:rsid w:val="002217D8"/>
    <w:rsid w:val="00223225"/>
    <w:rsid w:val="00224981"/>
    <w:rsid w:val="00224B78"/>
    <w:rsid w:val="00224FA2"/>
    <w:rsid w:val="00226C5E"/>
    <w:rsid w:val="00230A9D"/>
    <w:rsid w:val="00230B40"/>
    <w:rsid w:val="0023169A"/>
    <w:rsid w:val="0023193C"/>
    <w:rsid w:val="00231D8A"/>
    <w:rsid w:val="00232D07"/>
    <w:rsid w:val="0023338B"/>
    <w:rsid w:val="0023340B"/>
    <w:rsid w:val="00233717"/>
    <w:rsid w:val="00233A98"/>
    <w:rsid w:val="00234437"/>
    <w:rsid w:val="00234B48"/>
    <w:rsid w:val="00234C44"/>
    <w:rsid w:val="002352AE"/>
    <w:rsid w:val="002358AC"/>
    <w:rsid w:val="00235BDC"/>
    <w:rsid w:val="0023606A"/>
    <w:rsid w:val="002369E5"/>
    <w:rsid w:val="00237163"/>
    <w:rsid w:val="002376C8"/>
    <w:rsid w:val="00241844"/>
    <w:rsid w:val="00242174"/>
    <w:rsid w:val="002421A2"/>
    <w:rsid w:val="00242599"/>
    <w:rsid w:val="00243B0E"/>
    <w:rsid w:val="00243C07"/>
    <w:rsid w:val="00244AAF"/>
    <w:rsid w:val="00244C3E"/>
    <w:rsid w:val="00244E4C"/>
    <w:rsid w:val="00244EFF"/>
    <w:rsid w:val="0024622C"/>
    <w:rsid w:val="002462EA"/>
    <w:rsid w:val="00247F07"/>
    <w:rsid w:val="00251CF1"/>
    <w:rsid w:val="002522E5"/>
    <w:rsid w:val="00252523"/>
    <w:rsid w:val="00252579"/>
    <w:rsid w:val="00252685"/>
    <w:rsid w:val="002531AB"/>
    <w:rsid w:val="002534D1"/>
    <w:rsid w:val="00254A03"/>
    <w:rsid w:val="002565ED"/>
    <w:rsid w:val="00257168"/>
    <w:rsid w:val="00257406"/>
    <w:rsid w:val="00257672"/>
    <w:rsid w:val="00257838"/>
    <w:rsid w:val="00257CA5"/>
    <w:rsid w:val="00257DCA"/>
    <w:rsid w:val="00260149"/>
    <w:rsid w:val="002618E2"/>
    <w:rsid w:val="0026395F"/>
    <w:rsid w:val="00263A65"/>
    <w:rsid w:val="0026427D"/>
    <w:rsid w:val="002642E1"/>
    <w:rsid w:val="00264359"/>
    <w:rsid w:val="0026500B"/>
    <w:rsid w:val="0026637A"/>
    <w:rsid w:val="002665FC"/>
    <w:rsid w:val="0026686D"/>
    <w:rsid w:val="002674F3"/>
    <w:rsid w:val="00267A58"/>
    <w:rsid w:val="00270F8F"/>
    <w:rsid w:val="002723C6"/>
    <w:rsid w:val="00272F0F"/>
    <w:rsid w:val="00273BC4"/>
    <w:rsid w:val="00274522"/>
    <w:rsid w:val="00275B10"/>
    <w:rsid w:val="00276090"/>
    <w:rsid w:val="00277A2F"/>
    <w:rsid w:val="00277A72"/>
    <w:rsid w:val="00280079"/>
    <w:rsid w:val="00281387"/>
    <w:rsid w:val="00281773"/>
    <w:rsid w:val="00282DDD"/>
    <w:rsid w:val="0028401E"/>
    <w:rsid w:val="00284361"/>
    <w:rsid w:val="00285B65"/>
    <w:rsid w:val="00285DE4"/>
    <w:rsid w:val="00286D5B"/>
    <w:rsid w:val="00286D9B"/>
    <w:rsid w:val="0028789E"/>
    <w:rsid w:val="0028795D"/>
    <w:rsid w:val="002902C3"/>
    <w:rsid w:val="0029162F"/>
    <w:rsid w:val="00291A83"/>
    <w:rsid w:val="00292A74"/>
    <w:rsid w:val="00292CF3"/>
    <w:rsid w:val="00293EAC"/>
    <w:rsid w:val="00293F9D"/>
    <w:rsid w:val="00294636"/>
    <w:rsid w:val="0029481F"/>
    <w:rsid w:val="00296CAF"/>
    <w:rsid w:val="00297219"/>
    <w:rsid w:val="002978B2"/>
    <w:rsid w:val="002A03EE"/>
    <w:rsid w:val="002A0537"/>
    <w:rsid w:val="002A1482"/>
    <w:rsid w:val="002A25D7"/>
    <w:rsid w:val="002A3164"/>
    <w:rsid w:val="002A3243"/>
    <w:rsid w:val="002A4E26"/>
    <w:rsid w:val="002A50D5"/>
    <w:rsid w:val="002A569F"/>
    <w:rsid w:val="002A6AD3"/>
    <w:rsid w:val="002A7E78"/>
    <w:rsid w:val="002B00BA"/>
    <w:rsid w:val="002B1E47"/>
    <w:rsid w:val="002B29F7"/>
    <w:rsid w:val="002B2A3C"/>
    <w:rsid w:val="002B2B0C"/>
    <w:rsid w:val="002B3EE0"/>
    <w:rsid w:val="002B4FF2"/>
    <w:rsid w:val="002B55DB"/>
    <w:rsid w:val="002B5C94"/>
    <w:rsid w:val="002B62A0"/>
    <w:rsid w:val="002B694F"/>
    <w:rsid w:val="002B702A"/>
    <w:rsid w:val="002B7E52"/>
    <w:rsid w:val="002C16A9"/>
    <w:rsid w:val="002C17C5"/>
    <w:rsid w:val="002C2696"/>
    <w:rsid w:val="002C376C"/>
    <w:rsid w:val="002C4C01"/>
    <w:rsid w:val="002C5945"/>
    <w:rsid w:val="002C67F9"/>
    <w:rsid w:val="002C6AB9"/>
    <w:rsid w:val="002D0904"/>
    <w:rsid w:val="002D179F"/>
    <w:rsid w:val="002D19C7"/>
    <w:rsid w:val="002D1B0F"/>
    <w:rsid w:val="002D2793"/>
    <w:rsid w:val="002D28EA"/>
    <w:rsid w:val="002D2AC7"/>
    <w:rsid w:val="002D2C11"/>
    <w:rsid w:val="002D2D2A"/>
    <w:rsid w:val="002D3588"/>
    <w:rsid w:val="002D3763"/>
    <w:rsid w:val="002D3D7A"/>
    <w:rsid w:val="002D4329"/>
    <w:rsid w:val="002D4ED4"/>
    <w:rsid w:val="002D50B2"/>
    <w:rsid w:val="002D5D68"/>
    <w:rsid w:val="002D686D"/>
    <w:rsid w:val="002D68FF"/>
    <w:rsid w:val="002D6CD1"/>
    <w:rsid w:val="002E0589"/>
    <w:rsid w:val="002E154B"/>
    <w:rsid w:val="002E3455"/>
    <w:rsid w:val="002E472B"/>
    <w:rsid w:val="002F0EF8"/>
    <w:rsid w:val="002F1696"/>
    <w:rsid w:val="002F19E9"/>
    <w:rsid w:val="002F238D"/>
    <w:rsid w:val="002F273B"/>
    <w:rsid w:val="002F37E0"/>
    <w:rsid w:val="002F404C"/>
    <w:rsid w:val="002F417D"/>
    <w:rsid w:val="002F42AB"/>
    <w:rsid w:val="002F531C"/>
    <w:rsid w:val="0030120C"/>
    <w:rsid w:val="00301231"/>
    <w:rsid w:val="00301E3D"/>
    <w:rsid w:val="00302B46"/>
    <w:rsid w:val="003031E1"/>
    <w:rsid w:val="003032FD"/>
    <w:rsid w:val="003041DA"/>
    <w:rsid w:val="00304423"/>
    <w:rsid w:val="0030645F"/>
    <w:rsid w:val="003074E3"/>
    <w:rsid w:val="00311C40"/>
    <w:rsid w:val="00312365"/>
    <w:rsid w:val="00312641"/>
    <w:rsid w:val="00312916"/>
    <w:rsid w:val="00312CD4"/>
    <w:rsid w:val="00314572"/>
    <w:rsid w:val="0031490C"/>
    <w:rsid w:val="0031557D"/>
    <w:rsid w:val="00315658"/>
    <w:rsid w:val="003158F3"/>
    <w:rsid w:val="003173CF"/>
    <w:rsid w:val="003203B1"/>
    <w:rsid w:val="00322A25"/>
    <w:rsid w:val="00323104"/>
    <w:rsid w:val="00323EC5"/>
    <w:rsid w:val="00325166"/>
    <w:rsid w:val="00325990"/>
    <w:rsid w:val="00326B06"/>
    <w:rsid w:val="0033083D"/>
    <w:rsid w:val="00330B07"/>
    <w:rsid w:val="00330CFB"/>
    <w:rsid w:val="003312A3"/>
    <w:rsid w:val="00333547"/>
    <w:rsid w:val="003339C4"/>
    <w:rsid w:val="00334FEE"/>
    <w:rsid w:val="00335447"/>
    <w:rsid w:val="00335952"/>
    <w:rsid w:val="00337584"/>
    <w:rsid w:val="00337728"/>
    <w:rsid w:val="00337756"/>
    <w:rsid w:val="00337ED0"/>
    <w:rsid w:val="00341FBB"/>
    <w:rsid w:val="003431EF"/>
    <w:rsid w:val="0034339B"/>
    <w:rsid w:val="00343DE3"/>
    <w:rsid w:val="003451DB"/>
    <w:rsid w:val="00346498"/>
    <w:rsid w:val="00346AA4"/>
    <w:rsid w:val="003507E9"/>
    <w:rsid w:val="003510E3"/>
    <w:rsid w:val="00351334"/>
    <w:rsid w:val="00351AD6"/>
    <w:rsid w:val="0035349E"/>
    <w:rsid w:val="003536C7"/>
    <w:rsid w:val="00354218"/>
    <w:rsid w:val="003549F6"/>
    <w:rsid w:val="00355056"/>
    <w:rsid w:val="003555C1"/>
    <w:rsid w:val="00355CDE"/>
    <w:rsid w:val="003560AD"/>
    <w:rsid w:val="003563E8"/>
    <w:rsid w:val="003566F5"/>
    <w:rsid w:val="00356F52"/>
    <w:rsid w:val="0035712C"/>
    <w:rsid w:val="00360B01"/>
    <w:rsid w:val="00360FA7"/>
    <w:rsid w:val="00361A4A"/>
    <w:rsid w:val="00362F6D"/>
    <w:rsid w:val="003632AD"/>
    <w:rsid w:val="00363741"/>
    <w:rsid w:val="0036471F"/>
    <w:rsid w:val="00364ED5"/>
    <w:rsid w:val="00365465"/>
    <w:rsid w:val="00365598"/>
    <w:rsid w:val="00367913"/>
    <w:rsid w:val="00370AB8"/>
    <w:rsid w:val="00370CC3"/>
    <w:rsid w:val="00372857"/>
    <w:rsid w:val="00372F1D"/>
    <w:rsid w:val="00372FF5"/>
    <w:rsid w:val="00373131"/>
    <w:rsid w:val="003735BB"/>
    <w:rsid w:val="003744BE"/>
    <w:rsid w:val="00374513"/>
    <w:rsid w:val="00374E8B"/>
    <w:rsid w:val="00375002"/>
    <w:rsid w:val="0037626D"/>
    <w:rsid w:val="003768A4"/>
    <w:rsid w:val="00376E35"/>
    <w:rsid w:val="0037755E"/>
    <w:rsid w:val="00377CEA"/>
    <w:rsid w:val="00377D98"/>
    <w:rsid w:val="00380A3A"/>
    <w:rsid w:val="00381197"/>
    <w:rsid w:val="00381DB2"/>
    <w:rsid w:val="00382BBB"/>
    <w:rsid w:val="00382F38"/>
    <w:rsid w:val="00382FED"/>
    <w:rsid w:val="00383FBF"/>
    <w:rsid w:val="003853F1"/>
    <w:rsid w:val="00385CC1"/>
    <w:rsid w:val="00387310"/>
    <w:rsid w:val="0038755E"/>
    <w:rsid w:val="00391171"/>
    <w:rsid w:val="00391C0A"/>
    <w:rsid w:val="00391E2A"/>
    <w:rsid w:val="00392646"/>
    <w:rsid w:val="00394DD5"/>
    <w:rsid w:val="003964A9"/>
    <w:rsid w:val="00396B31"/>
    <w:rsid w:val="00397533"/>
    <w:rsid w:val="003A0623"/>
    <w:rsid w:val="003A0A91"/>
    <w:rsid w:val="003A0D92"/>
    <w:rsid w:val="003A278D"/>
    <w:rsid w:val="003A3AAE"/>
    <w:rsid w:val="003A41EB"/>
    <w:rsid w:val="003A4F58"/>
    <w:rsid w:val="003A5C62"/>
    <w:rsid w:val="003A5C85"/>
    <w:rsid w:val="003A665C"/>
    <w:rsid w:val="003B08E9"/>
    <w:rsid w:val="003B0C93"/>
    <w:rsid w:val="003B0E62"/>
    <w:rsid w:val="003B1BC2"/>
    <w:rsid w:val="003B1D64"/>
    <w:rsid w:val="003B244E"/>
    <w:rsid w:val="003B2974"/>
    <w:rsid w:val="003B2E87"/>
    <w:rsid w:val="003B37DF"/>
    <w:rsid w:val="003B3ABC"/>
    <w:rsid w:val="003B489D"/>
    <w:rsid w:val="003B53D0"/>
    <w:rsid w:val="003B5BEA"/>
    <w:rsid w:val="003B68F9"/>
    <w:rsid w:val="003C0AD1"/>
    <w:rsid w:val="003C124A"/>
    <w:rsid w:val="003C19BC"/>
    <w:rsid w:val="003C1E13"/>
    <w:rsid w:val="003C257E"/>
    <w:rsid w:val="003C4019"/>
    <w:rsid w:val="003C54F2"/>
    <w:rsid w:val="003C77B0"/>
    <w:rsid w:val="003C7DD2"/>
    <w:rsid w:val="003D05A3"/>
    <w:rsid w:val="003D2584"/>
    <w:rsid w:val="003D2BD9"/>
    <w:rsid w:val="003D33F8"/>
    <w:rsid w:val="003D38AD"/>
    <w:rsid w:val="003D50A0"/>
    <w:rsid w:val="003D58BB"/>
    <w:rsid w:val="003D5D9E"/>
    <w:rsid w:val="003D6518"/>
    <w:rsid w:val="003D6994"/>
    <w:rsid w:val="003D708F"/>
    <w:rsid w:val="003D746E"/>
    <w:rsid w:val="003D7789"/>
    <w:rsid w:val="003D786B"/>
    <w:rsid w:val="003D7ABC"/>
    <w:rsid w:val="003E0391"/>
    <w:rsid w:val="003E0795"/>
    <w:rsid w:val="003E0E6A"/>
    <w:rsid w:val="003E1CE1"/>
    <w:rsid w:val="003E224D"/>
    <w:rsid w:val="003E4941"/>
    <w:rsid w:val="003E4A13"/>
    <w:rsid w:val="003E7CC4"/>
    <w:rsid w:val="003F03DE"/>
    <w:rsid w:val="003F03F6"/>
    <w:rsid w:val="003F0905"/>
    <w:rsid w:val="003F1261"/>
    <w:rsid w:val="003F1AC9"/>
    <w:rsid w:val="003F29B2"/>
    <w:rsid w:val="003F2B34"/>
    <w:rsid w:val="003F39D7"/>
    <w:rsid w:val="003F4F5F"/>
    <w:rsid w:val="003F51A2"/>
    <w:rsid w:val="003F5B5D"/>
    <w:rsid w:val="003F5E8C"/>
    <w:rsid w:val="003F615E"/>
    <w:rsid w:val="003F63D7"/>
    <w:rsid w:val="003F6D86"/>
    <w:rsid w:val="003F77F9"/>
    <w:rsid w:val="0040105B"/>
    <w:rsid w:val="00401A13"/>
    <w:rsid w:val="00402666"/>
    <w:rsid w:val="004034F7"/>
    <w:rsid w:val="00403A27"/>
    <w:rsid w:val="00403FE8"/>
    <w:rsid w:val="0040402D"/>
    <w:rsid w:val="0040477D"/>
    <w:rsid w:val="00404C79"/>
    <w:rsid w:val="0040502B"/>
    <w:rsid w:val="0040511D"/>
    <w:rsid w:val="004059FC"/>
    <w:rsid w:val="00405BD6"/>
    <w:rsid w:val="0040725B"/>
    <w:rsid w:val="0041022E"/>
    <w:rsid w:val="0041033C"/>
    <w:rsid w:val="00410FB7"/>
    <w:rsid w:val="004135C4"/>
    <w:rsid w:val="004148E0"/>
    <w:rsid w:val="00414D9C"/>
    <w:rsid w:val="00414F88"/>
    <w:rsid w:val="00415295"/>
    <w:rsid w:val="00415489"/>
    <w:rsid w:val="00415621"/>
    <w:rsid w:val="00415C2B"/>
    <w:rsid w:val="00420BAC"/>
    <w:rsid w:val="00420DB1"/>
    <w:rsid w:val="00420F04"/>
    <w:rsid w:val="00421FDB"/>
    <w:rsid w:val="00423CA2"/>
    <w:rsid w:val="00424513"/>
    <w:rsid w:val="00426A17"/>
    <w:rsid w:val="00426BA0"/>
    <w:rsid w:val="00426F34"/>
    <w:rsid w:val="00427095"/>
    <w:rsid w:val="004270E1"/>
    <w:rsid w:val="00430500"/>
    <w:rsid w:val="00431AE3"/>
    <w:rsid w:val="00431CB4"/>
    <w:rsid w:val="00431FDE"/>
    <w:rsid w:val="004322FE"/>
    <w:rsid w:val="00434C77"/>
    <w:rsid w:val="0043642C"/>
    <w:rsid w:val="00436D19"/>
    <w:rsid w:val="00440E61"/>
    <w:rsid w:val="00442122"/>
    <w:rsid w:val="0044246E"/>
    <w:rsid w:val="00443535"/>
    <w:rsid w:val="00443DC7"/>
    <w:rsid w:val="00444DD1"/>
    <w:rsid w:val="00444FEF"/>
    <w:rsid w:val="00445032"/>
    <w:rsid w:val="00445B57"/>
    <w:rsid w:val="004471F3"/>
    <w:rsid w:val="00447788"/>
    <w:rsid w:val="004479FD"/>
    <w:rsid w:val="0045033D"/>
    <w:rsid w:val="00450CC7"/>
    <w:rsid w:val="00452B9C"/>
    <w:rsid w:val="00452F13"/>
    <w:rsid w:val="004534E5"/>
    <w:rsid w:val="00453628"/>
    <w:rsid w:val="004536D1"/>
    <w:rsid w:val="00454435"/>
    <w:rsid w:val="00455F92"/>
    <w:rsid w:val="00456143"/>
    <w:rsid w:val="004563C2"/>
    <w:rsid w:val="0045640A"/>
    <w:rsid w:val="00456F43"/>
    <w:rsid w:val="00457FD1"/>
    <w:rsid w:val="00460D82"/>
    <w:rsid w:val="0046130B"/>
    <w:rsid w:val="004626DE"/>
    <w:rsid w:val="0046323D"/>
    <w:rsid w:val="0046342E"/>
    <w:rsid w:val="004636AF"/>
    <w:rsid w:val="00463B69"/>
    <w:rsid w:val="00464470"/>
    <w:rsid w:val="00464953"/>
    <w:rsid w:val="00464D71"/>
    <w:rsid w:val="004663A0"/>
    <w:rsid w:val="0046656F"/>
    <w:rsid w:val="004703BC"/>
    <w:rsid w:val="00470DBB"/>
    <w:rsid w:val="00471A3B"/>
    <w:rsid w:val="00471E75"/>
    <w:rsid w:val="004729DF"/>
    <w:rsid w:val="004748F9"/>
    <w:rsid w:val="004752FB"/>
    <w:rsid w:val="00476AC8"/>
    <w:rsid w:val="004803E5"/>
    <w:rsid w:val="00480E4D"/>
    <w:rsid w:val="004813F0"/>
    <w:rsid w:val="004817CC"/>
    <w:rsid w:val="00481A09"/>
    <w:rsid w:val="00481FBC"/>
    <w:rsid w:val="00482001"/>
    <w:rsid w:val="00482337"/>
    <w:rsid w:val="00483A90"/>
    <w:rsid w:val="0048409A"/>
    <w:rsid w:val="00484AFF"/>
    <w:rsid w:val="00484D3F"/>
    <w:rsid w:val="00485238"/>
    <w:rsid w:val="0048623C"/>
    <w:rsid w:val="004867C5"/>
    <w:rsid w:val="00486C69"/>
    <w:rsid w:val="00486CCD"/>
    <w:rsid w:val="004902B6"/>
    <w:rsid w:val="004925CB"/>
    <w:rsid w:val="0049335D"/>
    <w:rsid w:val="00493558"/>
    <w:rsid w:val="004936EF"/>
    <w:rsid w:val="00494BDA"/>
    <w:rsid w:val="00496D80"/>
    <w:rsid w:val="00497370"/>
    <w:rsid w:val="004A0A8D"/>
    <w:rsid w:val="004A12BA"/>
    <w:rsid w:val="004A2113"/>
    <w:rsid w:val="004A2493"/>
    <w:rsid w:val="004A439A"/>
    <w:rsid w:val="004A51BA"/>
    <w:rsid w:val="004A577F"/>
    <w:rsid w:val="004A6142"/>
    <w:rsid w:val="004A6A75"/>
    <w:rsid w:val="004A74C9"/>
    <w:rsid w:val="004A78D1"/>
    <w:rsid w:val="004A7CA4"/>
    <w:rsid w:val="004B08EC"/>
    <w:rsid w:val="004B18A8"/>
    <w:rsid w:val="004B18E1"/>
    <w:rsid w:val="004B1E6B"/>
    <w:rsid w:val="004B2C27"/>
    <w:rsid w:val="004B4BDD"/>
    <w:rsid w:val="004B63D8"/>
    <w:rsid w:val="004B676F"/>
    <w:rsid w:val="004B687F"/>
    <w:rsid w:val="004B6F2E"/>
    <w:rsid w:val="004B7F0E"/>
    <w:rsid w:val="004C019D"/>
    <w:rsid w:val="004C0617"/>
    <w:rsid w:val="004C0B8B"/>
    <w:rsid w:val="004C0DA5"/>
    <w:rsid w:val="004C153A"/>
    <w:rsid w:val="004C2271"/>
    <w:rsid w:val="004C2F74"/>
    <w:rsid w:val="004C3F88"/>
    <w:rsid w:val="004C58A2"/>
    <w:rsid w:val="004C67CF"/>
    <w:rsid w:val="004D13E7"/>
    <w:rsid w:val="004D1CC3"/>
    <w:rsid w:val="004D1FB8"/>
    <w:rsid w:val="004D270F"/>
    <w:rsid w:val="004D2FB5"/>
    <w:rsid w:val="004D30D2"/>
    <w:rsid w:val="004D3A8F"/>
    <w:rsid w:val="004D44F8"/>
    <w:rsid w:val="004D58FB"/>
    <w:rsid w:val="004D5B74"/>
    <w:rsid w:val="004D5C27"/>
    <w:rsid w:val="004D5D39"/>
    <w:rsid w:val="004D6C7E"/>
    <w:rsid w:val="004D7459"/>
    <w:rsid w:val="004D7B93"/>
    <w:rsid w:val="004E04AD"/>
    <w:rsid w:val="004E0919"/>
    <w:rsid w:val="004E0979"/>
    <w:rsid w:val="004E09F9"/>
    <w:rsid w:val="004E0F70"/>
    <w:rsid w:val="004E11AE"/>
    <w:rsid w:val="004E1528"/>
    <w:rsid w:val="004E251E"/>
    <w:rsid w:val="004E2DBC"/>
    <w:rsid w:val="004E3318"/>
    <w:rsid w:val="004E35D6"/>
    <w:rsid w:val="004E458B"/>
    <w:rsid w:val="004E45B2"/>
    <w:rsid w:val="004E4A27"/>
    <w:rsid w:val="004E64C9"/>
    <w:rsid w:val="004E6950"/>
    <w:rsid w:val="004E6DD4"/>
    <w:rsid w:val="004E6EE5"/>
    <w:rsid w:val="004F04EB"/>
    <w:rsid w:val="004F11CF"/>
    <w:rsid w:val="004F27F3"/>
    <w:rsid w:val="004F3FF5"/>
    <w:rsid w:val="004F4FF9"/>
    <w:rsid w:val="004F53BD"/>
    <w:rsid w:val="004F59D4"/>
    <w:rsid w:val="004F649B"/>
    <w:rsid w:val="004F7122"/>
    <w:rsid w:val="004F739E"/>
    <w:rsid w:val="004F7ADC"/>
    <w:rsid w:val="005001C2"/>
    <w:rsid w:val="0050062F"/>
    <w:rsid w:val="0050185F"/>
    <w:rsid w:val="00501C6D"/>
    <w:rsid w:val="00501F99"/>
    <w:rsid w:val="0050240A"/>
    <w:rsid w:val="00502E6B"/>
    <w:rsid w:val="0050319A"/>
    <w:rsid w:val="0050331D"/>
    <w:rsid w:val="00503466"/>
    <w:rsid w:val="0050354D"/>
    <w:rsid w:val="00503F0E"/>
    <w:rsid w:val="0050405F"/>
    <w:rsid w:val="00504C40"/>
    <w:rsid w:val="00504C75"/>
    <w:rsid w:val="00504D4A"/>
    <w:rsid w:val="005063BE"/>
    <w:rsid w:val="00506B70"/>
    <w:rsid w:val="00507D22"/>
    <w:rsid w:val="005110A7"/>
    <w:rsid w:val="00511CD3"/>
    <w:rsid w:val="00512220"/>
    <w:rsid w:val="005129F8"/>
    <w:rsid w:val="00512A04"/>
    <w:rsid w:val="00512B18"/>
    <w:rsid w:val="0051416F"/>
    <w:rsid w:val="0051438E"/>
    <w:rsid w:val="00514B5D"/>
    <w:rsid w:val="00515E7C"/>
    <w:rsid w:val="005169D9"/>
    <w:rsid w:val="005175C2"/>
    <w:rsid w:val="00517BEE"/>
    <w:rsid w:val="00520105"/>
    <w:rsid w:val="00520813"/>
    <w:rsid w:val="005216E0"/>
    <w:rsid w:val="00521E8B"/>
    <w:rsid w:val="00522078"/>
    <w:rsid w:val="00522318"/>
    <w:rsid w:val="005248F0"/>
    <w:rsid w:val="00524FA7"/>
    <w:rsid w:val="005256AB"/>
    <w:rsid w:val="00525B1B"/>
    <w:rsid w:val="00526948"/>
    <w:rsid w:val="00526ED1"/>
    <w:rsid w:val="0053017D"/>
    <w:rsid w:val="00530376"/>
    <w:rsid w:val="005303D3"/>
    <w:rsid w:val="005319D9"/>
    <w:rsid w:val="00531E82"/>
    <w:rsid w:val="005325E5"/>
    <w:rsid w:val="0053578C"/>
    <w:rsid w:val="00536315"/>
    <w:rsid w:val="0053691C"/>
    <w:rsid w:val="005372EE"/>
    <w:rsid w:val="005372FF"/>
    <w:rsid w:val="005409E1"/>
    <w:rsid w:val="00540EEA"/>
    <w:rsid w:val="0054222B"/>
    <w:rsid w:val="00542C54"/>
    <w:rsid w:val="00542D9E"/>
    <w:rsid w:val="00542F1E"/>
    <w:rsid w:val="00544905"/>
    <w:rsid w:val="005461A9"/>
    <w:rsid w:val="00546762"/>
    <w:rsid w:val="00547BD8"/>
    <w:rsid w:val="00547C2F"/>
    <w:rsid w:val="00547C84"/>
    <w:rsid w:val="00547F1E"/>
    <w:rsid w:val="00551309"/>
    <w:rsid w:val="0055224E"/>
    <w:rsid w:val="0055347B"/>
    <w:rsid w:val="00554B11"/>
    <w:rsid w:val="00554F7A"/>
    <w:rsid w:val="00555753"/>
    <w:rsid w:val="00555AFD"/>
    <w:rsid w:val="00555D6B"/>
    <w:rsid w:val="00555F3D"/>
    <w:rsid w:val="0055645D"/>
    <w:rsid w:val="005570EE"/>
    <w:rsid w:val="00557A37"/>
    <w:rsid w:val="00561FE0"/>
    <w:rsid w:val="0056405E"/>
    <w:rsid w:val="00564B95"/>
    <w:rsid w:val="005650E4"/>
    <w:rsid w:val="00565527"/>
    <w:rsid w:val="005662AA"/>
    <w:rsid w:val="00566383"/>
    <w:rsid w:val="005666A6"/>
    <w:rsid w:val="00566B3E"/>
    <w:rsid w:val="00567436"/>
    <w:rsid w:val="00570904"/>
    <w:rsid w:val="005719E4"/>
    <w:rsid w:val="00571E8B"/>
    <w:rsid w:val="00573343"/>
    <w:rsid w:val="005737C5"/>
    <w:rsid w:val="00574026"/>
    <w:rsid w:val="005742F4"/>
    <w:rsid w:val="0057449C"/>
    <w:rsid w:val="00574695"/>
    <w:rsid w:val="00575AFF"/>
    <w:rsid w:val="005760DC"/>
    <w:rsid w:val="005766E0"/>
    <w:rsid w:val="00576726"/>
    <w:rsid w:val="00576FC0"/>
    <w:rsid w:val="0057731B"/>
    <w:rsid w:val="00577B89"/>
    <w:rsid w:val="00581799"/>
    <w:rsid w:val="00583BD4"/>
    <w:rsid w:val="00583F9A"/>
    <w:rsid w:val="00586298"/>
    <w:rsid w:val="00587671"/>
    <w:rsid w:val="00590479"/>
    <w:rsid w:val="005915FC"/>
    <w:rsid w:val="005917E0"/>
    <w:rsid w:val="00591E9D"/>
    <w:rsid w:val="0059213F"/>
    <w:rsid w:val="00592CC8"/>
    <w:rsid w:val="00594E76"/>
    <w:rsid w:val="00594FE9"/>
    <w:rsid w:val="00595D18"/>
    <w:rsid w:val="00595D6A"/>
    <w:rsid w:val="005971A4"/>
    <w:rsid w:val="005973BD"/>
    <w:rsid w:val="005A0430"/>
    <w:rsid w:val="005A196F"/>
    <w:rsid w:val="005A3875"/>
    <w:rsid w:val="005A42CC"/>
    <w:rsid w:val="005A7190"/>
    <w:rsid w:val="005B137C"/>
    <w:rsid w:val="005B3F01"/>
    <w:rsid w:val="005B4A70"/>
    <w:rsid w:val="005B5601"/>
    <w:rsid w:val="005B5817"/>
    <w:rsid w:val="005B5EF9"/>
    <w:rsid w:val="005B63D3"/>
    <w:rsid w:val="005C0514"/>
    <w:rsid w:val="005C125C"/>
    <w:rsid w:val="005C4E0D"/>
    <w:rsid w:val="005C54CF"/>
    <w:rsid w:val="005C5D6D"/>
    <w:rsid w:val="005C68DE"/>
    <w:rsid w:val="005C71DE"/>
    <w:rsid w:val="005C73C1"/>
    <w:rsid w:val="005C7444"/>
    <w:rsid w:val="005D03CF"/>
    <w:rsid w:val="005D1285"/>
    <w:rsid w:val="005D1F52"/>
    <w:rsid w:val="005D2C09"/>
    <w:rsid w:val="005D4F0B"/>
    <w:rsid w:val="005D5FB2"/>
    <w:rsid w:val="005D645F"/>
    <w:rsid w:val="005D7693"/>
    <w:rsid w:val="005D7FCD"/>
    <w:rsid w:val="005E0494"/>
    <w:rsid w:val="005E15DD"/>
    <w:rsid w:val="005E2DC4"/>
    <w:rsid w:val="005E37C0"/>
    <w:rsid w:val="005E3F84"/>
    <w:rsid w:val="005E4D75"/>
    <w:rsid w:val="005E6EE5"/>
    <w:rsid w:val="005E76A5"/>
    <w:rsid w:val="005F028B"/>
    <w:rsid w:val="005F1100"/>
    <w:rsid w:val="005F1741"/>
    <w:rsid w:val="005F1882"/>
    <w:rsid w:val="005F207A"/>
    <w:rsid w:val="005F289B"/>
    <w:rsid w:val="005F2B5D"/>
    <w:rsid w:val="005F2BBF"/>
    <w:rsid w:val="005F324B"/>
    <w:rsid w:val="005F37C6"/>
    <w:rsid w:val="005F4CFE"/>
    <w:rsid w:val="005F5C69"/>
    <w:rsid w:val="005F6C2A"/>
    <w:rsid w:val="005F6E95"/>
    <w:rsid w:val="005F770A"/>
    <w:rsid w:val="005F7C35"/>
    <w:rsid w:val="006019AA"/>
    <w:rsid w:val="006024A6"/>
    <w:rsid w:val="00603302"/>
    <w:rsid w:val="006036C4"/>
    <w:rsid w:val="0060373C"/>
    <w:rsid w:val="00604320"/>
    <w:rsid w:val="00604397"/>
    <w:rsid w:val="00604DD8"/>
    <w:rsid w:val="0060633B"/>
    <w:rsid w:val="00606C22"/>
    <w:rsid w:val="00607116"/>
    <w:rsid w:val="006103E6"/>
    <w:rsid w:val="00610606"/>
    <w:rsid w:val="006112F5"/>
    <w:rsid w:val="00611AA3"/>
    <w:rsid w:val="00611FFE"/>
    <w:rsid w:val="0061238B"/>
    <w:rsid w:val="00612755"/>
    <w:rsid w:val="00613EE6"/>
    <w:rsid w:val="00614727"/>
    <w:rsid w:val="006147FA"/>
    <w:rsid w:val="00614FBC"/>
    <w:rsid w:val="00616027"/>
    <w:rsid w:val="006165A5"/>
    <w:rsid w:val="0061662E"/>
    <w:rsid w:val="0062095E"/>
    <w:rsid w:val="00621D87"/>
    <w:rsid w:val="0062201D"/>
    <w:rsid w:val="0062279F"/>
    <w:rsid w:val="00624C56"/>
    <w:rsid w:val="00625153"/>
    <w:rsid w:val="006252D9"/>
    <w:rsid w:val="00625E76"/>
    <w:rsid w:val="00625FE9"/>
    <w:rsid w:val="00626796"/>
    <w:rsid w:val="00626FB4"/>
    <w:rsid w:val="006301C3"/>
    <w:rsid w:val="00630230"/>
    <w:rsid w:val="00631685"/>
    <w:rsid w:val="00631E3B"/>
    <w:rsid w:val="006322EE"/>
    <w:rsid w:val="00633628"/>
    <w:rsid w:val="00633B69"/>
    <w:rsid w:val="00633F14"/>
    <w:rsid w:val="0063474C"/>
    <w:rsid w:val="00635845"/>
    <w:rsid w:val="00635E7A"/>
    <w:rsid w:val="0064070F"/>
    <w:rsid w:val="00640BC3"/>
    <w:rsid w:val="00640E51"/>
    <w:rsid w:val="006425F4"/>
    <w:rsid w:val="00642814"/>
    <w:rsid w:val="006441AA"/>
    <w:rsid w:val="0064449C"/>
    <w:rsid w:val="00644830"/>
    <w:rsid w:val="00645236"/>
    <w:rsid w:val="006457D4"/>
    <w:rsid w:val="00645E50"/>
    <w:rsid w:val="00645FB0"/>
    <w:rsid w:val="00650CB9"/>
    <w:rsid w:val="00651C4C"/>
    <w:rsid w:val="006523A8"/>
    <w:rsid w:val="00652B47"/>
    <w:rsid w:val="00654B34"/>
    <w:rsid w:val="00656662"/>
    <w:rsid w:val="00656CD7"/>
    <w:rsid w:val="00657AB9"/>
    <w:rsid w:val="00657DE3"/>
    <w:rsid w:val="00660777"/>
    <w:rsid w:val="0066084B"/>
    <w:rsid w:val="00661A36"/>
    <w:rsid w:val="00662482"/>
    <w:rsid w:val="006629B0"/>
    <w:rsid w:val="006632F3"/>
    <w:rsid w:val="00663D35"/>
    <w:rsid w:val="0066473A"/>
    <w:rsid w:val="006662D3"/>
    <w:rsid w:val="006662EE"/>
    <w:rsid w:val="00667C54"/>
    <w:rsid w:val="0067131A"/>
    <w:rsid w:val="0067197C"/>
    <w:rsid w:val="006724B5"/>
    <w:rsid w:val="00673113"/>
    <w:rsid w:val="00674F24"/>
    <w:rsid w:val="00676C0D"/>
    <w:rsid w:val="006776DB"/>
    <w:rsid w:val="00680025"/>
    <w:rsid w:val="00680C61"/>
    <w:rsid w:val="00681348"/>
    <w:rsid w:val="006817F5"/>
    <w:rsid w:val="00681B89"/>
    <w:rsid w:val="006820B9"/>
    <w:rsid w:val="0068280A"/>
    <w:rsid w:val="006829C1"/>
    <w:rsid w:val="00682D76"/>
    <w:rsid w:val="0068345D"/>
    <w:rsid w:val="006834DC"/>
    <w:rsid w:val="0068392A"/>
    <w:rsid w:val="0068410E"/>
    <w:rsid w:val="0068442A"/>
    <w:rsid w:val="00685FAE"/>
    <w:rsid w:val="00686213"/>
    <w:rsid w:val="006865FB"/>
    <w:rsid w:val="00687081"/>
    <w:rsid w:val="006875D3"/>
    <w:rsid w:val="00687AE9"/>
    <w:rsid w:val="006902A2"/>
    <w:rsid w:val="006905BA"/>
    <w:rsid w:val="006907E6"/>
    <w:rsid w:val="0069173E"/>
    <w:rsid w:val="00691A69"/>
    <w:rsid w:val="006920F1"/>
    <w:rsid w:val="0069222C"/>
    <w:rsid w:val="006930A9"/>
    <w:rsid w:val="00693D40"/>
    <w:rsid w:val="00694472"/>
    <w:rsid w:val="00694C7E"/>
    <w:rsid w:val="00695412"/>
    <w:rsid w:val="00696133"/>
    <w:rsid w:val="006971C7"/>
    <w:rsid w:val="00697E4A"/>
    <w:rsid w:val="006A028E"/>
    <w:rsid w:val="006A09A5"/>
    <w:rsid w:val="006A0A8F"/>
    <w:rsid w:val="006A0D84"/>
    <w:rsid w:val="006A116E"/>
    <w:rsid w:val="006A119C"/>
    <w:rsid w:val="006A1242"/>
    <w:rsid w:val="006A19E0"/>
    <w:rsid w:val="006A1CF0"/>
    <w:rsid w:val="006A334A"/>
    <w:rsid w:val="006A5626"/>
    <w:rsid w:val="006A5B26"/>
    <w:rsid w:val="006A710E"/>
    <w:rsid w:val="006A71DC"/>
    <w:rsid w:val="006A78F2"/>
    <w:rsid w:val="006B057D"/>
    <w:rsid w:val="006B165F"/>
    <w:rsid w:val="006B270A"/>
    <w:rsid w:val="006B3464"/>
    <w:rsid w:val="006B4106"/>
    <w:rsid w:val="006B4475"/>
    <w:rsid w:val="006B4CD6"/>
    <w:rsid w:val="006B4E11"/>
    <w:rsid w:val="006B50E5"/>
    <w:rsid w:val="006B5916"/>
    <w:rsid w:val="006C04B1"/>
    <w:rsid w:val="006C40AF"/>
    <w:rsid w:val="006C4526"/>
    <w:rsid w:val="006C47E6"/>
    <w:rsid w:val="006C4A48"/>
    <w:rsid w:val="006C6380"/>
    <w:rsid w:val="006C79DF"/>
    <w:rsid w:val="006C7E4C"/>
    <w:rsid w:val="006D0651"/>
    <w:rsid w:val="006D0CBB"/>
    <w:rsid w:val="006D0DB5"/>
    <w:rsid w:val="006D1EE8"/>
    <w:rsid w:val="006D2288"/>
    <w:rsid w:val="006D5FC6"/>
    <w:rsid w:val="006D6C1F"/>
    <w:rsid w:val="006D7AC0"/>
    <w:rsid w:val="006D7F32"/>
    <w:rsid w:val="006E0567"/>
    <w:rsid w:val="006E0675"/>
    <w:rsid w:val="006E1E1B"/>
    <w:rsid w:val="006E23CE"/>
    <w:rsid w:val="006E2787"/>
    <w:rsid w:val="006E2E29"/>
    <w:rsid w:val="006E3C92"/>
    <w:rsid w:val="006E40C4"/>
    <w:rsid w:val="006E444B"/>
    <w:rsid w:val="006F0D90"/>
    <w:rsid w:val="006F17DB"/>
    <w:rsid w:val="006F1D09"/>
    <w:rsid w:val="006F22F3"/>
    <w:rsid w:val="006F3242"/>
    <w:rsid w:val="006F3D59"/>
    <w:rsid w:val="006F3EB4"/>
    <w:rsid w:val="006F4141"/>
    <w:rsid w:val="006F4F0B"/>
    <w:rsid w:val="006F5362"/>
    <w:rsid w:val="006F59FF"/>
    <w:rsid w:val="006F5A1A"/>
    <w:rsid w:val="00700320"/>
    <w:rsid w:val="00701B85"/>
    <w:rsid w:val="007023C9"/>
    <w:rsid w:val="00702E9B"/>
    <w:rsid w:val="0070314F"/>
    <w:rsid w:val="00703BCF"/>
    <w:rsid w:val="0070429E"/>
    <w:rsid w:val="00704A5B"/>
    <w:rsid w:val="00704B0E"/>
    <w:rsid w:val="00706904"/>
    <w:rsid w:val="00707E7D"/>
    <w:rsid w:val="00710533"/>
    <w:rsid w:val="0071075B"/>
    <w:rsid w:val="00710E69"/>
    <w:rsid w:val="0071165D"/>
    <w:rsid w:val="007116CE"/>
    <w:rsid w:val="00711980"/>
    <w:rsid w:val="00711DF6"/>
    <w:rsid w:val="00711EF9"/>
    <w:rsid w:val="00712A40"/>
    <w:rsid w:val="00713C56"/>
    <w:rsid w:val="00714E97"/>
    <w:rsid w:val="00715533"/>
    <w:rsid w:val="00715737"/>
    <w:rsid w:val="007159CC"/>
    <w:rsid w:val="007163E7"/>
    <w:rsid w:val="007201AC"/>
    <w:rsid w:val="00720E42"/>
    <w:rsid w:val="00721558"/>
    <w:rsid w:val="00721FBE"/>
    <w:rsid w:val="0072207A"/>
    <w:rsid w:val="00722CBB"/>
    <w:rsid w:val="007245CC"/>
    <w:rsid w:val="0072500A"/>
    <w:rsid w:val="007252ED"/>
    <w:rsid w:val="0072552F"/>
    <w:rsid w:val="00725C8B"/>
    <w:rsid w:val="00725F6C"/>
    <w:rsid w:val="007262E3"/>
    <w:rsid w:val="00726ABF"/>
    <w:rsid w:val="00726B76"/>
    <w:rsid w:val="0072774D"/>
    <w:rsid w:val="007305EB"/>
    <w:rsid w:val="00731AD0"/>
    <w:rsid w:val="00731E26"/>
    <w:rsid w:val="007320FF"/>
    <w:rsid w:val="0073303C"/>
    <w:rsid w:val="007332EA"/>
    <w:rsid w:val="007335F4"/>
    <w:rsid w:val="007336BD"/>
    <w:rsid w:val="007341B4"/>
    <w:rsid w:val="00735FAD"/>
    <w:rsid w:val="00736B87"/>
    <w:rsid w:val="00736C01"/>
    <w:rsid w:val="00736E37"/>
    <w:rsid w:val="0073709B"/>
    <w:rsid w:val="00740411"/>
    <w:rsid w:val="007404F1"/>
    <w:rsid w:val="00740F22"/>
    <w:rsid w:val="00741210"/>
    <w:rsid w:val="00741856"/>
    <w:rsid w:val="00742399"/>
    <w:rsid w:val="00742B1E"/>
    <w:rsid w:val="00743C09"/>
    <w:rsid w:val="0074482A"/>
    <w:rsid w:val="0074579F"/>
    <w:rsid w:val="00745D76"/>
    <w:rsid w:val="007460A5"/>
    <w:rsid w:val="0074747A"/>
    <w:rsid w:val="007479B4"/>
    <w:rsid w:val="0075003E"/>
    <w:rsid w:val="007503AA"/>
    <w:rsid w:val="00751D06"/>
    <w:rsid w:val="00752767"/>
    <w:rsid w:val="00753500"/>
    <w:rsid w:val="0075418C"/>
    <w:rsid w:val="007545A1"/>
    <w:rsid w:val="007561AE"/>
    <w:rsid w:val="00756351"/>
    <w:rsid w:val="007565C9"/>
    <w:rsid w:val="00756A32"/>
    <w:rsid w:val="00756F71"/>
    <w:rsid w:val="00757B40"/>
    <w:rsid w:val="00757DFA"/>
    <w:rsid w:val="00760929"/>
    <w:rsid w:val="00760D95"/>
    <w:rsid w:val="00761B39"/>
    <w:rsid w:val="00761DD5"/>
    <w:rsid w:val="00762A25"/>
    <w:rsid w:val="0076311A"/>
    <w:rsid w:val="00763670"/>
    <w:rsid w:val="0076396E"/>
    <w:rsid w:val="00766957"/>
    <w:rsid w:val="007673DF"/>
    <w:rsid w:val="0077004A"/>
    <w:rsid w:val="007705C5"/>
    <w:rsid w:val="00770E4E"/>
    <w:rsid w:val="007711BA"/>
    <w:rsid w:val="00772B0F"/>
    <w:rsid w:val="00774281"/>
    <w:rsid w:val="00774476"/>
    <w:rsid w:val="0077447E"/>
    <w:rsid w:val="00774CE3"/>
    <w:rsid w:val="00774FF8"/>
    <w:rsid w:val="007763CD"/>
    <w:rsid w:val="00777494"/>
    <w:rsid w:val="00780257"/>
    <w:rsid w:val="007815A6"/>
    <w:rsid w:val="00783171"/>
    <w:rsid w:val="007832A1"/>
    <w:rsid w:val="0078344B"/>
    <w:rsid w:val="00783C60"/>
    <w:rsid w:val="007853C3"/>
    <w:rsid w:val="007855BF"/>
    <w:rsid w:val="00785B85"/>
    <w:rsid w:val="00785C67"/>
    <w:rsid w:val="00785D07"/>
    <w:rsid w:val="0078707F"/>
    <w:rsid w:val="00787797"/>
    <w:rsid w:val="0078796B"/>
    <w:rsid w:val="00790EAD"/>
    <w:rsid w:val="00791A1C"/>
    <w:rsid w:val="007931ED"/>
    <w:rsid w:val="007936C8"/>
    <w:rsid w:val="00794154"/>
    <w:rsid w:val="007952C7"/>
    <w:rsid w:val="00795D65"/>
    <w:rsid w:val="007A03D7"/>
    <w:rsid w:val="007A0E90"/>
    <w:rsid w:val="007A17D7"/>
    <w:rsid w:val="007A1D42"/>
    <w:rsid w:val="007A2084"/>
    <w:rsid w:val="007A210F"/>
    <w:rsid w:val="007A29BA"/>
    <w:rsid w:val="007A4370"/>
    <w:rsid w:val="007A4A64"/>
    <w:rsid w:val="007A5854"/>
    <w:rsid w:val="007A5AD4"/>
    <w:rsid w:val="007A762E"/>
    <w:rsid w:val="007A7EFA"/>
    <w:rsid w:val="007B00F3"/>
    <w:rsid w:val="007B0402"/>
    <w:rsid w:val="007B0417"/>
    <w:rsid w:val="007B05AE"/>
    <w:rsid w:val="007B174D"/>
    <w:rsid w:val="007B1F68"/>
    <w:rsid w:val="007B41AF"/>
    <w:rsid w:val="007B54C3"/>
    <w:rsid w:val="007B5AC6"/>
    <w:rsid w:val="007B625F"/>
    <w:rsid w:val="007B7F1F"/>
    <w:rsid w:val="007B7FDC"/>
    <w:rsid w:val="007C0458"/>
    <w:rsid w:val="007C065D"/>
    <w:rsid w:val="007C12B8"/>
    <w:rsid w:val="007C2898"/>
    <w:rsid w:val="007C343A"/>
    <w:rsid w:val="007C3B66"/>
    <w:rsid w:val="007C5DFB"/>
    <w:rsid w:val="007C66A3"/>
    <w:rsid w:val="007C69C8"/>
    <w:rsid w:val="007C75E6"/>
    <w:rsid w:val="007C786F"/>
    <w:rsid w:val="007D27DE"/>
    <w:rsid w:val="007D36DA"/>
    <w:rsid w:val="007D416B"/>
    <w:rsid w:val="007D42F0"/>
    <w:rsid w:val="007D472A"/>
    <w:rsid w:val="007D48A2"/>
    <w:rsid w:val="007D4D48"/>
    <w:rsid w:val="007D5F5F"/>
    <w:rsid w:val="007D6500"/>
    <w:rsid w:val="007D6F1A"/>
    <w:rsid w:val="007D72EE"/>
    <w:rsid w:val="007D7CA7"/>
    <w:rsid w:val="007E0E06"/>
    <w:rsid w:val="007E14EF"/>
    <w:rsid w:val="007E191C"/>
    <w:rsid w:val="007E2AB6"/>
    <w:rsid w:val="007E4524"/>
    <w:rsid w:val="007E462F"/>
    <w:rsid w:val="007E471F"/>
    <w:rsid w:val="007E4800"/>
    <w:rsid w:val="007E4BA7"/>
    <w:rsid w:val="007E56DF"/>
    <w:rsid w:val="007E5C14"/>
    <w:rsid w:val="007E5D31"/>
    <w:rsid w:val="007E6695"/>
    <w:rsid w:val="007E78C8"/>
    <w:rsid w:val="007F1C92"/>
    <w:rsid w:val="007F4439"/>
    <w:rsid w:val="007F4C23"/>
    <w:rsid w:val="007F5FD1"/>
    <w:rsid w:val="007F611C"/>
    <w:rsid w:val="007F6237"/>
    <w:rsid w:val="007F652C"/>
    <w:rsid w:val="007F6715"/>
    <w:rsid w:val="007F67F2"/>
    <w:rsid w:val="007F7A42"/>
    <w:rsid w:val="008040CC"/>
    <w:rsid w:val="00804FA6"/>
    <w:rsid w:val="00805725"/>
    <w:rsid w:val="00805A6E"/>
    <w:rsid w:val="0080642D"/>
    <w:rsid w:val="00807030"/>
    <w:rsid w:val="00807CDE"/>
    <w:rsid w:val="008117C4"/>
    <w:rsid w:val="00813FF7"/>
    <w:rsid w:val="00814007"/>
    <w:rsid w:val="008146E6"/>
    <w:rsid w:val="00814772"/>
    <w:rsid w:val="008154DB"/>
    <w:rsid w:val="008160BB"/>
    <w:rsid w:val="00816753"/>
    <w:rsid w:val="00816D0D"/>
    <w:rsid w:val="008178A7"/>
    <w:rsid w:val="00817DF1"/>
    <w:rsid w:val="00820F00"/>
    <w:rsid w:val="00821BC3"/>
    <w:rsid w:val="00822D03"/>
    <w:rsid w:val="0082379F"/>
    <w:rsid w:val="00823AF3"/>
    <w:rsid w:val="00824ED5"/>
    <w:rsid w:val="008255B2"/>
    <w:rsid w:val="008257E3"/>
    <w:rsid w:val="00826578"/>
    <w:rsid w:val="008278D2"/>
    <w:rsid w:val="00831229"/>
    <w:rsid w:val="00831347"/>
    <w:rsid w:val="008313F1"/>
    <w:rsid w:val="008326A0"/>
    <w:rsid w:val="008328C6"/>
    <w:rsid w:val="00833414"/>
    <w:rsid w:val="008342E8"/>
    <w:rsid w:val="00834390"/>
    <w:rsid w:val="00834608"/>
    <w:rsid w:val="00834F63"/>
    <w:rsid w:val="008355CA"/>
    <w:rsid w:val="008361FB"/>
    <w:rsid w:val="00836F91"/>
    <w:rsid w:val="00836FC7"/>
    <w:rsid w:val="008409D0"/>
    <w:rsid w:val="008426AD"/>
    <w:rsid w:val="00843751"/>
    <w:rsid w:val="00844FBE"/>
    <w:rsid w:val="00845144"/>
    <w:rsid w:val="008455CE"/>
    <w:rsid w:val="00846777"/>
    <w:rsid w:val="00846AC6"/>
    <w:rsid w:val="00846ACC"/>
    <w:rsid w:val="00847069"/>
    <w:rsid w:val="008478B2"/>
    <w:rsid w:val="00847EAD"/>
    <w:rsid w:val="0085245F"/>
    <w:rsid w:val="008535D0"/>
    <w:rsid w:val="00854411"/>
    <w:rsid w:val="00854D89"/>
    <w:rsid w:val="00855138"/>
    <w:rsid w:val="00855A6D"/>
    <w:rsid w:val="00855E0B"/>
    <w:rsid w:val="00856038"/>
    <w:rsid w:val="008578C0"/>
    <w:rsid w:val="0086033A"/>
    <w:rsid w:val="00860470"/>
    <w:rsid w:val="00861C72"/>
    <w:rsid w:val="00862B0A"/>
    <w:rsid w:val="008632F6"/>
    <w:rsid w:val="00863321"/>
    <w:rsid w:val="0086407C"/>
    <w:rsid w:val="00866F26"/>
    <w:rsid w:val="00866F3F"/>
    <w:rsid w:val="008678F2"/>
    <w:rsid w:val="0087171D"/>
    <w:rsid w:val="00872A1B"/>
    <w:rsid w:val="00872BC3"/>
    <w:rsid w:val="0087434F"/>
    <w:rsid w:val="0087505E"/>
    <w:rsid w:val="00875753"/>
    <w:rsid w:val="00875E61"/>
    <w:rsid w:val="00876334"/>
    <w:rsid w:val="008779D6"/>
    <w:rsid w:val="00877EC8"/>
    <w:rsid w:val="008808AF"/>
    <w:rsid w:val="00881583"/>
    <w:rsid w:val="00881705"/>
    <w:rsid w:val="008818C7"/>
    <w:rsid w:val="00881F9C"/>
    <w:rsid w:val="00882D7E"/>
    <w:rsid w:val="0088363F"/>
    <w:rsid w:val="00883B3B"/>
    <w:rsid w:val="00885C85"/>
    <w:rsid w:val="0088623B"/>
    <w:rsid w:val="00886A1B"/>
    <w:rsid w:val="00887491"/>
    <w:rsid w:val="00890023"/>
    <w:rsid w:val="0089103D"/>
    <w:rsid w:val="008913DD"/>
    <w:rsid w:val="008918E9"/>
    <w:rsid w:val="00892372"/>
    <w:rsid w:val="008925EB"/>
    <w:rsid w:val="00892B80"/>
    <w:rsid w:val="00892D53"/>
    <w:rsid w:val="00893261"/>
    <w:rsid w:val="00893A75"/>
    <w:rsid w:val="00893B38"/>
    <w:rsid w:val="0089409C"/>
    <w:rsid w:val="008940E2"/>
    <w:rsid w:val="008950F0"/>
    <w:rsid w:val="0089561F"/>
    <w:rsid w:val="00895709"/>
    <w:rsid w:val="00895D7A"/>
    <w:rsid w:val="008970B1"/>
    <w:rsid w:val="00897931"/>
    <w:rsid w:val="008979F2"/>
    <w:rsid w:val="00897AC8"/>
    <w:rsid w:val="008A015B"/>
    <w:rsid w:val="008A08A8"/>
    <w:rsid w:val="008A0D86"/>
    <w:rsid w:val="008A0EFF"/>
    <w:rsid w:val="008A1018"/>
    <w:rsid w:val="008A3707"/>
    <w:rsid w:val="008A3E07"/>
    <w:rsid w:val="008A4595"/>
    <w:rsid w:val="008A5692"/>
    <w:rsid w:val="008A5945"/>
    <w:rsid w:val="008B00D6"/>
    <w:rsid w:val="008B0132"/>
    <w:rsid w:val="008B1550"/>
    <w:rsid w:val="008B36F3"/>
    <w:rsid w:val="008B40FD"/>
    <w:rsid w:val="008B4DA1"/>
    <w:rsid w:val="008B4F95"/>
    <w:rsid w:val="008B560A"/>
    <w:rsid w:val="008B5B1D"/>
    <w:rsid w:val="008B5F09"/>
    <w:rsid w:val="008B654D"/>
    <w:rsid w:val="008B6E1B"/>
    <w:rsid w:val="008B7015"/>
    <w:rsid w:val="008C08E3"/>
    <w:rsid w:val="008C0D6E"/>
    <w:rsid w:val="008C0DBF"/>
    <w:rsid w:val="008C1223"/>
    <w:rsid w:val="008C1A1C"/>
    <w:rsid w:val="008C25C0"/>
    <w:rsid w:val="008C266F"/>
    <w:rsid w:val="008C26A0"/>
    <w:rsid w:val="008C2931"/>
    <w:rsid w:val="008C2D27"/>
    <w:rsid w:val="008C3F54"/>
    <w:rsid w:val="008C43F7"/>
    <w:rsid w:val="008C4B61"/>
    <w:rsid w:val="008C565E"/>
    <w:rsid w:val="008C64B0"/>
    <w:rsid w:val="008C7413"/>
    <w:rsid w:val="008D0437"/>
    <w:rsid w:val="008D0A98"/>
    <w:rsid w:val="008D2374"/>
    <w:rsid w:val="008D322C"/>
    <w:rsid w:val="008D32B8"/>
    <w:rsid w:val="008D33F7"/>
    <w:rsid w:val="008D395C"/>
    <w:rsid w:val="008D3B30"/>
    <w:rsid w:val="008D3DBD"/>
    <w:rsid w:val="008D3FD3"/>
    <w:rsid w:val="008D4812"/>
    <w:rsid w:val="008D4B6B"/>
    <w:rsid w:val="008D6A9B"/>
    <w:rsid w:val="008D6B3A"/>
    <w:rsid w:val="008D774E"/>
    <w:rsid w:val="008D7BF2"/>
    <w:rsid w:val="008E0BAC"/>
    <w:rsid w:val="008E1F57"/>
    <w:rsid w:val="008E3178"/>
    <w:rsid w:val="008E330C"/>
    <w:rsid w:val="008E3868"/>
    <w:rsid w:val="008E393E"/>
    <w:rsid w:val="008E3948"/>
    <w:rsid w:val="008E3CA3"/>
    <w:rsid w:val="008E3CD6"/>
    <w:rsid w:val="008E5193"/>
    <w:rsid w:val="008E66A9"/>
    <w:rsid w:val="008E66CF"/>
    <w:rsid w:val="008F170A"/>
    <w:rsid w:val="008F1ADC"/>
    <w:rsid w:val="008F2D73"/>
    <w:rsid w:val="008F3B94"/>
    <w:rsid w:val="008F45DB"/>
    <w:rsid w:val="008F4B13"/>
    <w:rsid w:val="008F5E7C"/>
    <w:rsid w:val="008F698F"/>
    <w:rsid w:val="008F6D8E"/>
    <w:rsid w:val="00900F9A"/>
    <w:rsid w:val="00901BF9"/>
    <w:rsid w:val="00902A7A"/>
    <w:rsid w:val="00902E86"/>
    <w:rsid w:val="00903CCD"/>
    <w:rsid w:val="00903E4C"/>
    <w:rsid w:val="0090417D"/>
    <w:rsid w:val="00904865"/>
    <w:rsid w:val="0090509D"/>
    <w:rsid w:val="00905F9D"/>
    <w:rsid w:val="00906D21"/>
    <w:rsid w:val="00907669"/>
    <w:rsid w:val="0091069F"/>
    <w:rsid w:val="0091245A"/>
    <w:rsid w:val="00912A3A"/>
    <w:rsid w:val="00913085"/>
    <w:rsid w:val="009142F8"/>
    <w:rsid w:val="00914EC9"/>
    <w:rsid w:val="00915073"/>
    <w:rsid w:val="009171EC"/>
    <w:rsid w:val="00920E3F"/>
    <w:rsid w:val="00921A2D"/>
    <w:rsid w:val="009224BD"/>
    <w:rsid w:val="00922575"/>
    <w:rsid w:val="009230F2"/>
    <w:rsid w:val="009232A7"/>
    <w:rsid w:val="00923F8D"/>
    <w:rsid w:val="009242B8"/>
    <w:rsid w:val="009248F1"/>
    <w:rsid w:val="00925025"/>
    <w:rsid w:val="00925282"/>
    <w:rsid w:val="00925A79"/>
    <w:rsid w:val="009263FD"/>
    <w:rsid w:val="009276D5"/>
    <w:rsid w:val="00927BBE"/>
    <w:rsid w:val="00930070"/>
    <w:rsid w:val="00930184"/>
    <w:rsid w:val="00930D00"/>
    <w:rsid w:val="009310E0"/>
    <w:rsid w:val="0093209E"/>
    <w:rsid w:val="009324B0"/>
    <w:rsid w:val="0093340F"/>
    <w:rsid w:val="00934975"/>
    <w:rsid w:val="00934C8F"/>
    <w:rsid w:val="00936B7B"/>
    <w:rsid w:val="00936E11"/>
    <w:rsid w:val="0094005D"/>
    <w:rsid w:val="00940511"/>
    <w:rsid w:val="00941251"/>
    <w:rsid w:val="00941822"/>
    <w:rsid w:val="00944152"/>
    <w:rsid w:val="00944ADC"/>
    <w:rsid w:val="00944B7D"/>
    <w:rsid w:val="00945199"/>
    <w:rsid w:val="009463A0"/>
    <w:rsid w:val="00951E36"/>
    <w:rsid w:val="00952435"/>
    <w:rsid w:val="00952C9C"/>
    <w:rsid w:val="00953C1E"/>
    <w:rsid w:val="00954676"/>
    <w:rsid w:val="00954BE6"/>
    <w:rsid w:val="00954F44"/>
    <w:rsid w:val="009564D1"/>
    <w:rsid w:val="00957CC6"/>
    <w:rsid w:val="00960189"/>
    <w:rsid w:val="009614BA"/>
    <w:rsid w:val="0096182E"/>
    <w:rsid w:val="00961939"/>
    <w:rsid w:val="009626B5"/>
    <w:rsid w:val="009649A6"/>
    <w:rsid w:val="00966953"/>
    <w:rsid w:val="009702C9"/>
    <w:rsid w:val="00970B45"/>
    <w:rsid w:val="009714E9"/>
    <w:rsid w:val="00971738"/>
    <w:rsid w:val="009719FB"/>
    <w:rsid w:val="00972770"/>
    <w:rsid w:val="00972B99"/>
    <w:rsid w:val="00972DC7"/>
    <w:rsid w:val="00974192"/>
    <w:rsid w:val="009744E0"/>
    <w:rsid w:val="009748A4"/>
    <w:rsid w:val="00974BDA"/>
    <w:rsid w:val="00974CAE"/>
    <w:rsid w:val="00975B60"/>
    <w:rsid w:val="00976448"/>
    <w:rsid w:val="009768FF"/>
    <w:rsid w:val="00980919"/>
    <w:rsid w:val="009820E3"/>
    <w:rsid w:val="00982D4B"/>
    <w:rsid w:val="00985449"/>
    <w:rsid w:val="00985484"/>
    <w:rsid w:val="00985760"/>
    <w:rsid w:val="00985E75"/>
    <w:rsid w:val="009865B8"/>
    <w:rsid w:val="0098760F"/>
    <w:rsid w:val="0098766B"/>
    <w:rsid w:val="009901CB"/>
    <w:rsid w:val="00991869"/>
    <w:rsid w:val="009928B3"/>
    <w:rsid w:val="00992CAA"/>
    <w:rsid w:val="00992CFC"/>
    <w:rsid w:val="00993B05"/>
    <w:rsid w:val="00995A9F"/>
    <w:rsid w:val="0099650E"/>
    <w:rsid w:val="0099655F"/>
    <w:rsid w:val="00996AC8"/>
    <w:rsid w:val="009A0727"/>
    <w:rsid w:val="009A0EE3"/>
    <w:rsid w:val="009A1283"/>
    <w:rsid w:val="009A1CA4"/>
    <w:rsid w:val="009A2693"/>
    <w:rsid w:val="009A30AF"/>
    <w:rsid w:val="009A4882"/>
    <w:rsid w:val="009A4AED"/>
    <w:rsid w:val="009A5675"/>
    <w:rsid w:val="009A5F16"/>
    <w:rsid w:val="009A64FB"/>
    <w:rsid w:val="009A666F"/>
    <w:rsid w:val="009A71FB"/>
    <w:rsid w:val="009A7AF7"/>
    <w:rsid w:val="009A7F69"/>
    <w:rsid w:val="009B309E"/>
    <w:rsid w:val="009B38FA"/>
    <w:rsid w:val="009B3A4D"/>
    <w:rsid w:val="009B4849"/>
    <w:rsid w:val="009B51DD"/>
    <w:rsid w:val="009B651F"/>
    <w:rsid w:val="009B6C1B"/>
    <w:rsid w:val="009B74F4"/>
    <w:rsid w:val="009B75C9"/>
    <w:rsid w:val="009C023C"/>
    <w:rsid w:val="009C0287"/>
    <w:rsid w:val="009C04D4"/>
    <w:rsid w:val="009C1089"/>
    <w:rsid w:val="009C1DB5"/>
    <w:rsid w:val="009C2428"/>
    <w:rsid w:val="009C2964"/>
    <w:rsid w:val="009C469D"/>
    <w:rsid w:val="009C4BC9"/>
    <w:rsid w:val="009C50B3"/>
    <w:rsid w:val="009C532B"/>
    <w:rsid w:val="009C5406"/>
    <w:rsid w:val="009C58A5"/>
    <w:rsid w:val="009C6060"/>
    <w:rsid w:val="009C61FC"/>
    <w:rsid w:val="009C67CE"/>
    <w:rsid w:val="009C6BEC"/>
    <w:rsid w:val="009C6F71"/>
    <w:rsid w:val="009C72FA"/>
    <w:rsid w:val="009C7F1F"/>
    <w:rsid w:val="009D0E0A"/>
    <w:rsid w:val="009D17DC"/>
    <w:rsid w:val="009D3017"/>
    <w:rsid w:val="009D31DA"/>
    <w:rsid w:val="009D4103"/>
    <w:rsid w:val="009D4D23"/>
    <w:rsid w:val="009D5E0E"/>
    <w:rsid w:val="009D72EB"/>
    <w:rsid w:val="009E026A"/>
    <w:rsid w:val="009E02A4"/>
    <w:rsid w:val="009E130A"/>
    <w:rsid w:val="009E152A"/>
    <w:rsid w:val="009E1EE9"/>
    <w:rsid w:val="009E1F7A"/>
    <w:rsid w:val="009E20B2"/>
    <w:rsid w:val="009E40C5"/>
    <w:rsid w:val="009E5222"/>
    <w:rsid w:val="009E53FF"/>
    <w:rsid w:val="009E5FDA"/>
    <w:rsid w:val="009E6E5D"/>
    <w:rsid w:val="009E6FFB"/>
    <w:rsid w:val="009E7354"/>
    <w:rsid w:val="009F13FE"/>
    <w:rsid w:val="009F14E4"/>
    <w:rsid w:val="009F1E17"/>
    <w:rsid w:val="009F2791"/>
    <w:rsid w:val="009F2EF4"/>
    <w:rsid w:val="009F3EE7"/>
    <w:rsid w:val="009F4738"/>
    <w:rsid w:val="009F4986"/>
    <w:rsid w:val="009F4F68"/>
    <w:rsid w:val="009F7430"/>
    <w:rsid w:val="00A0121F"/>
    <w:rsid w:val="00A01967"/>
    <w:rsid w:val="00A044A7"/>
    <w:rsid w:val="00A0518D"/>
    <w:rsid w:val="00A060AF"/>
    <w:rsid w:val="00A060D7"/>
    <w:rsid w:val="00A065B3"/>
    <w:rsid w:val="00A07301"/>
    <w:rsid w:val="00A118F6"/>
    <w:rsid w:val="00A12DCA"/>
    <w:rsid w:val="00A13215"/>
    <w:rsid w:val="00A134CA"/>
    <w:rsid w:val="00A13913"/>
    <w:rsid w:val="00A14512"/>
    <w:rsid w:val="00A17958"/>
    <w:rsid w:val="00A200A8"/>
    <w:rsid w:val="00A204AE"/>
    <w:rsid w:val="00A205BF"/>
    <w:rsid w:val="00A209AB"/>
    <w:rsid w:val="00A21258"/>
    <w:rsid w:val="00A21E01"/>
    <w:rsid w:val="00A221A7"/>
    <w:rsid w:val="00A2246B"/>
    <w:rsid w:val="00A22D2B"/>
    <w:rsid w:val="00A23509"/>
    <w:rsid w:val="00A266C4"/>
    <w:rsid w:val="00A26A47"/>
    <w:rsid w:val="00A271F7"/>
    <w:rsid w:val="00A304AE"/>
    <w:rsid w:val="00A3053F"/>
    <w:rsid w:val="00A311AC"/>
    <w:rsid w:val="00A319F5"/>
    <w:rsid w:val="00A31BE2"/>
    <w:rsid w:val="00A3212D"/>
    <w:rsid w:val="00A3289F"/>
    <w:rsid w:val="00A32ED8"/>
    <w:rsid w:val="00A359F9"/>
    <w:rsid w:val="00A35B01"/>
    <w:rsid w:val="00A35B78"/>
    <w:rsid w:val="00A36918"/>
    <w:rsid w:val="00A3693F"/>
    <w:rsid w:val="00A36E15"/>
    <w:rsid w:val="00A37C54"/>
    <w:rsid w:val="00A40399"/>
    <w:rsid w:val="00A403DC"/>
    <w:rsid w:val="00A40658"/>
    <w:rsid w:val="00A414E8"/>
    <w:rsid w:val="00A43E73"/>
    <w:rsid w:val="00A4561D"/>
    <w:rsid w:val="00A460DB"/>
    <w:rsid w:val="00A463DD"/>
    <w:rsid w:val="00A46989"/>
    <w:rsid w:val="00A501D9"/>
    <w:rsid w:val="00A50684"/>
    <w:rsid w:val="00A5132B"/>
    <w:rsid w:val="00A5173D"/>
    <w:rsid w:val="00A51C5F"/>
    <w:rsid w:val="00A52960"/>
    <w:rsid w:val="00A52A98"/>
    <w:rsid w:val="00A53322"/>
    <w:rsid w:val="00A53A98"/>
    <w:rsid w:val="00A54862"/>
    <w:rsid w:val="00A54B7D"/>
    <w:rsid w:val="00A55076"/>
    <w:rsid w:val="00A5515F"/>
    <w:rsid w:val="00A55DE0"/>
    <w:rsid w:val="00A56100"/>
    <w:rsid w:val="00A5661D"/>
    <w:rsid w:val="00A574B0"/>
    <w:rsid w:val="00A61211"/>
    <w:rsid w:val="00A612EF"/>
    <w:rsid w:val="00A626E0"/>
    <w:rsid w:val="00A62BE1"/>
    <w:rsid w:val="00A6304A"/>
    <w:rsid w:val="00A63109"/>
    <w:rsid w:val="00A6347E"/>
    <w:rsid w:val="00A63687"/>
    <w:rsid w:val="00A64B79"/>
    <w:rsid w:val="00A655AC"/>
    <w:rsid w:val="00A66293"/>
    <w:rsid w:val="00A66513"/>
    <w:rsid w:val="00A66823"/>
    <w:rsid w:val="00A66977"/>
    <w:rsid w:val="00A67014"/>
    <w:rsid w:val="00A671A3"/>
    <w:rsid w:val="00A67FC5"/>
    <w:rsid w:val="00A702B8"/>
    <w:rsid w:val="00A703DF"/>
    <w:rsid w:val="00A70435"/>
    <w:rsid w:val="00A71C70"/>
    <w:rsid w:val="00A7264A"/>
    <w:rsid w:val="00A72F90"/>
    <w:rsid w:val="00A72F93"/>
    <w:rsid w:val="00A74428"/>
    <w:rsid w:val="00A755C1"/>
    <w:rsid w:val="00A76706"/>
    <w:rsid w:val="00A76F80"/>
    <w:rsid w:val="00A76FAE"/>
    <w:rsid w:val="00A80E40"/>
    <w:rsid w:val="00A819BA"/>
    <w:rsid w:val="00A81A5C"/>
    <w:rsid w:val="00A82BED"/>
    <w:rsid w:val="00A853A2"/>
    <w:rsid w:val="00A854DB"/>
    <w:rsid w:val="00A873DB"/>
    <w:rsid w:val="00A875D5"/>
    <w:rsid w:val="00A8782F"/>
    <w:rsid w:val="00A878F7"/>
    <w:rsid w:val="00A87D69"/>
    <w:rsid w:val="00A90223"/>
    <w:rsid w:val="00A90250"/>
    <w:rsid w:val="00A906C3"/>
    <w:rsid w:val="00A9083A"/>
    <w:rsid w:val="00A90CFF"/>
    <w:rsid w:val="00A911F7"/>
    <w:rsid w:val="00A91E3E"/>
    <w:rsid w:val="00A92E33"/>
    <w:rsid w:val="00A9391D"/>
    <w:rsid w:val="00A93DAA"/>
    <w:rsid w:val="00A943F6"/>
    <w:rsid w:val="00A9469E"/>
    <w:rsid w:val="00A94F6C"/>
    <w:rsid w:val="00A95B90"/>
    <w:rsid w:val="00A96796"/>
    <w:rsid w:val="00A96999"/>
    <w:rsid w:val="00A972D6"/>
    <w:rsid w:val="00A974CE"/>
    <w:rsid w:val="00A975E3"/>
    <w:rsid w:val="00A97F03"/>
    <w:rsid w:val="00AA092D"/>
    <w:rsid w:val="00AA11BB"/>
    <w:rsid w:val="00AA2447"/>
    <w:rsid w:val="00AA2912"/>
    <w:rsid w:val="00AA2C81"/>
    <w:rsid w:val="00AA58E6"/>
    <w:rsid w:val="00AA63FB"/>
    <w:rsid w:val="00AA6FD3"/>
    <w:rsid w:val="00AA7B71"/>
    <w:rsid w:val="00AB0B19"/>
    <w:rsid w:val="00AB0B41"/>
    <w:rsid w:val="00AB33D6"/>
    <w:rsid w:val="00AB3708"/>
    <w:rsid w:val="00AB54ED"/>
    <w:rsid w:val="00AB6020"/>
    <w:rsid w:val="00AB63C3"/>
    <w:rsid w:val="00AB6657"/>
    <w:rsid w:val="00AB6A7B"/>
    <w:rsid w:val="00AB6FF7"/>
    <w:rsid w:val="00AB723F"/>
    <w:rsid w:val="00AB7397"/>
    <w:rsid w:val="00AB77D2"/>
    <w:rsid w:val="00AC0B42"/>
    <w:rsid w:val="00AC13B8"/>
    <w:rsid w:val="00AC1447"/>
    <w:rsid w:val="00AC1E2B"/>
    <w:rsid w:val="00AC2A4F"/>
    <w:rsid w:val="00AC2F9F"/>
    <w:rsid w:val="00AC3F34"/>
    <w:rsid w:val="00AC5BE5"/>
    <w:rsid w:val="00AD0DD6"/>
    <w:rsid w:val="00AD3163"/>
    <w:rsid w:val="00AD396D"/>
    <w:rsid w:val="00AD3E6E"/>
    <w:rsid w:val="00AD4825"/>
    <w:rsid w:val="00AD5551"/>
    <w:rsid w:val="00AD699A"/>
    <w:rsid w:val="00AD7229"/>
    <w:rsid w:val="00AD7C4A"/>
    <w:rsid w:val="00AE0223"/>
    <w:rsid w:val="00AE0778"/>
    <w:rsid w:val="00AE0F51"/>
    <w:rsid w:val="00AE292A"/>
    <w:rsid w:val="00AE2B0E"/>
    <w:rsid w:val="00AE2E15"/>
    <w:rsid w:val="00AE384F"/>
    <w:rsid w:val="00AE47B4"/>
    <w:rsid w:val="00AE4C0C"/>
    <w:rsid w:val="00AE5532"/>
    <w:rsid w:val="00AE68AF"/>
    <w:rsid w:val="00AE7F4A"/>
    <w:rsid w:val="00AF11FD"/>
    <w:rsid w:val="00AF225C"/>
    <w:rsid w:val="00AF2D18"/>
    <w:rsid w:val="00AF4B46"/>
    <w:rsid w:val="00AF5739"/>
    <w:rsid w:val="00AF707D"/>
    <w:rsid w:val="00AF7545"/>
    <w:rsid w:val="00AF783D"/>
    <w:rsid w:val="00AF7E66"/>
    <w:rsid w:val="00AF7F46"/>
    <w:rsid w:val="00B00440"/>
    <w:rsid w:val="00B0091A"/>
    <w:rsid w:val="00B01AEE"/>
    <w:rsid w:val="00B0205C"/>
    <w:rsid w:val="00B020DF"/>
    <w:rsid w:val="00B02278"/>
    <w:rsid w:val="00B03B44"/>
    <w:rsid w:val="00B03CD6"/>
    <w:rsid w:val="00B0582D"/>
    <w:rsid w:val="00B05951"/>
    <w:rsid w:val="00B05B25"/>
    <w:rsid w:val="00B0647E"/>
    <w:rsid w:val="00B068EB"/>
    <w:rsid w:val="00B06D1C"/>
    <w:rsid w:val="00B074CB"/>
    <w:rsid w:val="00B07571"/>
    <w:rsid w:val="00B10E71"/>
    <w:rsid w:val="00B12123"/>
    <w:rsid w:val="00B12385"/>
    <w:rsid w:val="00B13E9C"/>
    <w:rsid w:val="00B140A4"/>
    <w:rsid w:val="00B14DCB"/>
    <w:rsid w:val="00B16452"/>
    <w:rsid w:val="00B1693A"/>
    <w:rsid w:val="00B172C8"/>
    <w:rsid w:val="00B17536"/>
    <w:rsid w:val="00B17F46"/>
    <w:rsid w:val="00B20796"/>
    <w:rsid w:val="00B2134D"/>
    <w:rsid w:val="00B217B5"/>
    <w:rsid w:val="00B21B34"/>
    <w:rsid w:val="00B21B5E"/>
    <w:rsid w:val="00B220C9"/>
    <w:rsid w:val="00B2212C"/>
    <w:rsid w:val="00B23371"/>
    <w:rsid w:val="00B23433"/>
    <w:rsid w:val="00B25040"/>
    <w:rsid w:val="00B2533F"/>
    <w:rsid w:val="00B263FE"/>
    <w:rsid w:val="00B27036"/>
    <w:rsid w:val="00B27799"/>
    <w:rsid w:val="00B306E8"/>
    <w:rsid w:val="00B30D70"/>
    <w:rsid w:val="00B315BD"/>
    <w:rsid w:val="00B31CC5"/>
    <w:rsid w:val="00B328E6"/>
    <w:rsid w:val="00B33D03"/>
    <w:rsid w:val="00B33D93"/>
    <w:rsid w:val="00B33DBA"/>
    <w:rsid w:val="00B33FD5"/>
    <w:rsid w:val="00B34F4E"/>
    <w:rsid w:val="00B352B5"/>
    <w:rsid w:val="00B356E7"/>
    <w:rsid w:val="00B37012"/>
    <w:rsid w:val="00B439E0"/>
    <w:rsid w:val="00B43BF2"/>
    <w:rsid w:val="00B45E7A"/>
    <w:rsid w:val="00B46049"/>
    <w:rsid w:val="00B5013E"/>
    <w:rsid w:val="00B50C02"/>
    <w:rsid w:val="00B51428"/>
    <w:rsid w:val="00B51C43"/>
    <w:rsid w:val="00B52411"/>
    <w:rsid w:val="00B52F6C"/>
    <w:rsid w:val="00B53D75"/>
    <w:rsid w:val="00B54A0D"/>
    <w:rsid w:val="00B54E0A"/>
    <w:rsid w:val="00B570CC"/>
    <w:rsid w:val="00B57295"/>
    <w:rsid w:val="00B572C4"/>
    <w:rsid w:val="00B60723"/>
    <w:rsid w:val="00B615C8"/>
    <w:rsid w:val="00B620B9"/>
    <w:rsid w:val="00B6260D"/>
    <w:rsid w:val="00B62DC2"/>
    <w:rsid w:val="00B63050"/>
    <w:rsid w:val="00B6401D"/>
    <w:rsid w:val="00B64245"/>
    <w:rsid w:val="00B64697"/>
    <w:rsid w:val="00B66691"/>
    <w:rsid w:val="00B6779D"/>
    <w:rsid w:val="00B7051E"/>
    <w:rsid w:val="00B7074B"/>
    <w:rsid w:val="00B7144A"/>
    <w:rsid w:val="00B722FE"/>
    <w:rsid w:val="00B72511"/>
    <w:rsid w:val="00B7287A"/>
    <w:rsid w:val="00B72FD4"/>
    <w:rsid w:val="00B74782"/>
    <w:rsid w:val="00B74E48"/>
    <w:rsid w:val="00B75F42"/>
    <w:rsid w:val="00B76524"/>
    <w:rsid w:val="00B767F8"/>
    <w:rsid w:val="00B801E6"/>
    <w:rsid w:val="00B8073E"/>
    <w:rsid w:val="00B8087C"/>
    <w:rsid w:val="00B80C12"/>
    <w:rsid w:val="00B81234"/>
    <w:rsid w:val="00B81608"/>
    <w:rsid w:val="00B81B7B"/>
    <w:rsid w:val="00B83240"/>
    <w:rsid w:val="00B833AA"/>
    <w:rsid w:val="00B84EB9"/>
    <w:rsid w:val="00B85C64"/>
    <w:rsid w:val="00B875BD"/>
    <w:rsid w:val="00B90550"/>
    <w:rsid w:val="00B90C90"/>
    <w:rsid w:val="00B910FB"/>
    <w:rsid w:val="00B91277"/>
    <w:rsid w:val="00B91F33"/>
    <w:rsid w:val="00B922CE"/>
    <w:rsid w:val="00B92C50"/>
    <w:rsid w:val="00B92E87"/>
    <w:rsid w:val="00B93390"/>
    <w:rsid w:val="00B935FB"/>
    <w:rsid w:val="00B93793"/>
    <w:rsid w:val="00B94E0C"/>
    <w:rsid w:val="00B94FBE"/>
    <w:rsid w:val="00B9511C"/>
    <w:rsid w:val="00BA0A10"/>
    <w:rsid w:val="00BA0A56"/>
    <w:rsid w:val="00BA1204"/>
    <w:rsid w:val="00BA4761"/>
    <w:rsid w:val="00BA5626"/>
    <w:rsid w:val="00BA6408"/>
    <w:rsid w:val="00BA6BB9"/>
    <w:rsid w:val="00BA7BDA"/>
    <w:rsid w:val="00BB0DE7"/>
    <w:rsid w:val="00BB13AB"/>
    <w:rsid w:val="00BB20B9"/>
    <w:rsid w:val="00BB20FB"/>
    <w:rsid w:val="00BB25B1"/>
    <w:rsid w:val="00BB25DE"/>
    <w:rsid w:val="00BB34FB"/>
    <w:rsid w:val="00BB3A0E"/>
    <w:rsid w:val="00BB465D"/>
    <w:rsid w:val="00BB5117"/>
    <w:rsid w:val="00BB5548"/>
    <w:rsid w:val="00BB757F"/>
    <w:rsid w:val="00BC1002"/>
    <w:rsid w:val="00BC16CA"/>
    <w:rsid w:val="00BC40F0"/>
    <w:rsid w:val="00BC567A"/>
    <w:rsid w:val="00BC609C"/>
    <w:rsid w:val="00BC7FC3"/>
    <w:rsid w:val="00BD2AB1"/>
    <w:rsid w:val="00BD2DB1"/>
    <w:rsid w:val="00BD379F"/>
    <w:rsid w:val="00BD3A0C"/>
    <w:rsid w:val="00BD4688"/>
    <w:rsid w:val="00BD51A9"/>
    <w:rsid w:val="00BD5EBD"/>
    <w:rsid w:val="00BE0292"/>
    <w:rsid w:val="00BE0A93"/>
    <w:rsid w:val="00BE0BC5"/>
    <w:rsid w:val="00BE116A"/>
    <w:rsid w:val="00BE1193"/>
    <w:rsid w:val="00BE2326"/>
    <w:rsid w:val="00BE2FC5"/>
    <w:rsid w:val="00BE441C"/>
    <w:rsid w:val="00BE62EA"/>
    <w:rsid w:val="00BE7DA2"/>
    <w:rsid w:val="00BF02BD"/>
    <w:rsid w:val="00BF0B1B"/>
    <w:rsid w:val="00BF1274"/>
    <w:rsid w:val="00BF1AB3"/>
    <w:rsid w:val="00BF1D23"/>
    <w:rsid w:val="00BF1FAD"/>
    <w:rsid w:val="00BF3215"/>
    <w:rsid w:val="00BF3250"/>
    <w:rsid w:val="00BF36DF"/>
    <w:rsid w:val="00BF42EB"/>
    <w:rsid w:val="00BF5CFD"/>
    <w:rsid w:val="00BF6D27"/>
    <w:rsid w:val="00C00C5B"/>
    <w:rsid w:val="00C010B1"/>
    <w:rsid w:val="00C03313"/>
    <w:rsid w:val="00C033D9"/>
    <w:rsid w:val="00C034F7"/>
    <w:rsid w:val="00C03B3F"/>
    <w:rsid w:val="00C03EA4"/>
    <w:rsid w:val="00C041D1"/>
    <w:rsid w:val="00C046A1"/>
    <w:rsid w:val="00C048BA"/>
    <w:rsid w:val="00C04B03"/>
    <w:rsid w:val="00C04E26"/>
    <w:rsid w:val="00C057E3"/>
    <w:rsid w:val="00C05918"/>
    <w:rsid w:val="00C06448"/>
    <w:rsid w:val="00C06AC4"/>
    <w:rsid w:val="00C070A6"/>
    <w:rsid w:val="00C10BCF"/>
    <w:rsid w:val="00C1140D"/>
    <w:rsid w:val="00C138DC"/>
    <w:rsid w:val="00C1439B"/>
    <w:rsid w:val="00C1473F"/>
    <w:rsid w:val="00C15237"/>
    <w:rsid w:val="00C152E8"/>
    <w:rsid w:val="00C1563A"/>
    <w:rsid w:val="00C15950"/>
    <w:rsid w:val="00C164C5"/>
    <w:rsid w:val="00C16C7A"/>
    <w:rsid w:val="00C1792A"/>
    <w:rsid w:val="00C2235B"/>
    <w:rsid w:val="00C2274F"/>
    <w:rsid w:val="00C228F7"/>
    <w:rsid w:val="00C2312A"/>
    <w:rsid w:val="00C26A7D"/>
    <w:rsid w:val="00C30232"/>
    <w:rsid w:val="00C30643"/>
    <w:rsid w:val="00C31607"/>
    <w:rsid w:val="00C31938"/>
    <w:rsid w:val="00C31EB2"/>
    <w:rsid w:val="00C324F7"/>
    <w:rsid w:val="00C34BE0"/>
    <w:rsid w:val="00C353C8"/>
    <w:rsid w:val="00C35BDD"/>
    <w:rsid w:val="00C3682D"/>
    <w:rsid w:val="00C36EA4"/>
    <w:rsid w:val="00C36F8E"/>
    <w:rsid w:val="00C40B23"/>
    <w:rsid w:val="00C433F6"/>
    <w:rsid w:val="00C44566"/>
    <w:rsid w:val="00C503E9"/>
    <w:rsid w:val="00C50E54"/>
    <w:rsid w:val="00C51EA2"/>
    <w:rsid w:val="00C523C0"/>
    <w:rsid w:val="00C549A5"/>
    <w:rsid w:val="00C54B5D"/>
    <w:rsid w:val="00C55413"/>
    <w:rsid w:val="00C55AF8"/>
    <w:rsid w:val="00C56B5C"/>
    <w:rsid w:val="00C57825"/>
    <w:rsid w:val="00C60CDE"/>
    <w:rsid w:val="00C60E4F"/>
    <w:rsid w:val="00C61C91"/>
    <w:rsid w:val="00C62243"/>
    <w:rsid w:val="00C62840"/>
    <w:rsid w:val="00C636DB"/>
    <w:rsid w:val="00C6419D"/>
    <w:rsid w:val="00C64A8A"/>
    <w:rsid w:val="00C64B25"/>
    <w:rsid w:val="00C658A9"/>
    <w:rsid w:val="00C665FF"/>
    <w:rsid w:val="00C67CB6"/>
    <w:rsid w:val="00C70A19"/>
    <w:rsid w:val="00C71E5A"/>
    <w:rsid w:val="00C72987"/>
    <w:rsid w:val="00C73CDD"/>
    <w:rsid w:val="00C74FE3"/>
    <w:rsid w:val="00C750A8"/>
    <w:rsid w:val="00C752C2"/>
    <w:rsid w:val="00C76075"/>
    <w:rsid w:val="00C760D3"/>
    <w:rsid w:val="00C801AE"/>
    <w:rsid w:val="00C80421"/>
    <w:rsid w:val="00C808B6"/>
    <w:rsid w:val="00C81031"/>
    <w:rsid w:val="00C81668"/>
    <w:rsid w:val="00C81787"/>
    <w:rsid w:val="00C81A0E"/>
    <w:rsid w:val="00C81BED"/>
    <w:rsid w:val="00C82D59"/>
    <w:rsid w:val="00C83608"/>
    <w:rsid w:val="00C84F5D"/>
    <w:rsid w:val="00C85302"/>
    <w:rsid w:val="00C85755"/>
    <w:rsid w:val="00C85AEE"/>
    <w:rsid w:val="00C86505"/>
    <w:rsid w:val="00C867F5"/>
    <w:rsid w:val="00C86838"/>
    <w:rsid w:val="00C86ECA"/>
    <w:rsid w:val="00C87932"/>
    <w:rsid w:val="00C87C98"/>
    <w:rsid w:val="00C911C3"/>
    <w:rsid w:val="00C91616"/>
    <w:rsid w:val="00C92733"/>
    <w:rsid w:val="00C92EB0"/>
    <w:rsid w:val="00C93C88"/>
    <w:rsid w:val="00C941B4"/>
    <w:rsid w:val="00C944A2"/>
    <w:rsid w:val="00C9476C"/>
    <w:rsid w:val="00C96203"/>
    <w:rsid w:val="00C96BBD"/>
    <w:rsid w:val="00C979E0"/>
    <w:rsid w:val="00CA05F8"/>
    <w:rsid w:val="00CA065F"/>
    <w:rsid w:val="00CA0A72"/>
    <w:rsid w:val="00CA331A"/>
    <w:rsid w:val="00CA3926"/>
    <w:rsid w:val="00CA39E9"/>
    <w:rsid w:val="00CA3ED5"/>
    <w:rsid w:val="00CA431F"/>
    <w:rsid w:val="00CA4FBB"/>
    <w:rsid w:val="00CA622A"/>
    <w:rsid w:val="00CA6494"/>
    <w:rsid w:val="00CA6622"/>
    <w:rsid w:val="00CB0462"/>
    <w:rsid w:val="00CB50B0"/>
    <w:rsid w:val="00CB5620"/>
    <w:rsid w:val="00CB5638"/>
    <w:rsid w:val="00CB5B41"/>
    <w:rsid w:val="00CB66D8"/>
    <w:rsid w:val="00CB6B9B"/>
    <w:rsid w:val="00CB6DD6"/>
    <w:rsid w:val="00CB7372"/>
    <w:rsid w:val="00CB743A"/>
    <w:rsid w:val="00CC028E"/>
    <w:rsid w:val="00CC0A99"/>
    <w:rsid w:val="00CC110E"/>
    <w:rsid w:val="00CC1A1B"/>
    <w:rsid w:val="00CC1AD8"/>
    <w:rsid w:val="00CC1B4C"/>
    <w:rsid w:val="00CC1E9E"/>
    <w:rsid w:val="00CC53DB"/>
    <w:rsid w:val="00CC5472"/>
    <w:rsid w:val="00CC5E04"/>
    <w:rsid w:val="00CC664B"/>
    <w:rsid w:val="00CC6E7A"/>
    <w:rsid w:val="00CC71E5"/>
    <w:rsid w:val="00CC72D9"/>
    <w:rsid w:val="00CC74FB"/>
    <w:rsid w:val="00CD1085"/>
    <w:rsid w:val="00CD1208"/>
    <w:rsid w:val="00CD1B83"/>
    <w:rsid w:val="00CD21AB"/>
    <w:rsid w:val="00CD251B"/>
    <w:rsid w:val="00CD2CC7"/>
    <w:rsid w:val="00CD37BF"/>
    <w:rsid w:val="00CD5B4C"/>
    <w:rsid w:val="00CD6F4A"/>
    <w:rsid w:val="00CD7C73"/>
    <w:rsid w:val="00CE0A4E"/>
    <w:rsid w:val="00CE0CCA"/>
    <w:rsid w:val="00CE1430"/>
    <w:rsid w:val="00CE18CC"/>
    <w:rsid w:val="00CE26F7"/>
    <w:rsid w:val="00CE281C"/>
    <w:rsid w:val="00CE30C7"/>
    <w:rsid w:val="00CE390B"/>
    <w:rsid w:val="00CE404F"/>
    <w:rsid w:val="00CE4FE8"/>
    <w:rsid w:val="00CE5632"/>
    <w:rsid w:val="00CE6144"/>
    <w:rsid w:val="00CE6203"/>
    <w:rsid w:val="00CE6603"/>
    <w:rsid w:val="00CE6F56"/>
    <w:rsid w:val="00CE7B30"/>
    <w:rsid w:val="00CF068A"/>
    <w:rsid w:val="00CF183F"/>
    <w:rsid w:val="00CF21B8"/>
    <w:rsid w:val="00CF251F"/>
    <w:rsid w:val="00CF2EBC"/>
    <w:rsid w:val="00CF2F3C"/>
    <w:rsid w:val="00CF3C1B"/>
    <w:rsid w:val="00CF5EB6"/>
    <w:rsid w:val="00CF614B"/>
    <w:rsid w:val="00CF7B3A"/>
    <w:rsid w:val="00D006D1"/>
    <w:rsid w:val="00D00CD2"/>
    <w:rsid w:val="00D013E5"/>
    <w:rsid w:val="00D0141E"/>
    <w:rsid w:val="00D02DA7"/>
    <w:rsid w:val="00D03FE9"/>
    <w:rsid w:val="00D040B9"/>
    <w:rsid w:val="00D04634"/>
    <w:rsid w:val="00D0484E"/>
    <w:rsid w:val="00D04AB6"/>
    <w:rsid w:val="00D0552F"/>
    <w:rsid w:val="00D059F0"/>
    <w:rsid w:val="00D064EC"/>
    <w:rsid w:val="00D06C2D"/>
    <w:rsid w:val="00D0745D"/>
    <w:rsid w:val="00D1008A"/>
    <w:rsid w:val="00D10102"/>
    <w:rsid w:val="00D10D3A"/>
    <w:rsid w:val="00D10DD3"/>
    <w:rsid w:val="00D11FB4"/>
    <w:rsid w:val="00D121DE"/>
    <w:rsid w:val="00D13161"/>
    <w:rsid w:val="00D13371"/>
    <w:rsid w:val="00D149B4"/>
    <w:rsid w:val="00D150A4"/>
    <w:rsid w:val="00D15255"/>
    <w:rsid w:val="00D15C83"/>
    <w:rsid w:val="00D1694D"/>
    <w:rsid w:val="00D179B4"/>
    <w:rsid w:val="00D2022C"/>
    <w:rsid w:val="00D20FC6"/>
    <w:rsid w:val="00D214B0"/>
    <w:rsid w:val="00D22EAA"/>
    <w:rsid w:val="00D26004"/>
    <w:rsid w:val="00D260FD"/>
    <w:rsid w:val="00D2618E"/>
    <w:rsid w:val="00D3032D"/>
    <w:rsid w:val="00D30EF2"/>
    <w:rsid w:val="00D313E3"/>
    <w:rsid w:val="00D31FFC"/>
    <w:rsid w:val="00D33A05"/>
    <w:rsid w:val="00D33C13"/>
    <w:rsid w:val="00D3610D"/>
    <w:rsid w:val="00D365AE"/>
    <w:rsid w:val="00D4056A"/>
    <w:rsid w:val="00D40A4E"/>
    <w:rsid w:val="00D412FE"/>
    <w:rsid w:val="00D421A7"/>
    <w:rsid w:val="00D43199"/>
    <w:rsid w:val="00D43425"/>
    <w:rsid w:val="00D43853"/>
    <w:rsid w:val="00D4394D"/>
    <w:rsid w:val="00D4479B"/>
    <w:rsid w:val="00D45693"/>
    <w:rsid w:val="00D45D3F"/>
    <w:rsid w:val="00D4612A"/>
    <w:rsid w:val="00D462B2"/>
    <w:rsid w:val="00D47715"/>
    <w:rsid w:val="00D50508"/>
    <w:rsid w:val="00D50824"/>
    <w:rsid w:val="00D51656"/>
    <w:rsid w:val="00D52CA9"/>
    <w:rsid w:val="00D54434"/>
    <w:rsid w:val="00D55014"/>
    <w:rsid w:val="00D55B45"/>
    <w:rsid w:val="00D5661A"/>
    <w:rsid w:val="00D5664F"/>
    <w:rsid w:val="00D56BA8"/>
    <w:rsid w:val="00D57E1F"/>
    <w:rsid w:val="00D60435"/>
    <w:rsid w:val="00D61F67"/>
    <w:rsid w:val="00D6213E"/>
    <w:rsid w:val="00D63C9B"/>
    <w:rsid w:val="00D6424D"/>
    <w:rsid w:val="00D64EEB"/>
    <w:rsid w:val="00D6566E"/>
    <w:rsid w:val="00D6573D"/>
    <w:rsid w:val="00D66EE7"/>
    <w:rsid w:val="00D66FF3"/>
    <w:rsid w:val="00D6792C"/>
    <w:rsid w:val="00D679C6"/>
    <w:rsid w:val="00D7069E"/>
    <w:rsid w:val="00D71E02"/>
    <w:rsid w:val="00D730AF"/>
    <w:rsid w:val="00D733D2"/>
    <w:rsid w:val="00D76165"/>
    <w:rsid w:val="00D76E06"/>
    <w:rsid w:val="00D77E91"/>
    <w:rsid w:val="00D800FA"/>
    <w:rsid w:val="00D8220A"/>
    <w:rsid w:val="00D834B3"/>
    <w:rsid w:val="00D857ED"/>
    <w:rsid w:val="00D8588A"/>
    <w:rsid w:val="00D87D87"/>
    <w:rsid w:val="00D90409"/>
    <w:rsid w:val="00D90A2A"/>
    <w:rsid w:val="00D91223"/>
    <w:rsid w:val="00D91921"/>
    <w:rsid w:val="00D936C9"/>
    <w:rsid w:val="00D947BC"/>
    <w:rsid w:val="00D95409"/>
    <w:rsid w:val="00D95DAD"/>
    <w:rsid w:val="00D95F55"/>
    <w:rsid w:val="00D9643B"/>
    <w:rsid w:val="00D9655C"/>
    <w:rsid w:val="00D96724"/>
    <w:rsid w:val="00D96D13"/>
    <w:rsid w:val="00D96D49"/>
    <w:rsid w:val="00D975B1"/>
    <w:rsid w:val="00D976A4"/>
    <w:rsid w:val="00D97805"/>
    <w:rsid w:val="00D97B1D"/>
    <w:rsid w:val="00DA0025"/>
    <w:rsid w:val="00DA0402"/>
    <w:rsid w:val="00DA04F3"/>
    <w:rsid w:val="00DA0DF1"/>
    <w:rsid w:val="00DA1912"/>
    <w:rsid w:val="00DA1CB3"/>
    <w:rsid w:val="00DA3672"/>
    <w:rsid w:val="00DA3BD0"/>
    <w:rsid w:val="00DA3D44"/>
    <w:rsid w:val="00DA4830"/>
    <w:rsid w:val="00DA5997"/>
    <w:rsid w:val="00DB0212"/>
    <w:rsid w:val="00DB0230"/>
    <w:rsid w:val="00DB1572"/>
    <w:rsid w:val="00DB2590"/>
    <w:rsid w:val="00DB2DB3"/>
    <w:rsid w:val="00DB33B7"/>
    <w:rsid w:val="00DB3A5D"/>
    <w:rsid w:val="00DB5454"/>
    <w:rsid w:val="00DB5EE8"/>
    <w:rsid w:val="00DB6EA3"/>
    <w:rsid w:val="00DB76D3"/>
    <w:rsid w:val="00DC01E2"/>
    <w:rsid w:val="00DC05A9"/>
    <w:rsid w:val="00DC0B20"/>
    <w:rsid w:val="00DC1C87"/>
    <w:rsid w:val="00DC4A12"/>
    <w:rsid w:val="00DC5D31"/>
    <w:rsid w:val="00DC620F"/>
    <w:rsid w:val="00DC62A1"/>
    <w:rsid w:val="00DC6902"/>
    <w:rsid w:val="00DC6AEB"/>
    <w:rsid w:val="00DC6D0D"/>
    <w:rsid w:val="00DC7962"/>
    <w:rsid w:val="00DC7DC1"/>
    <w:rsid w:val="00DD0789"/>
    <w:rsid w:val="00DD20B1"/>
    <w:rsid w:val="00DD20D2"/>
    <w:rsid w:val="00DD28ED"/>
    <w:rsid w:val="00DD3915"/>
    <w:rsid w:val="00DD3984"/>
    <w:rsid w:val="00DD3A04"/>
    <w:rsid w:val="00DD5E43"/>
    <w:rsid w:val="00DD72F1"/>
    <w:rsid w:val="00DE2286"/>
    <w:rsid w:val="00DE40EE"/>
    <w:rsid w:val="00DE6EEE"/>
    <w:rsid w:val="00DE7452"/>
    <w:rsid w:val="00DE7E5B"/>
    <w:rsid w:val="00DF01D2"/>
    <w:rsid w:val="00DF126C"/>
    <w:rsid w:val="00DF4389"/>
    <w:rsid w:val="00DF4679"/>
    <w:rsid w:val="00DF665F"/>
    <w:rsid w:val="00DF785B"/>
    <w:rsid w:val="00DF7A78"/>
    <w:rsid w:val="00E00366"/>
    <w:rsid w:val="00E00414"/>
    <w:rsid w:val="00E0077D"/>
    <w:rsid w:val="00E038C7"/>
    <w:rsid w:val="00E054EE"/>
    <w:rsid w:val="00E056E2"/>
    <w:rsid w:val="00E0604A"/>
    <w:rsid w:val="00E10871"/>
    <w:rsid w:val="00E1129E"/>
    <w:rsid w:val="00E127C4"/>
    <w:rsid w:val="00E12835"/>
    <w:rsid w:val="00E149F4"/>
    <w:rsid w:val="00E154A3"/>
    <w:rsid w:val="00E15521"/>
    <w:rsid w:val="00E15AD1"/>
    <w:rsid w:val="00E16DDD"/>
    <w:rsid w:val="00E16E5C"/>
    <w:rsid w:val="00E176C5"/>
    <w:rsid w:val="00E20249"/>
    <w:rsid w:val="00E210C1"/>
    <w:rsid w:val="00E213C5"/>
    <w:rsid w:val="00E22492"/>
    <w:rsid w:val="00E23AA1"/>
    <w:rsid w:val="00E23ED0"/>
    <w:rsid w:val="00E25D99"/>
    <w:rsid w:val="00E26141"/>
    <w:rsid w:val="00E26A30"/>
    <w:rsid w:val="00E26C8A"/>
    <w:rsid w:val="00E27399"/>
    <w:rsid w:val="00E30E6F"/>
    <w:rsid w:val="00E31AF8"/>
    <w:rsid w:val="00E32786"/>
    <w:rsid w:val="00E3298C"/>
    <w:rsid w:val="00E335A5"/>
    <w:rsid w:val="00E3371F"/>
    <w:rsid w:val="00E3456A"/>
    <w:rsid w:val="00E35231"/>
    <w:rsid w:val="00E3540F"/>
    <w:rsid w:val="00E35988"/>
    <w:rsid w:val="00E35990"/>
    <w:rsid w:val="00E35BEC"/>
    <w:rsid w:val="00E35F2E"/>
    <w:rsid w:val="00E36BD0"/>
    <w:rsid w:val="00E36D1D"/>
    <w:rsid w:val="00E412C1"/>
    <w:rsid w:val="00E41AB8"/>
    <w:rsid w:val="00E424FB"/>
    <w:rsid w:val="00E433E8"/>
    <w:rsid w:val="00E43E83"/>
    <w:rsid w:val="00E45447"/>
    <w:rsid w:val="00E461C5"/>
    <w:rsid w:val="00E46405"/>
    <w:rsid w:val="00E46AA4"/>
    <w:rsid w:val="00E46CAB"/>
    <w:rsid w:val="00E4754D"/>
    <w:rsid w:val="00E475A9"/>
    <w:rsid w:val="00E477E7"/>
    <w:rsid w:val="00E50643"/>
    <w:rsid w:val="00E50BC2"/>
    <w:rsid w:val="00E50FB7"/>
    <w:rsid w:val="00E51AE0"/>
    <w:rsid w:val="00E52900"/>
    <w:rsid w:val="00E52FD8"/>
    <w:rsid w:val="00E53A2B"/>
    <w:rsid w:val="00E543A7"/>
    <w:rsid w:val="00E54E34"/>
    <w:rsid w:val="00E554A4"/>
    <w:rsid w:val="00E55710"/>
    <w:rsid w:val="00E609EB"/>
    <w:rsid w:val="00E61B0B"/>
    <w:rsid w:val="00E627A3"/>
    <w:rsid w:val="00E62E19"/>
    <w:rsid w:val="00E632F8"/>
    <w:rsid w:val="00E643CF"/>
    <w:rsid w:val="00E65123"/>
    <w:rsid w:val="00E66506"/>
    <w:rsid w:val="00E66DFD"/>
    <w:rsid w:val="00E67A7F"/>
    <w:rsid w:val="00E70065"/>
    <w:rsid w:val="00E70A50"/>
    <w:rsid w:val="00E70C89"/>
    <w:rsid w:val="00E71782"/>
    <w:rsid w:val="00E71C51"/>
    <w:rsid w:val="00E72184"/>
    <w:rsid w:val="00E72652"/>
    <w:rsid w:val="00E749A1"/>
    <w:rsid w:val="00E753D6"/>
    <w:rsid w:val="00E75C87"/>
    <w:rsid w:val="00E768F1"/>
    <w:rsid w:val="00E77B56"/>
    <w:rsid w:val="00E80B77"/>
    <w:rsid w:val="00E81559"/>
    <w:rsid w:val="00E817FB"/>
    <w:rsid w:val="00E81C48"/>
    <w:rsid w:val="00E82A68"/>
    <w:rsid w:val="00E82A86"/>
    <w:rsid w:val="00E83185"/>
    <w:rsid w:val="00E83793"/>
    <w:rsid w:val="00E83A81"/>
    <w:rsid w:val="00E84C3D"/>
    <w:rsid w:val="00E86758"/>
    <w:rsid w:val="00E87979"/>
    <w:rsid w:val="00E87C6B"/>
    <w:rsid w:val="00E87DCE"/>
    <w:rsid w:val="00E900DD"/>
    <w:rsid w:val="00E90A96"/>
    <w:rsid w:val="00E91415"/>
    <w:rsid w:val="00E9162B"/>
    <w:rsid w:val="00E920FC"/>
    <w:rsid w:val="00E92231"/>
    <w:rsid w:val="00E930E5"/>
    <w:rsid w:val="00E942FF"/>
    <w:rsid w:val="00E945D7"/>
    <w:rsid w:val="00E94C4A"/>
    <w:rsid w:val="00E96CC9"/>
    <w:rsid w:val="00E96FBA"/>
    <w:rsid w:val="00E97823"/>
    <w:rsid w:val="00EA0945"/>
    <w:rsid w:val="00EA1246"/>
    <w:rsid w:val="00EA1C34"/>
    <w:rsid w:val="00EA2809"/>
    <w:rsid w:val="00EA2FFC"/>
    <w:rsid w:val="00EA36F1"/>
    <w:rsid w:val="00EA3728"/>
    <w:rsid w:val="00EA3E7C"/>
    <w:rsid w:val="00EA41EE"/>
    <w:rsid w:val="00EA533E"/>
    <w:rsid w:val="00EA5CB4"/>
    <w:rsid w:val="00EA7449"/>
    <w:rsid w:val="00EB1FC4"/>
    <w:rsid w:val="00EB2D73"/>
    <w:rsid w:val="00EB46A3"/>
    <w:rsid w:val="00EB4B0C"/>
    <w:rsid w:val="00EB4B76"/>
    <w:rsid w:val="00EB62BE"/>
    <w:rsid w:val="00EB6B66"/>
    <w:rsid w:val="00EB6D07"/>
    <w:rsid w:val="00EB728B"/>
    <w:rsid w:val="00EB765F"/>
    <w:rsid w:val="00EB77B8"/>
    <w:rsid w:val="00EC0326"/>
    <w:rsid w:val="00EC11B1"/>
    <w:rsid w:val="00EC48F4"/>
    <w:rsid w:val="00EC5169"/>
    <w:rsid w:val="00EC51E6"/>
    <w:rsid w:val="00EC5F2C"/>
    <w:rsid w:val="00EC6F27"/>
    <w:rsid w:val="00ED002D"/>
    <w:rsid w:val="00ED0909"/>
    <w:rsid w:val="00ED14A0"/>
    <w:rsid w:val="00ED1772"/>
    <w:rsid w:val="00ED3210"/>
    <w:rsid w:val="00ED3E7C"/>
    <w:rsid w:val="00ED50B5"/>
    <w:rsid w:val="00ED5ABB"/>
    <w:rsid w:val="00ED638B"/>
    <w:rsid w:val="00ED65DA"/>
    <w:rsid w:val="00ED677A"/>
    <w:rsid w:val="00ED6CC5"/>
    <w:rsid w:val="00ED7015"/>
    <w:rsid w:val="00ED7A2F"/>
    <w:rsid w:val="00EE00E2"/>
    <w:rsid w:val="00EE0223"/>
    <w:rsid w:val="00EE08E0"/>
    <w:rsid w:val="00EE0FB9"/>
    <w:rsid w:val="00EE3802"/>
    <w:rsid w:val="00EE4A5F"/>
    <w:rsid w:val="00EE4C2A"/>
    <w:rsid w:val="00EE56A7"/>
    <w:rsid w:val="00EE5E4E"/>
    <w:rsid w:val="00EE6EA6"/>
    <w:rsid w:val="00EE7B1D"/>
    <w:rsid w:val="00EF097C"/>
    <w:rsid w:val="00EF0B94"/>
    <w:rsid w:val="00EF2D60"/>
    <w:rsid w:val="00EF34A2"/>
    <w:rsid w:val="00EF3BBF"/>
    <w:rsid w:val="00EF5139"/>
    <w:rsid w:val="00EF656F"/>
    <w:rsid w:val="00EF6D23"/>
    <w:rsid w:val="00EF7303"/>
    <w:rsid w:val="00EF78A4"/>
    <w:rsid w:val="00F00C64"/>
    <w:rsid w:val="00F00FF6"/>
    <w:rsid w:val="00F01914"/>
    <w:rsid w:val="00F03EC7"/>
    <w:rsid w:val="00F0480D"/>
    <w:rsid w:val="00F059DF"/>
    <w:rsid w:val="00F05D97"/>
    <w:rsid w:val="00F05EBD"/>
    <w:rsid w:val="00F06B0A"/>
    <w:rsid w:val="00F06BBC"/>
    <w:rsid w:val="00F07D07"/>
    <w:rsid w:val="00F07D33"/>
    <w:rsid w:val="00F10847"/>
    <w:rsid w:val="00F10A0C"/>
    <w:rsid w:val="00F10B25"/>
    <w:rsid w:val="00F11B34"/>
    <w:rsid w:val="00F128FC"/>
    <w:rsid w:val="00F12A68"/>
    <w:rsid w:val="00F132DA"/>
    <w:rsid w:val="00F13C74"/>
    <w:rsid w:val="00F14671"/>
    <w:rsid w:val="00F152E5"/>
    <w:rsid w:val="00F1597E"/>
    <w:rsid w:val="00F15A97"/>
    <w:rsid w:val="00F1626E"/>
    <w:rsid w:val="00F165CC"/>
    <w:rsid w:val="00F169B6"/>
    <w:rsid w:val="00F17266"/>
    <w:rsid w:val="00F17E65"/>
    <w:rsid w:val="00F20CDF"/>
    <w:rsid w:val="00F22FAD"/>
    <w:rsid w:val="00F23186"/>
    <w:rsid w:val="00F238AA"/>
    <w:rsid w:val="00F2415B"/>
    <w:rsid w:val="00F26263"/>
    <w:rsid w:val="00F264F1"/>
    <w:rsid w:val="00F265C8"/>
    <w:rsid w:val="00F27221"/>
    <w:rsid w:val="00F302F4"/>
    <w:rsid w:val="00F30302"/>
    <w:rsid w:val="00F3088D"/>
    <w:rsid w:val="00F3137A"/>
    <w:rsid w:val="00F31A3F"/>
    <w:rsid w:val="00F33FF8"/>
    <w:rsid w:val="00F348A6"/>
    <w:rsid w:val="00F34B22"/>
    <w:rsid w:val="00F353A7"/>
    <w:rsid w:val="00F357CF"/>
    <w:rsid w:val="00F36A95"/>
    <w:rsid w:val="00F36DF0"/>
    <w:rsid w:val="00F372DD"/>
    <w:rsid w:val="00F37DF3"/>
    <w:rsid w:val="00F404C8"/>
    <w:rsid w:val="00F406EE"/>
    <w:rsid w:val="00F417AE"/>
    <w:rsid w:val="00F42A5E"/>
    <w:rsid w:val="00F42D43"/>
    <w:rsid w:val="00F42D7B"/>
    <w:rsid w:val="00F43752"/>
    <w:rsid w:val="00F43A5B"/>
    <w:rsid w:val="00F45331"/>
    <w:rsid w:val="00F467A2"/>
    <w:rsid w:val="00F47CC7"/>
    <w:rsid w:val="00F526D6"/>
    <w:rsid w:val="00F53726"/>
    <w:rsid w:val="00F53C4E"/>
    <w:rsid w:val="00F55781"/>
    <w:rsid w:val="00F56A21"/>
    <w:rsid w:val="00F56B12"/>
    <w:rsid w:val="00F5761F"/>
    <w:rsid w:val="00F57AA9"/>
    <w:rsid w:val="00F60339"/>
    <w:rsid w:val="00F604BF"/>
    <w:rsid w:val="00F611FB"/>
    <w:rsid w:val="00F619B0"/>
    <w:rsid w:val="00F6278C"/>
    <w:rsid w:val="00F62A80"/>
    <w:rsid w:val="00F632DE"/>
    <w:rsid w:val="00F63CCD"/>
    <w:rsid w:val="00F63DA8"/>
    <w:rsid w:val="00F63FF5"/>
    <w:rsid w:val="00F64D99"/>
    <w:rsid w:val="00F64E41"/>
    <w:rsid w:val="00F6540B"/>
    <w:rsid w:val="00F6613A"/>
    <w:rsid w:val="00F6753E"/>
    <w:rsid w:val="00F677D4"/>
    <w:rsid w:val="00F7030F"/>
    <w:rsid w:val="00F7035A"/>
    <w:rsid w:val="00F70394"/>
    <w:rsid w:val="00F704AD"/>
    <w:rsid w:val="00F705FB"/>
    <w:rsid w:val="00F70F02"/>
    <w:rsid w:val="00F71B4B"/>
    <w:rsid w:val="00F726A3"/>
    <w:rsid w:val="00F726C0"/>
    <w:rsid w:val="00F73362"/>
    <w:rsid w:val="00F73D26"/>
    <w:rsid w:val="00F7468C"/>
    <w:rsid w:val="00F7483F"/>
    <w:rsid w:val="00F75430"/>
    <w:rsid w:val="00F7581A"/>
    <w:rsid w:val="00F75B23"/>
    <w:rsid w:val="00F768C8"/>
    <w:rsid w:val="00F77278"/>
    <w:rsid w:val="00F777AA"/>
    <w:rsid w:val="00F8036D"/>
    <w:rsid w:val="00F8047F"/>
    <w:rsid w:val="00F81FCA"/>
    <w:rsid w:val="00F824E8"/>
    <w:rsid w:val="00F82ACC"/>
    <w:rsid w:val="00F830FF"/>
    <w:rsid w:val="00F83BDA"/>
    <w:rsid w:val="00F8405A"/>
    <w:rsid w:val="00F848F7"/>
    <w:rsid w:val="00F85124"/>
    <w:rsid w:val="00F85552"/>
    <w:rsid w:val="00F857FA"/>
    <w:rsid w:val="00F87B7A"/>
    <w:rsid w:val="00F901F4"/>
    <w:rsid w:val="00F91758"/>
    <w:rsid w:val="00F91D21"/>
    <w:rsid w:val="00F92BBA"/>
    <w:rsid w:val="00F935F9"/>
    <w:rsid w:val="00F96437"/>
    <w:rsid w:val="00F96853"/>
    <w:rsid w:val="00F97470"/>
    <w:rsid w:val="00F97B6F"/>
    <w:rsid w:val="00F97C1B"/>
    <w:rsid w:val="00F97FA0"/>
    <w:rsid w:val="00FA0369"/>
    <w:rsid w:val="00FA169B"/>
    <w:rsid w:val="00FA1F45"/>
    <w:rsid w:val="00FA2A5D"/>
    <w:rsid w:val="00FA2E43"/>
    <w:rsid w:val="00FA4401"/>
    <w:rsid w:val="00FA4776"/>
    <w:rsid w:val="00FA4E82"/>
    <w:rsid w:val="00FA5276"/>
    <w:rsid w:val="00FA581E"/>
    <w:rsid w:val="00FA6524"/>
    <w:rsid w:val="00FA6F20"/>
    <w:rsid w:val="00FB0563"/>
    <w:rsid w:val="00FB087C"/>
    <w:rsid w:val="00FB10A8"/>
    <w:rsid w:val="00FB16FF"/>
    <w:rsid w:val="00FB219A"/>
    <w:rsid w:val="00FB2575"/>
    <w:rsid w:val="00FB2977"/>
    <w:rsid w:val="00FB4165"/>
    <w:rsid w:val="00FB5D66"/>
    <w:rsid w:val="00FB64F6"/>
    <w:rsid w:val="00FB67D9"/>
    <w:rsid w:val="00FC0CC2"/>
    <w:rsid w:val="00FC0D2E"/>
    <w:rsid w:val="00FC14D8"/>
    <w:rsid w:val="00FC3060"/>
    <w:rsid w:val="00FC3768"/>
    <w:rsid w:val="00FC3809"/>
    <w:rsid w:val="00FC417B"/>
    <w:rsid w:val="00FC4E9E"/>
    <w:rsid w:val="00FC5B9C"/>
    <w:rsid w:val="00FC6559"/>
    <w:rsid w:val="00FC658F"/>
    <w:rsid w:val="00FC780A"/>
    <w:rsid w:val="00FD081A"/>
    <w:rsid w:val="00FD0A8C"/>
    <w:rsid w:val="00FD0C6A"/>
    <w:rsid w:val="00FD0FBA"/>
    <w:rsid w:val="00FD1129"/>
    <w:rsid w:val="00FD14D9"/>
    <w:rsid w:val="00FD171D"/>
    <w:rsid w:val="00FD1ED4"/>
    <w:rsid w:val="00FD3E0C"/>
    <w:rsid w:val="00FD4565"/>
    <w:rsid w:val="00FD46DC"/>
    <w:rsid w:val="00FD55C2"/>
    <w:rsid w:val="00FD7A83"/>
    <w:rsid w:val="00FD7B33"/>
    <w:rsid w:val="00FE000D"/>
    <w:rsid w:val="00FE02D6"/>
    <w:rsid w:val="00FE0733"/>
    <w:rsid w:val="00FE0900"/>
    <w:rsid w:val="00FE0D48"/>
    <w:rsid w:val="00FE113A"/>
    <w:rsid w:val="00FE2143"/>
    <w:rsid w:val="00FE28E2"/>
    <w:rsid w:val="00FE2A70"/>
    <w:rsid w:val="00FE30B2"/>
    <w:rsid w:val="00FE3BA0"/>
    <w:rsid w:val="00FE3D83"/>
    <w:rsid w:val="00FE3F89"/>
    <w:rsid w:val="00FE443F"/>
    <w:rsid w:val="00FE5530"/>
    <w:rsid w:val="00FE5D90"/>
    <w:rsid w:val="00FE610C"/>
    <w:rsid w:val="00FE6DAE"/>
    <w:rsid w:val="00FE788D"/>
    <w:rsid w:val="00FF02D5"/>
    <w:rsid w:val="00FF12A5"/>
    <w:rsid w:val="00FF1B55"/>
    <w:rsid w:val="00FF31A8"/>
    <w:rsid w:val="00FF389A"/>
    <w:rsid w:val="00FF47BE"/>
    <w:rsid w:val="00FF5C01"/>
    <w:rsid w:val="00FF5F3D"/>
    <w:rsid w:val="00FF65F6"/>
    <w:rsid w:val="00FF75BF"/>
    <w:rsid w:val="00FF7CE1"/>
    <w:rsid w:val="01DA630A"/>
    <w:rsid w:val="08E714C6"/>
    <w:rsid w:val="0B221F4D"/>
    <w:rsid w:val="14E0955E"/>
    <w:rsid w:val="1B19C4DB"/>
    <w:rsid w:val="24EA9078"/>
    <w:rsid w:val="28D09E7F"/>
    <w:rsid w:val="30050582"/>
    <w:rsid w:val="33493A0E"/>
    <w:rsid w:val="34E50A6F"/>
    <w:rsid w:val="36136423"/>
    <w:rsid w:val="3BC75242"/>
    <w:rsid w:val="3BDD724F"/>
    <w:rsid w:val="42A4F11B"/>
    <w:rsid w:val="522CB281"/>
    <w:rsid w:val="5844B8E9"/>
    <w:rsid w:val="596460FD"/>
    <w:rsid w:val="610A632A"/>
    <w:rsid w:val="62AC27D8"/>
    <w:rsid w:val="649A06B2"/>
    <w:rsid w:val="69919EB2"/>
    <w:rsid w:val="767036F3"/>
    <w:rsid w:val="7D0CE2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35ED5"/>
  <w15:chartTrackingRefBased/>
  <w15:docId w15:val="{9CD9A696-8506-4DC0-807D-4B2F90CE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89"/>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autoRedefine/>
    <w:uiPriority w:val="9"/>
    <w:qFormat/>
    <w:rsid w:val="00577B89"/>
    <w:pPr>
      <w:spacing w:before="240" w:after="300" w:line="360" w:lineRule="auto"/>
      <w:outlineLvl w:val="0"/>
    </w:pPr>
    <w:rPr>
      <w:rFonts w:ascii="Arial" w:hAnsi="Arial"/>
      <w:b/>
      <w:bCs/>
      <w:color w:val="500061"/>
      <w:spacing w:val="0"/>
      <w:sz w:val="40"/>
      <w:szCs w:val="40"/>
      <w:lang w:eastAsia="en-US"/>
    </w:rPr>
  </w:style>
  <w:style w:type="paragraph" w:styleId="Heading2">
    <w:name w:val="heading 2"/>
    <w:basedOn w:val="Normal"/>
    <w:next w:val="Normal"/>
    <w:link w:val="Heading2Char"/>
    <w:uiPriority w:val="9"/>
    <w:semiHidden/>
    <w:unhideWhenUsed/>
    <w:qFormat/>
    <w:rsid w:val="00577B89"/>
    <w:pPr>
      <w:keepNext/>
      <w:pBdr>
        <w:bottom w:val="single" w:sz="4" w:space="0" w:color="E7E6E6" w:themeColor="background2"/>
      </w:pBdr>
      <w:spacing w:before="240" w:after="240"/>
      <w:contextualSpacing/>
      <w:outlineLvl w:val="1"/>
    </w:pPr>
    <w:rPr>
      <w:rFonts w:eastAsia="MS Gothic"/>
      <w:b/>
      <w:color w:val="4F2260"/>
      <w:kern w:val="28"/>
      <w:sz w:val="36"/>
      <w:szCs w:val="28"/>
    </w:rPr>
  </w:style>
  <w:style w:type="paragraph" w:styleId="Heading3">
    <w:name w:val="heading 3"/>
    <w:basedOn w:val="Normal"/>
    <w:next w:val="Normal"/>
    <w:link w:val="Heading3Char"/>
    <w:uiPriority w:val="9"/>
    <w:unhideWhenUsed/>
    <w:qFormat/>
    <w:rsid w:val="00577B89"/>
    <w:pPr>
      <w:keepNext/>
      <w:keepLines/>
      <w:spacing w:before="360"/>
      <w:contextualSpacing/>
      <w:outlineLvl w:val="2"/>
    </w:pPr>
    <w:rPr>
      <w:rFonts w:eastAsia="MS Gothic"/>
      <w:b/>
      <w:color w:val="4F2260"/>
      <w:sz w:val="32"/>
      <w:szCs w:val="28"/>
    </w:rPr>
  </w:style>
  <w:style w:type="paragraph" w:styleId="Heading4">
    <w:name w:val="heading 4"/>
    <w:basedOn w:val="Normal"/>
    <w:next w:val="Normal"/>
    <w:link w:val="Heading4Char"/>
    <w:uiPriority w:val="9"/>
    <w:unhideWhenUsed/>
    <w:qFormat/>
    <w:rsid w:val="00577B89"/>
    <w:pPr>
      <w:keepNext/>
      <w:keepLines/>
      <w:spacing w:before="40"/>
      <w:contextualSpacing/>
      <w:outlineLvl w:val="3"/>
    </w:pPr>
    <w:rPr>
      <w:rFonts w:eastAsia="MS Gothic" w:cs="Times New Roman"/>
      <w:b/>
      <w:iCs/>
      <w:color w:val="4F22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7B89"/>
    <w:rPr>
      <w:rFonts w:ascii="Arial" w:eastAsiaTheme="majorEastAsia" w:hAnsi="Arial" w:cstheme="majorBidi"/>
      <w:b/>
      <w:bCs/>
      <w:color w:val="500061"/>
      <w:kern w:val="28"/>
      <w:sz w:val="40"/>
      <w:szCs w:val="40"/>
    </w:rPr>
  </w:style>
  <w:style w:type="character" w:customStyle="1" w:styleId="Heading2Char">
    <w:name w:val="Heading 2 Char"/>
    <w:basedOn w:val="DefaultParagraphFont"/>
    <w:link w:val="Heading2"/>
    <w:uiPriority w:val="9"/>
    <w:semiHidden/>
    <w:rsid w:val="00577B89"/>
    <w:rPr>
      <w:rFonts w:ascii="Arial" w:eastAsia="MS Gothic" w:hAnsi="Arial" w:cs="Arial"/>
      <w:b/>
      <w:color w:val="4F2260"/>
      <w:kern w:val="28"/>
      <w:sz w:val="36"/>
      <w:szCs w:val="28"/>
      <w:lang w:eastAsia="ja-JP"/>
    </w:rPr>
  </w:style>
  <w:style w:type="character" w:customStyle="1" w:styleId="Heading3Char">
    <w:name w:val="Heading 3 Char"/>
    <w:basedOn w:val="DefaultParagraphFont"/>
    <w:link w:val="Heading3"/>
    <w:uiPriority w:val="9"/>
    <w:rsid w:val="00577B89"/>
    <w:rPr>
      <w:rFonts w:ascii="Arial" w:eastAsia="MS Gothic" w:hAnsi="Arial" w:cs="Arial"/>
      <w:b/>
      <w:color w:val="4F2260"/>
      <w:sz w:val="32"/>
      <w:szCs w:val="28"/>
      <w:lang w:eastAsia="ja-JP"/>
    </w:rPr>
  </w:style>
  <w:style w:type="character" w:customStyle="1" w:styleId="Heading4Char">
    <w:name w:val="Heading 4 Char"/>
    <w:basedOn w:val="DefaultParagraphFont"/>
    <w:link w:val="Heading4"/>
    <w:uiPriority w:val="9"/>
    <w:rsid w:val="00577B89"/>
    <w:rPr>
      <w:rFonts w:ascii="Arial" w:eastAsia="MS Gothic" w:hAnsi="Arial" w:cs="Times New Roman"/>
      <w:b/>
      <w:iCs/>
      <w:color w:val="4F2260"/>
      <w:sz w:val="28"/>
      <w:szCs w:val="28"/>
      <w:lang w:eastAsia="ja-JP"/>
    </w:rPr>
  </w:style>
  <w:style w:type="character" w:styleId="Hyperlink">
    <w:name w:val="Hyperlink"/>
    <w:basedOn w:val="DefaultParagraphFont"/>
    <w:uiPriority w:val="99"/>
    <w:unhideWhenUsed/>
    <w:qFormat/>
    <w:rsid w:val="00577B89"/>
    <w:rPr>
      <w:rFonts w:asciiTheme="minorHAnsi" w:hAnsiTheme="minorHAnsi" w:cs="Calibri" w:hint="default"/>
      <w:color w:val="44546A" w:themeColor="text2"/>
      <w:sz w:val="24"/>
      <w:u w:val="single"/>
    </w:rPr>
  </w:style>
  <w:style w:type="paragraph" w:styleId="TOC1">
    <w:name w:val="toc 1"/>
    <w:basedOn w:val="Normal"/>
    <w:next w:val="Normal"/>
    <w:autoRedefine/>
    <w:uiPriority w:val="39"/>
    <w:unhideWhenUsed/>
    <w:rsid w:val="00577B89"/>
    <w:pPr>
      <w:spacing w:after="100"/>
    </w:pPr>
    <w:rPr>
      <w:lang w:val="en-US"/>
    </w:rPr>
  </w:style>
  <w:style w:type="paragraph" w:styleId="TOC2">
    <w:name w:val="toc 2"/>
    <w:basedOn w:val="Normal"/>
    <w:next w:val="Normal"/>
    <w:autoRedefine/>
    <w:uiPriority w:val="39"/>
    <w:unhideWhenUsed/>
    <w:rsid w:val="00577B89"/>
    <w:pPr>
      <w:spacing w:after="100"/>
      <w:ind w:left="240"/>
    </w:pPr>
  </w:style>
  <w:style w:type="paragraph" w:styleId="TOC3">
    <w:name w:val="toc 3"/>
    <w:basedOn w:val="Normal"/>
    <w:next w:val="Normal"/>
    <w:autoRedefine/>
    <w:uiPriority w:val="39"/>
    <w:unhideWhenUsed/>
    <w:rsid w:val="00577B89"/>
    <w:pPr>
      <w:spacing w:after="100"/>
      <w:ind w:left="480"/>
    </w:pPr>
  </w:style>
  <w:style w:type="paragraph" w:styleId="FootnoteText">
    <w:name w:val="footnote text"/>
    <w:basedOn w:val="Normal"/>
    <w:link w:val="FootnoteTextChar"/>
    <w:uiPriority w:val="99"/>
    <w:semiHidden/>
    <w:unhideWhenUsed/>
    <w:rsid w:val="00577B8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577B89"/>
    <w:rPr>
      <w:rFonts w:ascii="Arial" w:eastAsia="MS Mincho" w:hAnsi="Arial" w:cs="Arial"/>
      <w:sz w:val="20"/>
      <w:szCs w:val="20"/>
      <w:lang w:eastAsia="ja-JP"/>
    </w:rPr>
  </w:style>
  <w:style w:type="paragraph" w:styleId="ListParagraph">
    <w:name w:val="List Paragraph"/>
    <w:basedOn w:val="Normal"/>
    <w:uiPriority w:val="34"/>
    <w:qFormat/>
    <w:rsid w:val="00577B89"/>
    <w:pPr>
      <w:numPr>
        <w:numId w:val="1"/>
      </w:numPr>
      <w:tabs>
        <w:tab w:val="left" w:pos="0"/>
      </w:tabs>
      <w:spacing w:before="0" w:after="120"/>
    </w:pPr>
    <w:rPr>
      <w:szCs w:val="32"/>
    </w:rPr>
  </w:style>
  <w:style w:type="paragraph" w:styleId="TOCHeading">
    <w:name w:val="TOC Heading"/>
    <w:basedOn w:val="Heading2"/>
    <w:next w:val="Normal"/>
    <w:uiPriority w:val="39"/>
    <w:semiHidden/>
    <w:unhideWhenUsed/>
    <w:qFormat/>
    <w:rsid w:val="00577B89"/>
    <w:pPr>
      <w:keepLines/>
      <w:pBdr>
        <w:bottom w:val="single" w:sz="4" w:space="0" w:color="44546A" w:themeColor="text2"/>
      </w:pBdr>
      <w:spacing w:after="0" w:line="256" w:lineRule="auto"/>
      <w:contextualSpacing w:val="0"/>
      <w:outlineLvl w:val="9"/>
    </w:pPr>
    <w:rPr>
      <w:rFonts w:asciiTheme="majorHAnsi" w:hAnsiTheme="majorHAnsi"/>
      <w:bCs/>
      <w:color w:val="2F5496" w:themeColor="accent1" w:themeShade="BF"/>
      <w:kern w:val="0"/>
      <w:szCs w:val="32"/>
      <w:lang w:val="en-US"/>
    </w:rPr>
  </w:style>
  <w:style w:type="paragraph" w:customStyle="1" w:styleId="Multilevellist">
    <w:name w:val="Multi level list"/>
    <w:basedOn w:val="Normal"/>
    <w:rsid w:val="00577B89"/>
    <w:pPr>
      <w:numPr>
        <w:ilvl w:val="2"/>
        <w:numId w:val="1"/>
      </w:numPr>
      <w:tabs>
        <w:tab w:val="left" w:pos="0"/>
      </w:tabs>
      <w:spacing w:before="0" w:after="120"/>
    </w:pPr>
    <w:rPr>
      <w:szCs w:val="32"/>
    </w:rPr>
  </w:style>
  <w:style w:type="character" w:styleId="FootnoteReference">
    <w:name w:val="footnote reference"/>
    <w:basedOn w:val="DefaultParagraphFont"/>
    <w:uiPriority w:val="99"/>
    <w:semiHidden/>
    <w:unhideWhenUsed/>
    <w:rsid w:val="00577B89"/>
    <w:rPr>
      <w:vertAlign w:val="superscript"/>
    </w:rPr>
  </w:style>
  <w:style w:type="character" w:styleId="EndnoteReference">
    <w:name w:val="endnote reference"/>
    <w:basedOn w:val="DefaultParagraphFont"/>
    <w:uiPriority w:val="99"/>
    <w:semiHidden/>
    <w:unhideWhenUsed/>
    <w:rsid w:val="00577B89"/>
    <w:rPr>
      <w:vertAlign w:val="superscript"/>
    </w:rPr>
  </w:style>
  <w:style w:type="paragraph" w:styleId="Title">
    <w:name w:val="Title"/>
    <w:basedOn w:val="Normal"/>
    <w:next w:val="Normal"/>
    <w:link w:val="TitleChar"/>
    <w:uiPriority w:val="10"/>
    <w:qFormat/>
    <w:rsid w:val="00577B89"/>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7B89"/>
    <w:rPr>
      <w:rFonts w:asciiTheme="majorHAnsi" w:eastAsiaTheme="majorEastAsia" w:hAnsiTheme="majorHAnsi" w:cstheme="majorBidi"/>
      <w:spacing w:val="-10"/>
      <w:kern w:val="28"/>
      <w:sz w:val="56"/>
      <w:szCs w:val="56"/>
      <w:lang w:eastAsia="ja-JP"/>
    </w:rPr>
  </w:style>
  <w:style w:type="paragraph" w:styleId="Header">
    <w:name w:val="header"/>
    <w:basedOn w:val="Normal"/>
    <w:link w:val="HeaderChar"/>
    <w:uiPriority w:val="99"/>
    <w:unhideWhenUsed/>
    <w:rsid w:val="00577B89"/>
    <w:pPr>
      <w:tabs>
        <w:tab w:val="center" w:pos="4513"/>
        <w:tab w:val="right" w:pos="9026"/>
      </w:tabs>
      <w:spacing w:before="0" w:line="240" w:lineRule="auto"/>
    </w:pPr>
  </w:style>
  <w:style w:type="character" w:customStyle="1" w:styleId="HeaderChar">
    <w:name w:val="Header Char"/>
    <w:basedOn w:val="DefaultParagraphFont"/>
    <w:link w:val="Header"/>
    <w:uiPriority w:val="99"/>
    <w:rsid w:val="00577B89"/>
    <w:rPr>
      <w:rFonts w:ascii="Arial" w:eastAsia="MS Mincho" w:hAnsi="Arial" w:cs="Arial"/>
      <w:sz w:val="24"/>
      <w:szCs w:val="16"/>
      <w:lang w:eastAsia="ja-JP"/>
    </w:rPr>
  </w:style>
  <w:style w:type="paragraph" w:styleId="Footer">
    <w:name w:val="footer"/>
    <w:basedOn w:val="Normal"/>
    <w:link w:val="FooterChar"/>
    <w:uiPriority w:val="99"/>
    <w:unhideWhenUsed/>
    <w:rsid w:val="00577B89"/>
    <w:pPr>
      <w:tabs>
        <w:tab w:val="center" w:pos="4513"/>
        <w:tab w:val="right" w:pos="9026"/>
      </w:tabs>
      <w:spacing w:before="0" w:line="240" w:lineRule="auto"/>
    </w:pPr>
  </w:style>
  <w:style w:type="character" w:customStyle="1" w:styleId="FooterChar">
    <w:name w:val="Footer Char"/>
    <w:basedOn w:val="DefaultParagraphFont"/>
    <w:link w:val="Footer"/>
    <w:uiPriority w:val="99"/>
    <w:rsid w:val="00577B89"/>
    <w:rPr>
      <w:rFonts w:ascii="Arial" w:eastAsia="MS Mincho" w:hAnsi="Arial" w:cs="Arial"/>
      <w:sz w:val="24"/>
      <w:szCs w:val="16"/>
      <w:lang w:eastAsia="ja-JP"/>
    </w:rPr>
  </w:style>
  <w:style w:type="paragraph" w:styleId="EndnoteText">
    <w:name w:val="endnote text"/>
    <w:basedOn w:val="Normal"/>
    <w:link w:val="EndnoteTextChar"/>
    <w:uiPriority w:val="99"/>
    <w:semiHidden/>
    <w:unhideWhenUsed/>
    <w:rsid w:val="00577B89"/>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577B89"/>
    <w:rPr>
      <w:rFonts w:ascii="Arial" w:eastAsia="MS Mincho" w:hAnsi="Arial" w:cs="Arial"/>
      <w:sz w:val="20"/>
      <w:szCs w:val="20"/>
      <w:lang w:eastAsia="ja-JP"/>
    </w:rPr>
  </w:style>
  <w:style w:type="character" w:styleId="UnresolvedMention">
    <w:name w:val="Unresolved Mention"/>
    <w:basedOn w:val="DefaultParagraphFont"/>
    <w:uiPriority w:val="99"/>
    <w:semiHidden/>
    <w:unhideWhenUsed/>
    <w:rsid w:val="006C7E4C"/>
    <w:rPr>
      <w:color w:val="605E5C"/>
      <w:shd w:val="clear" w:color="auto" w:fill="E1DFDD"/>
    </w:rPr>
  </w:style>
  <w:style w:type="character" w:styleId="Emphasis">
    <w:name w:val="Emphasis"/>
    <w:basedOn w:val="DefaultParagraphFont"/>
    <w:uiPriority w:val="20"/>
    <w:qFormat/>
    <w:rsid w:val="00531E82"/>
    <w:rPr>
      <w:i/>
      <w:iCs/>
    </w:rPr>
  </w:style>
  <w:style w:type="paragraph" w:customStyle="1" w:styleId="paragraphwrapperolpd2">
    <w:name w:val="paragraph_wrapper__olpd2"/>
    <w:basedOn w:val="Normal"/>
    <w:rsid w:val="00971738"/>
    <w:pPr>
      <w:spacing w:before="100" w:beforeAutospacing="1" w:after="100" w:afterAutospacing="1" w:line="240" w:lineRule="auto"/>
    </w:pPr>
    <w:rPr>
      <w:rFonts w:ascii="Times New Roman" w:eastAsia="Times New Roman" w:hAnsi="Times New Roman" w:cs="Times New Roman"/>
      <w:szCs w:val="24"/>
      <w:lang w:eastAsia="en-AU"/>
    </w:rPr>
  </w:style>
  <w:style w:type="paragraph" w:styleId="NormalWeb">
    <w:name w:val="Normal (Web)"/>
    <w:basedOn w:val="Normal"/>
    <w:uiPriority w:val="99"/>
    <w:semiHidden/>
    <w:unhideWhenUsed/>
    <w:rsid w:val="00E41AB8"/>
    <w:pPr>
      <w:spacing w:before="100" w:beforeAutospacing="1" w:after="100" w:afterAutospacing="1" w:line="240" w:lineRule="auto"/>
    </w:pPr>
    <w:rPr>
      <w:rFonts w:ascii="Times New Roman" w:eastAsia="Times New Roman" w:hAnsi="Times New Roman" w:cs="Times New Roman"/>
      <w:szCs w:val="24"/>
      <w:lang w:eastAsia="en-AU"/>
    </w:rPr>
  </w:style>
  <w:style w:type="character" w:styleId="FollowedHyperlink">
    <w:name w:val="FollowedHyperlink"/>
    <w:basedOn w:val="DefaultParagraphFont"/>
    <w:uiPriority w:val="99"/>
    <w:semiHidden/>
    <w:unhideWhenUsed/>
    <w:rsid w:val="00AE47B4"/>
    <w:rPr>
      <w:color w:val="954F72" w:themeColor="followedHyperlink"/>
      <w:u w:val="single"/>
    </w:rPr>
  </w:style>
  <w:style w:type="paragraph" w:customStyle="1" w:styleId="paragraphparagraph3hrfa">
    <w:name w:val="paragraph_paragraph__3hrfa"/>
    <w:basedOn w:val="Normal"/>
    <w:rsid w:val="007A03D7"/>
    <w:pPr>
      <w:spacing w:before="100" w:beforeAutospacing="1" w:after="100" w:afterAutospacing="1" w:line="240" w:lineRule="auto"/>
    </w:pPr>
    <w:rPr>
      <w:rFonts w:ascii="Times New Roman" w:eastAsia="Times New Roman" w:hAnsi="Times New Roman" w:cs="Times New Roman"/>
      <w:szCs w:val="24"/>
      <w:lang w:eastAsia="en-AU"/>
    </w:rPr>
  </w:style>
  <w:style w:type="paragraph" w:customStyle="1" w:styleId="dcr-1kas69x">
    <w:name w:val="dcr-1kas69x"/>
    <w:basedOn w:val="Normal"/>
    <w:rsid w:val="000404C1"/>
    <w:pPr>
      <w:spacing w:before="100" w:beforeAutospacing="1" w:after="100" w:afterAutospacing="1" w:line="240" w:lineRule="auto"/>
    </w:pPr>
    <w:rPr>
      <w:rFonts w:ascii="Times New Roman" w:eastAsia="Times New Roman" w:hAnsi="Times New Roman" w:cs="Times New Roman"/>
      <w:szCs w:val="24"/>
      <w:lang w:eastAsia="en-AU"/>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eastAsia="MS Mincho" w:hAnsi="Arial" w:cs="Arial"/>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D472A"/>
    <w:rPr>
      <w:b/>
      <w:bCs/>
    </w:rPr>
  </w:style>
  <w:style w:type="character" w:customStyle="1" w:styleId="CommentSubjectChar">
    <w:name w:val="Comment Subject Char"/>
    <w:basedOn w:val="CommentTextChar"/>
    <w:link w:val="CommentSubject"/>
    <w:uiPriority w:val="99"/>
    <w:semiHidden/>
    <w:rsid w:val="007D472A"/>
    <w:rPr>
      <w:rFonts w:ascii="Arial" w:eastAsia="MS Mincho" w:hAnsi="Arial" w:cs="Arial"/>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01316">
      <w:bodyDiv w:val="1"/>
      <w:marLeft w:val="0"/>
      <w:marRight w:val="0"/>
      <w:marTop w:val="0"/>
      <w:marBottom w:val="0"/>
      <w:divBdr>
        <w:top w:val="none" w:sz="0" w:space="0" w:color="auto"/>
        <w:left w:val="none" w:sz="0" w:space="0" w:color="auto"/>
        <w:bottom w:val="none" w:sz="0" w:space="0" w:color="auto"/>
        <w:right w:val="none" w:sz="0" w:space="0" w:color="auto"/>
      </w:divBdr>
    </w:div>
    <w:div w:id="218980898">
      <w:bodyDiv w:val="1"/>
      <w:marLeft w:val="0"/>
      <w:marRight w:val="0"/>
      <w:marTop w:val="0"/>
      <w:marBottom w:val="0"/>
      <w:divBdr>
        <w:top w:val="none" w:sz="0" w:space="0" w:color="auto"/>
        <w:left w:val="none" w:sz="0" w:space="0" w:color="auto"/>
        <w:bottom w:val="none" w:sz="0" w:space="0" w:color="auto"/>
        <w:right w:val="none" w:sz="0" w:space="0" w:color="auto"/>
      </w:divBdr>
    </w:div>
    <w:div w:id="360134205">
      <w:bodyDiv w:val="1"/>
      <w:marLeft w:val="0"/>
      <w:marRight w:val="0"/>
      <w:marTop w:val="0"/>
      <w:marBottom w:val="0"/>
      <w:divBdr>
        <w:top w:val="none" w:sz="0" w:space="0" w:color="auto"/>
        <w:left w:val="none" w:sz="0" w:space="0" w:color="auto"/>
        <w:bottom w:val="none" w:sz="0" w:space="0" w:color="auto"/>
        <w:right w:val="none" w:sz="0" w:space="0" w:color="auto"/>
      </w:divBdr>
    </w:div>
    <w:div w:id="439690574">
      <w:bodyDiv w:val="1"/>
      <w:marLeft w:val="0"/>
      <w:marRight w:val="0"/>
      <w:marTop w:val="0"/>
      <w:marBottom w:val="0"/>
      <w:divBdr>
        <w:top w:val="none" w:sz="0" w:space="0" w:color="auto"/>
        <w:left w:val="none" w:sz="0" w:space="0" w:color="auto"/>
        <w:bottom w:val="none" w:sz="0" w:space="0" w:color="auto"/>
        <w:right w:val="none" w:sz="0" w:space="0" w:color="auto"/>
      </w:divBdr>
    </w:div>
    <w:div w:id="445195755">
      <w:bodyDiv w:val="1"/>
      <w:marLeft w:val="0"/>
      <w:marRight w:val="0"/>
      <w:marTop w:val="0"/>
      <w:marBottom w:val="0"/>
      <w:divBdr>
        <w:top w:val="none" w:sz="0" w:space="0" w:color="auto"/>
        <w:left w:val="none" w:sz="0" w:space="0" w:color="auto"/>
        <w:bottom w:val="none" w:sz="0" w:space="0" w:color="auto"/>
        <w:right w:val="none" w:sz="0" w:space="0" w:color="auto"/>
      </w:divBdr>
    </w:div>
    <w:div w:id="524976084">
      <w:bodyDiv w:val="1"/>
      <w:marLeft w:val="0"/>
      <w:marRight w:val="0"/>
      <w:marTop w:val="0"/>
      <w:marBottom w:val="0"/>
      <w:divBdr>
        <w:top w:val="none" w:sz="0" w:space="0" w:color="auto"/>
        <w:left w:val="none" w:sz="0" w:space="0" w:color="auto"/>
        <w:bottom w:val="none" w:sz="0" w:space="0" w:color="auto"/>
        <w:right w:val="none" w:sz="0" w:space="0" w:color="auto"/>
      </w:divBdr>
    </w:div>
    <w:div w:id="578294254">
      <w:bodyDiv w:val="1"/>
      <w:marLeft w:val="0"/>
      <w:marRight w:val="0"/>
      <w:marTop w:val="0"/>
      <w:marBottom w:val="0"/>
      <w:divBdr>
        <w:top w:val="none" w:sz="0" w:space="0" w:color="auto"/>
        <w:left w:val="none" w:sz="0" w:space="0" w:color="auto"/>
        <w:bottom w:val="none" w:sz="0" w:space="0" w:color="auto"/>
        <w:right w:val="none" w:sz="0" w:space="0" w:color="auto"/>
      </w:divBdr>
    </w:div>
    <w:div w:id="687802049">
      <w:bodyDiv w:val="1"/>
      <w:marLeft w:val="0"/>
      <w:marRight w:val="0"/>
      <w:marTop w:val="0"/>
      <w:marBottom w:val="0"/>
      <w:divBdr>
        <w:top w:val="none" w:sz="0" w:space="0" w:color="auto"/>
        <w:left w:val="none" w:sz="0" w:space="0" w:color="auto"/>
        <w:bottom w:val="none" w:sz="0" w:space="0" w:color="auto"/>
        <w:right w:val="none" w:sz="0" w:space="0" w:color="auto"/>
      </w:divBdr>
    </w:div>
    <w:div w:id="692456675">
      <w:bodyDiv w:val="1"/>
      <w:marLeft w:val="0"/>
      <w:marRight w:val="0"/>
      <w:marTop w:val="0"/>
      <w:marBottom w:val="0"/>
      <w:divBdr>
        <w:top w:val="none" w:sz="0" w:space="0" w:color="auto"/>
        <w:left w:val="none" w:sz="0" w:space="0" w:color="auto"/>
        <w:bottom w:val="none" w:sz="0" w:space="0" w:color="auto"/>
        <w:right w:val="none" w:sz="0" w:space="0" w:color="auto"/>
      </w:divBdr>
    </w:div>
    <w:div w:id="707754334">
      <w:bodyDiv w:val="1"/>
      <w:marLeft w:val="0"/>
      <w:marRight w:val="0"/>
      <w:marTop w:val="0"/>
      <w:marBottom w:val="0"/>
      <w:divBdr>
        <w:top w:val="none" w:sz="0" w:space="0" w:color="auto"/>
        <w:left w:val="none" w:sz="0" w:space="0" w:color="auto"/>
        <w:bottom w:val="none" w:sz="0" w:space="0" w:color="auto"/>
        <w:right w:val="none" w:sz="0" w:space="0" w:color="auto"/>
      </w:divBdr>
      <w:divsChild>
        <w:div w:id="1457797271">
          <w:marLeft w:val="0"/>
          <w:marRight w:val="0"/>
          <w:marTop w:val="0"/>
          <w:marBottom w:val="0"/>
          <w:divBdr>
            <w:top w:val="single" w:sz="2" w:space="0" w:color="E5E7EB"/>
            <w:left w:val="single" w:sz="2" w:space="0" w:color="E5E7EB"/>
            <w:bottom w:val="single" w:sz="2" w:space="0" w:color="E5E7EB"/>
            <w:right w:val="single" w:sz="2" w:space="0" w:color="E5E7EB"/>
          </w:divBdr>
        </w:div>
        <w:div w:id="334038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10768643">
      <w:bodyDiv w:val="1"/>
      <w:marLeft w:val="0"/>
      <w:marRight w:val="0"/>
      <w:marTop w:val="0"/>
      <w:marBottom w:val="0"/>
      <w:divBdr>
        <w:top w:val="none" w:sz="0" w:space="0" w:color="auto"/>
        <w:left w:val="none" w:sz="0" w:space="0" w:color="auto"/>
        <w:bottom w:val="none" w:sz="0" w:space="0" w:color="auto"/>
        <w:right w:val="none" w:sz="0" w:space="0" w:color="auto"/>
      </w:divBdr>
      <w:divsChild>
        <w:div w:id="1004624174">
          <w:marLeft w:val="0"/>
          <w:marRight w:val="0"/>
          <w:marTop w:val="0"/>
          <w:marBottom w:val="0"/>
          <w:divBdr>
            <w:top w:val="none" w:sz="0" w:space="0" w:color="auto"/>
            <w:left w:val="none" w:sz="0" w:space="0" w:color="auto"/>
            <w:bottom w:val="none" w:sz="0" w:space="0" w:color="auto"/>
            <w:right w:val="none" w:sz="0" w:space="0" w:color="auto"/>
          </w:divBdr>
          <w:divsChild>
            <w:div w:id="1242301832">
              <w:marLeft w:val="0"/>
              <w:marRight w:val="0"/>
              <w:marTop w:val="0"/>
              <w:marBottom w:val="0"/>
              <w:divBdr>
                <w:top w:val="none" w:sz="0" w:space="0" w:color="auto"/>
                <w:left w:val="none" w:sz="0" w:space="0" w:color="auto"/>
                <w:bottom w:val="none" w:sz="0" w:space="0" w:color="auto"/>
                <w:right w:val="none" w:sz="0" w:space="0" w:color="auto"/>
              </w:divBdr>
            </w:div>
          </w:divsChild>
        </w:div>
        <w:div w:id="1527862695">
          <w:marLeft w:val="0"/>
          <w:marRight w:val="0"/>
          <w:marTop w:val="0"/>
          <w:marBottom w:val="0"/>
          <w:divBdr>
            <w:top w:val="none" w:sz="0" w:space="0" w:color="auto"/>
            <w:left w:val="none" w:sz="0" w:space="0" w:color="auto"/>
            <w:bottom w:val="none" w:sz="0" w:space="0" w:color="auto"/>
            <w:right w:val="none" w:sz="0" w:space="0" w:color="auto"/>
          </w:divBdr>
        </w:div>
        <w:div w:id="1832138994">
          <w:marLeft w:val="0"/>
          <w:marRight w:val="0"/>
          <w:marTop w:val="0"/>
          <w:marBottom w:val="0"/>
          <w:divBdr>
            <w:top w:val="none" w:sz="0" w:space="0" w:color="auto"/>
            <w:left w:val="none" w:sz="0" w:space="0" w:color="auto"/>
            <w:bottom w:val="none" w:sz="0" w:space="0" w:color="auto"/>
            <w:right w:val="none" w:sz="0" w:space="0" w:color="auto"/>
          </w:divBdr>
          <w:divsChild>
            <w:div w:id="207562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0608">
      <w:bodyDiv w:val="1"/>
      <w:marLeft w:val="0"/>
      <w:marRight w:val="0"/>
      <w:marTop w:val="0"/>
      <w:marBottom w:val="0"/>
      <w:divBdr>
        <w:top w:val="none" w:sz="0" w:space="0" w:color="auto"/>
        <w:left w:val="none" w:sz="0" w:space="0" w:color="auto"/>
        <w:bottom w:val="none" w:sz="0" w:space="0" w:color="auto"/>
        <w:right w:val="none" w:sz="0" w:space="0" w:color="auto"/>
      </w:divBdr>
    </w:div>
    <w:div w:id="798719523">
      <w:bodyDiv w:val="1"/>
      <w:marLeft w:val="0"/>
      <w:marRight w:val="0"/>
      <w:marTop w:val="0"/>
      <w:marBottom w:val="0"/>
      <w:divBdr>
        <w:top w:val="none" w:sz="0" w:space="0" w:color="auto"/>
        <w:left w:val="none" w:sz="0" w:space="0" w:color="auto"/>
        <w:bottom w:val="none" w:sz="0" w:space="0" w:color="auto"/>
        <w:right w:val="none" w:sz="0" w:space="0" w:color="auto"/>
      </w:divBdr>
    </w:div>
    <w:div w:id="846099654">
      <w:bodyDiv w:val="1"/>
      <w:marLeft w:val="0"/>
      <w:marRight w:val="0"/>
      <w:marTop w:val="0"/>
      <w:marBottom w:val="0"/>
      <w:divBdr>
        <w:top w:val="none" w:sz="0" w:space="0" w:color="auto"/>
        <w:left w:val="none" w:sz="0" w:space="0" w:color="auto"/>
        <w:bottom w:val="none" w:sz="0" w:space="0" w:color="auto"/>
        <w:right w:val="none" w:sz="0" w:space="0" w:color="auto"/>
      </w:divBdr>
    </w:div>
    <w:div w:id="865213217">
      <w:bodyDiv w:val="1"/>
      <w:marLeft w:val="0"/>
      <w:marRight w:val="0"/>
      <w:marTop w:val="0"/>
      <w:marBottom w:val="0"/>
      <w:divBdr>
        <w:top w:val="none" w:sz="0" w:space="0" w:color="auto"/>
        <w:left w:val="none" w:sz="0" w:space="0" w:color="auto"/>
        <w:bottom w:val="none" w:sz="0" w:space="0" w:color="auto"/>
        <w:right w:val="none" w:sz="0" w:space="0" w:color="auto"/>
      </w:divBdr>
    </w:div>
    <w:div w:id="878274052">
      <w:bodyDiv w:val="1"/>
      <w:marLeft w:val="0"/>
      <w:marRight w:val="0"/>
      <w:marTop w:val="0"/>
      <w:marBottom w:val="0"/>
      <w:divBdr>
        <w:top w:val="none" w:sz="0" w:space="0" w:color="auto"/>
        <w:left w:val="none" w:sz="0" w:space="0" w:color="auto"/>
        <w:bottom w:val="none" w:sz="0" w:space="0" w:color="auto"/>
        <w:right w:val="none" w:sz="0" w:space="0" w:color="auto"/>
      </w:divBdr>
    </w:div>
    <w:div w:id="941718901">
      <w:bodyDiv w:val="1"/>
      <w:marLeft w:val="0"/>
      <w:marRight w:val="0"/>
      <w:marTop w:val="0"/>
      <w:marBottom w:val="0"/>
      <w:divBdr>
        <w:top w:val="none" w:sz="0" w:space="0" w:color="auto"/>
        <w:left w:val="none" w:sz="0" w:space="0" w:color="auto"/>
        <w:bottom w:val="none" w:sz="0" w:space="0" w:color="auto"/>
        <w:right w:val="none" w:sz="0" w:space="0" w:color="auto"/>
      </w:divBdr>
    </w:div>
    <w:div w:id="985746472">
      <w:bodyDiv w:val="1"/>
      <w:marLeft w:val="0"/>
      <w:marRight w:val="0"/>
      <w:marTop w:val="0"/>
      <w:marBottom w:val="0"/>
      <w:divBdr>
        <w:top w:val="none" w:sz="0" w:space="0" w:color="auto"/>
        <w:left w:val="none" w:sz="0" w:space="0" w:color="auto"/>
        <w:bottom w:val="none" w:sz="0" w:space="0" w:color="auto"/>
        <w:right w:val="none" w:sz="0" w:space="0" w:color="auto"/>
      </w:divBdr>
    </w:div>
    <w:div w:id="1119880592">
      <w:bodyDiv w:val="1"/>
      <w:marLeft w:val="0"/>
      <w:marRight w:val="0"/>
      <w:marTop w:val="0"/>
      <w:marBottom w:val="0"/>
      <w:divBdr>
        <w:top w:val="none" w:sz="0" w:space="0" w:color="auto"/>
        <w:left w:val="none" w:sz="0" w:space="0" w:color="auto"/>
        <w:bottom w:val="none" w:sz="0" w:space="0" w:color="auto"/>
        <w:right w:val="none" w:sz="0" w:space="0" w:color="auto"/>
      </w:divBdr>
    </w:div>
    <w:div w:id="1139685908">
      <w:bodyDiv w:val="1"/>
      <w:marLeft w:val="0"/>
      <w:marRight w:val="0"/>
      <w:marTop w:val="0"/>
      <w:marBottom w:val="0"/>
      <w:divBdr>
        <w:top w:val="none" w:sz="0" w:space="0" w:color="auto"/>
        <w:left w:val="none" w:sz="0" w:space="0" w:color="auto"/>
        <w:bottom w:val="none" w:sz="0" w:space="0" w:color="auto"/>
        <w:right w:val="none" w:sz="0" w:space="0" w:color="auto"/>
      </w:divBdr>
    </w:div>
    <w:div w:id="1152479690">
      <w:bodyDiv w:val="1"/>
      <w:marLeft w:val="0"/>
      <w:marRight w:val="0"/>
      <w:marTop w:val="0"/>
      <w:marBottom w:val="0"/>
      <w:divBdr>
        <w:top w:val="none" w:sz="0" w:space="0" w:color="auto"/>
        <w:left w:val="none" w:sz="0" w:space="0" w:color="auto"/>
        <w:bottom w:val="none" w:sz="0" w:space="0" w:color="auto"/>
        <w:right w:val="none" w:sz="0" w:space="0" w:color="auto"/>
      </w:divBdr>
    </w:div>
    <w:div w:id="1280408987">
      <w:bodyDiv w:val="1"/>
      <w:marLeft w:val="0"/>
      <w:marRight w:val="0"/>
      <w:marTop w:val="0"/>
      <w:marBottom w:val="0"/>
      <w:divBdr>
        <w:top w:val="none" w:sz="0" w:space="0" w:color="auto"/>
        <w:left w:val="none" w:sz="0" w:space="0" w:color="auto"/>
        <w:bottom w:val="none" w:sz="0" w:space="0" w:color="auto"/>
        <w:right w:val="none" w:sz="0" w:space="0" w:color="auto"/>
      </w:divBdr>
    </w:div>
    <w:div w:id="1281063225">
      <w:bodyDiv w:val="1"/>
      <w:marLeft w:val="0"/>
      <w:marRight w:val="0"/>
      <w:marTop w:val="0"/>
      <w:marBottom w:val="0"/>
      <w:divBdr>
        <w:top w:val="none" w:sz="0" w:space="0" w:color="auto"/>
        <w:left w:val="none" w:sz="0" w:space="0" w:color="auto"/>
        <w:bottom w:val="none" w:sz="0" w:space="0" w:color="auto"/>
        <w:right w:val="none" w:sz="0" w:space="0" w:color="auto"/>
      </w:divBdr>
    </w:div>
    <w:div w:id="1511412193">
      <w:bodyDiv w:val="1"/>
      <w:marLeft w:val="0"/>
      <w:marRight w:val="0"/>
      <w:marTop w:val="0"/>
      <w:marBottom w:val="0"/>
      <w:divBdr>
        <w:top w:val="none" w:sz="0" w:space="0" w:color="auto"/>
        <w:left w:val="none" w:sz="0" w:space="0" w:color="auto"/>
        <w:bottom w:val="none" w:sz="0" w:space="0" w:color="auto"/>
        <w:right w:val="none" w:sz="0" w:space="0" w:color="auto"/>
      </w:divBdr>
    </w:div>
    <w:div w:id="1706326189">
      <w:bodyDiv w:val="1"/>
      <w:marLeft w:val="0"/>
      <w:marRight w:val="0"/>
      <w:marTop w:val="0"/>
      <w:marBottom w:val="0"/>
      <w:divBdr>
        <w:top w:val="none" w:sz="0" w:space="0" w:color="auto"/>
        <w:left w:val="none" w:sz="0" w:space="0" w:color="auto"/>
        <w:bottom w:val="none" w:sz="0" w:space="0" w:color="auto"/>
        <w:right w:val="none" w:sz="0" w:space="0" w:color="auto"/>
      </w:divBdr>
    </w:div>
    <w:div w:id="1744447944">
      <w:bodyDiv w:val="1"/>
      <w:marLeft w:val="0"/>
      <w:marRight w:val="0"/>
      <w:marTop w:val="0"/>
      <w:marBottom w:val="0"/>
      <w:divBdr>
        <w:top w:val="none" w:sz="0" w:space="0" w:color="auto"/>
        <w:left w:val="none" w:sz="0" w:space="0" w:color="auto"/>
        <w:bottom w:val="none" w:sz="0" w:space="0" w:color="auto"/>
        <w:right w:val="none" w:sz="0" w:space="0" w:color="auto"/>
      </w:divBdr>
    </w:div>
    <w:div w:id="1863399680">
      <w:bodyDiv w:val="1"/>
      <w:marLeft w:val="0"/>
      <w:marRight w:val="0"/>
      <w:marTop w:val="0"/>
      <w:marBottom w:val="0"/>
      <w:divBdr>
        <w:top w:val="none" w:sz="0" w:space="0" w:color="auto"/>
        <w:left w:val="none" w:sz="0" w:space="0" w:color="auto"/>
        <w:bottom w:val="none" w:sz="0" w:space="0" w:color="auto"/>
        <w:right w:val="none" w:sz="0" w:space="0" w:color="auto"/>
      </w:divBdr>
    </w:div>
    <w:div w:id="1956325335">
      <w:bodyDiv w:val="1"/>
      <w:marLeft w:val="0"/>
      <w:marRight w:val="0"/>
      <w:marTop w:val="0"/>
      <w:marBottom w:val="0"/>
      <w:divBdr>
        <w:top w:val="none" w:sz="0" w:space="0" w:color="auto"/>
        <w:left w:val="none" w:sz="0" w:space="0" w:color="auto"/>
        <w:bottom w:val="none" w:sz="0" w:space="0" w:color="auto"/>
        <w:right w:val="none" w:sz="0" w:space="0" w:color="auto"/>
      </w:divBdr>
    </w:div>
    <w:div w:id="2081324079">
      <w:bodyDiv w:val="1"/>
      <w:marLeft w:val="0"/>
      <w:marRight w:val="0"/>
      <w:marTop w:val="0"/>
      <w:marBottom w:val="0"/>
      <w:divBdr>
        <w:top w:val="none" w:sz="0" w:space="0" w:color="auto"/>
        <w:left w:val="none" w:sz="0" w:space="0" w:color="auto"/>
        <w:bottom w:val="none" w:sz="0" w:space="0" w:color="auto"/>
        <w:right w:val="none" w:sz="0" w:space="0" w:color="auto"/>
      </w:divBdr>
    </w:div>
    <w:div w:id="2112898557">
      <w:bodyDiv w:val="1"/>
      <w:marLeft w:val="0"/>
      <w:marRight w:val="0"/>
      <w:marTop w:val="0"/>
      <w:marBottom w:val="0"/>
      <w:divBdr>
        <w:top w:val="none" w:sz="0" w:space="0" w:color="auto"/>
        <w:left w:val="none" w:sz="0" w:space="0" w:color="auto"/>
        <w:bottom w:val="none" w:sz="0" w:space="0" w:color="auto"/>
        <w:right w:val="none" w:sz="0" w:space="0" w:color="auto"/>
      </w:divBdr>
      <w:divsChild>
        <w:div w:id="100537381">
          <w:marLeft w:val="0"/>
          <w:marRight w:val="0"/>
          <w:marTop w:val="0"/>
          <w:marBottom w:val="0"/>
          <w:divBdr>
            <w:top w:val="none" w:sz="0" w:space="0" w:color="auto"/>
            <w:left w:val="none" w:sz="0" w:space="0" w:color="auto"/>
            <w:bottom w:val="none" w:sz="0" w:space="0" w:color="auto"/>
            <w:right w:val="none" w:sz="0" w:space="0" w:color="auto"/>
          </w:divBdr>
          <w:divsChild>
            <w:div w:id="1377311909">
              <w:marLeft w:val="0"/>
              <w:marRight w:val="0"/>
              <w:marTop w:val="0"/>
              <w:marBottom w:val="0"/>
              <w:divBdr>
                <w:top w:val="none" w:sz="0" w:space="0" w:color="auto"/>
                <w:left w:val="none" w:sz="0" w:space="0" w:color="auto"/>
                <w:bottom w:val="none" w:sz="0" w:space="0" w:color="auto"/>
                <w:right w:val="none" w:sz="0" w:space="0" w:color="auto"/>
              </w:divBdr>
              <w:divsChild>
                <w:div w:id="1203982370">
                  <w:marLeft w:val="0"/>
                  <w:marRight w:val="0"/>
                  <w:marTop w:val="0"/>
                  <w:marBottom w:val="0"/>
                  <w:divBdr>
                    <w:top w:val="none" w:sz="0" w:space="0" w:color="auto"/>
                    <w:left w:val="none" w:sz="0" w:space="0" w:color="auto"/>
                    <w:bottom w:val="none" w:sz="0" w:space="0" w:color="auto"/>
                    <w:right w:val="none" w:sz="0" w:space="0" w:color="auto"/>
                  </w:divBdr>
                  <w:divsChild>
                    <w:div w:id="284894247">
                      <w:marLeft w:val="-150"/>
                      <w:marRight w:val="0"/>
                      <w:marTop w:val="0"/>
                      <w:marBottom w:val="90"/>
                      <w:divBdr>
                        <w:top w:val="none" w:sz="0" w:space="0" w:color="auto"/>
                        <w:left w:val="none" w:sz="0" w:space="0" w:color="auto"/>
                        <w:bottom w:val="none" w:sz="0" w:space="0" w:color="auto"/>
                        <w:right w:val="none" w:sz="0" w:space="0" w:color="auto"/>
                      </w:divBdr>
                      <w:divsChild>
                        <w:div w:id="462621217">
                          <w:marLeft w:val="0"/>
                          <w:marRight w:val="0"/>
                          <w:marTop w:val="0"/>
                          <w:marBottom w:val="0"/>
                          <w:divBdr>
                            <w:top w:val="none" w:sz="0" w:space="0" w:color="auto"/>
                            <w:left w:val="none" w:sz="0" w:space="0" w:color="auto"/>
                            <w:bottom w:val="none" w:sz="0" w:space="0" w:color="auto"/>
                            <w:right w:val="none" w:sz="0" w:space="0" w:color="auto"/>
                          </w:divBdr>
                        </w:div>
                      </w:divsChild>
                    </w:div>
                    <w:div w:id="5081367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5206183">
          <w:marLeft w:val="0"/>
          <w:marRight w:val="0"/>
          <w:marTop w:val="0"/>
          <w:marBottom w:val="0"/>
          <w:divBdr>
            <w:top w:val="none" w:sz="0" w:space="0" w:color="auto"/>
            <w:left w:val="none" w:sz="0" w:space="0" w:color="auto"/>
            <w:bottom w:val="none" w:sz="0" w:space="0" w:color="auto"/>
            <w:right w:val="none" w:sz="0" w:space="0" w:color="auto"/>
          </w:divBdr>
          <w:divsChild>
            <w:div w:id="1395465932">
              <w:marLeft w:val="0"/>
              <w:marRight w:val="0"/>
              <w:marTop w:val="0"/>
              <w:marBottom w:val="180"/>
              <w:divBdr>
                <w:top w:val="none" w:sz="0" w:space="0" w:color="auto"/>
                <w:left w:val="none" w:sz="0" w:space="0" w:color="auto"/>
                <w:bottom w:val="none" w:sz="0" w:space="0" w:color="auto"/>
                <w:right w:val="none" w:sz="0" w:space="0" w:color="auto"/>
              </w:divBdr>
            </w:div>
          </w:divsChild>
        </w:div>
        <w:div w:id="1401638542">
          <w:marLeft w:val="0"/>
          <w:marRight w:val="0"/>
          <w:marTop w:val="0"/>
          <w:marBottom w:val="0"/>
          <w:divBdr>
            <w:top w:val="none" w:sz="0" w:space="0" w:color="auto"/>
            <w:left w:val="none" w:sz="0" w:space="0" w:color="auto"/>
            <w:bottom w:val="none" w:sz="0" w:space="0" w:color="auto"/>
            <w:right w:val="none" w:sz="0" w:space="0" w:color="auto"/>
          </w:divBdr>
          <w:divsChild>
            <w:div w:id="2032141408">
              <w:marLeft w:val="0"/>
              <w:marRight w:val="0"/>
              <w:marTop w:val="0"/>
              <w:marBottom w:val="0"/>
              <w:divBdr>
                <w:top w:val="none" w:sz="0" w:space="0" w:color="auto"/>
                <w:left w:val="none" w:sz="0" w:space="0" w:color="auto"/>
                <w:bottom w:val="none" w:sz="0" w:space="0" w:color="auto"/>
                <w:right w:val="none" w:sz="0" w:space="0" w:color="auto"/>
              </w:divBdr>
              <w:divsChild>
                <w:div w:id="1800759336">
                  <w:marLeft w:val="0"/>
                  <w:marRight w:val="0"/>
                  <w:marTop w:val="0"/>
                  <w:marBottom w:val="0"/>
                  <w:divBdr>
                    <w:top w:val="none" w:sz="0" w:space="0" w:color="auto"/>
                    <w:left w:val="none" w:sz="0" w:space="0" w:color="auto"/>
                    <w:bottom w:val="none" w:sz="0" w:space="0" w:color="auto"/>
                    <w:right w:val="none" w:sz="0" w:space="0" w:color="auto"/>
                  </w:divBdr>
                  <w:divsChild>
                    <w:div w:id="214700246">
                      <w:marLeft w:val="0"/>
                      <w:marRight w:val="0"/>
                      <w:marTop w:val="0"/>
                      <w:marBottom w:val="0"/>
                      <w:divBdr>
                        <w:top w:val="none" w:sz="0" w:space="0" w:color="auto"/>
                        <w:left w:val="none" w:sz="0" w:space="0" w:color="auto"/>
                        <w:bottom w:val="none" w:sz="0" w:space="0" w:color="auto"/>
                        <w:right w:val="none" w:sz="0" w:space="0" w:color="auto"/>
                      </w:divBdr>
                      <w:divsChild>
                        <w:div w:id="215509840">
                          <w:marLeft w:val="0"/>
                          <w:marRight w:val="0"/>
                          <w:marTop w:val="0"/>
                          <w:marBottom w:val="0"/>
                          <w:divBdr>
                            <w:top w:val="none" w:sz="0" w:space="0" w:color="auto"/>
                            <w:left w:val="none" w:sz="0" w:space="0" w:color="auto"/>
                            <w:bottom w:val="none" w:sz="0" w:space="0" w:color="auto"/>
                            <w:right w:val="none" w:sz="0" w:space="0" w:color="auto"/>
                          </w:divBdr>
                          <w:divsChild>
                            <w:div w:id="723523028">
                              <w:marLeft w:val="0"/>
                              <w:marRight w:val="0"/>
                              <w:marTop w:val="0"/>
                              <w:marBottom w:val="0"/>
                              <w:divBdr>
                                <w:top w:val="none" w:sz="0" w:space="0" w:color="auto"/>
                                <w:left w:val="none" w:sz="0" w:space="0" w:color="auto"/>
                                <w:bottom w:val="none" w:sz="0" w:space="0" w:color="auto"/>
                                <w:right w:val="none" w:sz="0" w:space="0" w:color="auto"/>
                              </w:divBdr>
                            </w:div>
                            <w:div w:id="493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61506">
                      <w:marLeft w:val="0"/>
                      <w:marRight w:val="0"/>
                      <w:marTop w:val="0"/>
                      <w:marBottom w:val="90"/>
                      <w:divBdr>
                        <w:top w:val="none" w:sz="0" w:space="0" w:color="auto"/>
                        <w:left w:val="none" w:sz="0" w:space="0" w:color="auto"/>
                        <w:bottom w:val="none" w:sz="0" w:space="0" w:color="auto"/>
                        <w:right w:val="none" w:sz="0" w:space="0" w:color="auto"/>
                      </w:divBdr>
                      <w:divsChild>
                        <w:div w:id="371879074">
                          <w:marLeft w:val="0"/>
                          <w:marRight w:val="0"/>
                          <w:marTop w:val="0"/>
                          <w:marBottom w:val="0"/>
                          <w:divBdr>
                            <w:top w:val="single" w:sz="6" w:space="5" w:color="DCDCDC"/>
                            <w:left w:val="none" w:sz="0" w:space="0" w:color="auto"/>
                            <w:bottom w:val="none" w:sz="0" w:space="0" w:color="auto"/>
                            <w:right w:val="none" w:sz="0" w:space="0" w:color="auto"/>
                          </w:divBdr>
                        </w:div>
                      </w:divsChild>
                    </w:div>
                  </w:divsChild>
                </w:div>
              </w:divsChild>
            </w:div>
          </w:divsChild>
        </w:div>
        <w:div w:id="1333946308">
          <w:marLeft w:val="0"/>
          <w:marRight w:val="0"/>
          <w:marTop w:val="0"/>
          <w:marBottom w:val="0"/>
          <w:divBdr>
            <w:top w:val="none" w:sz="0" w:space="0" w:color="auto"/>
            <w:left w:val="none" w:sz="0" w:space="0" w:color="auto"/>
            <w:bottom w:val="none" w:sz="0" w:space="0" w:color="auto"/>
            <w:right w:val="none" w:sz="0" w:space="0" w:color="auto"/>
          </w:divBdr>
          <w:divsChild>
            <w:div w:id="831259276">
              <w:marLeft w:val="0"/>
              <w:marRight w:val="0"/>
              <w:marTop w:val="0"/>
              <w:marBottom w:val="0"/>
              <w:divBdr>
                <w:top w:val="none" w:sz="0" w:space="0" w:color="auto"/>
                <w:left w:val="none" w:sz="0" w:space="0" w:color="auto"/>
                <w:bottom w:val="none" w:sz="0" w:space="0" w:color="auto"/>
                <w:right w:val="none" w:sz="0" w:space="0" w:color="auto"/>
              </w:divBdr>
              <w:divsChild>
                <w:div w:id="372534364">
                  <w:marLeft w:val="0"/>
                  <w:marRight w:val="0"/>
                  <w:marTop w:val="0"/>
                  <w:marBottom w:val="0"/>
                  <w:divBdr>
                    <w:top w:val="none" w:sz="0" w:space="0" w:color="auto"/>
                    <w:left w:val="none" w:sz="0" w:space="0" w:color="auto"/>
                    <w:bottom w:val="none" w:sz="0" w:space="0" w:color="auto"/>
                    <w:right w:val="none" w:sz="0" w:space="0" w:color="auto"/>
                  </w:divBdr>
                  <w:divsChild>
                    <w:div w:id="633603410">
                      <w:marLeft w:val="0"/>
                      <w:marRight w:val="0"/>
                      <w:marTop w:val="0"/>
                      <w:marBottom w:val="0"/>
                      <w:divBdr>
                        <w:top w:val="none" w:sz="0" w:space="0" w:color="auto"/>
                        <w:left w:val="none" w:sz="0" w:space="0" w:color="auto"/>
                        <w:bottom w:val="none" w:sz="0" w:space="0" w:color="auto"/>
                        <w:right w:val="none" w:sz="0" w:space="0" w:color="auto"/>
                      </w:divBdr>
                      <w:divsChild>
                        <w:div w:id="1155031364">
                          <w:marLeft w:val="0"/>
                          <w:marRight w:val="0"/>
                          <w:marTop w:val="0"/>
                          <w:marBottom w:val="0"/>
                          <w:divBdr>
                            <w:top w:val="none" w:sz="0" w:space="0" w:color="auto"/>
                            <w:left w:val="none" w:sz="0" w:space="0" w:color="auto"/>
                            <w:bottom w:val="none" w:sz="0" w:space="0" w:color="auto"/>
                            <w:right w:val="none" w:sz="0" w:space="0" w:color="auto"/>
                          </w:divBdr>
                          <w:divsChild>
                            <w:div w:id="2114781626">
                              <w:marLeft w:val="0"/>
                              <w:marRight w:val="0"/>
                              <w:marTop w:val="0"/>
                              <w:marBottom w:val="0"/>
                              <w:divBdr>
                                <w:top w:val="none" w:sz="0" w:space="0" w:color="auto"/>
                                <w:left w:val="none" w:sz="0" w:space="0" w:color="auto"/>
                                <w:bottom w:val="none" w:sz="0" w:space="0" w:color="auto"/>
                                <w:right w:val="none" w:sz="0" w:space="0" w:color="auto"/>
                              </w:divBdr>
                              <w:divsChild>
                                <w:div w:id="736442909">
                                  <w:marLeft w:val="0"/>
                                  <w:marRight w:val="0"/>
                                  <w:marTop w:val="0"/>
                                  <w:marBottom w:val="0"/>
                                  <w:divBdr>
                                    <w:top w:val="none" w:sz="0" w:space="0" w:color="auto"/>
                                    <w:left w:val="none" w:sz="0" w:space="0" w:color="auto"/>
                                    <w:bottom w:val="none" w:sz="0" w:space="0" w:color="auto"/>
                                    <w:right w:val="none" w:sz="0" w:space="0" w:color="auto"/>
                                  </w:divBdr>
                                </w:div>
                                <w:div w:id="1391033539">
                                  <w:marLeft w:val="0"/>
                                  <w:marRight w:val="0"/>
                                  <w:marTop w:val="0"/>
                                  <w:marBottom w:val="0"/>
                                  <w:divBdr>
                                    <w:top w:val="none" w:sz="0" w:space="0" w:color="auto"/>
                                    <w:left w:val="none" w:sz="0" w:space="0" w:color="auto"/>
                                    <w:bottom w:val="none" w:sz="0" w:space="0" w:color="auto"/>
                                    <w:right w:val="none" w:sz="0" w:space="0" w:color="auto"/>
                                  </w:divBdr>
                                  <w:divsChild>
                                    <w:div w:id="90440526">
                                      <w:marLeft w:val="0"/>
                                      <w:marRight w:val="0"/>
                                      <w:marTop w:val="0"/>
                                      <w:marBottom w:val="0"/>
                                      <w:divBdr>
                                        <w:top w:val="none" w:sz="0" w:space="0" w:color="auto"/>
                                        <w:left w:val="none" w:sz="0" w:space="0" w:color="auto"/>
                                        <w:bottom w:val="none" w:sz="0" w:space="0" w:color="auto"/>
                                        <w:right w:val="none" w:sz="0" w:space="0" w:color="auto"/>
                                      </w:divBdr>
                                      <w:divsChild>
                                        <w:div w:id="820075770">
                                          <w:marLeft w:val="0"/>
                                          <w:marRight w:val="0"/>
                                          <w:marTop w:val="0"/>
                                          <w:marBottom w:val="0"/>
                                          <w:divBdr>
                                            <w:top w:val="none" w:sz="0" w:space="0" w:color="auto"/>
                                            <w:left w:val="none" w:sz="0" w:space="0" w:color="auto"/>
                                            <w:bottom w:val="none" w:sz="0" w:space="0" w:color="auto"/>
                                            <w:right w:val="none" w:sz="0" w:space="0" w:color="auto"/>
                                          </w:divBdr>
                                        </w:div>
                                      </w:divsChild>
                                    </w:div>
                                    <w:div w:id="1289237496">
                                      <w:marLeft w:val="0"/>
                                      <w:marRight w:val="0"/>
                                      <w:marTop w:val="0"/>
                                      <w:marBottom w:val="0"/>
                                      <w:divBdr>
                                        <w:top w:val="none" w:sz="0" w:space="0" w:color="auto"/>
                                        <w:left w:val="none" w:sz="0" w:space="0" w:color="auto"/>
                                        <w:bottom w:val="none" w:sz="0" w:space="0" w:color="auto"/>
                                        <w:right w:val="none" w:sz="0" w:space="0" w:color="auto"/>
                                      </w:divBdr>
                                      <w:divsChild>
                                        <w:div w:id="87519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079555">
                          <w:marLeft w:val="0"/>
                          <w:marRight w:val="0"/>
                          <w:marTop w:val="180"/>
                          <w:marBottom w:val="180"/>
                          <w:divBdr>
                            <w:top w:val="none" w:sz="0" w:space="0" w:color="auto"/>
                            <w:left w:val="none" w:sz="0" w:space="0" w:color="auto"/>
                            <w:bottom w:val="none" w:sz="0" w:space="0" w:color="auto"/>
                            <w:right w:val="none" w:sz="0" w:space="0" w:color="auto"/>
                          </w:divBdr>
                          <w:divsChild>
                            <w:div w:id="233511708">
                              <w:marLeft w:val="0"/>
                              <w:marRight w:val="0"/>
                              <w:marTop w:val="0"/>
                              <w:marBottom w:val="0"/>
                              <w:divBdr>
                                <w:top w:val="none" w:sz="0" w:space="0" w:color="auto"/>
                                <w:left w:val="none" w:sz="0" w:space="0" w:color="auto"/>
                                <w:bottom w:val="none" w:sz="0" w:space="0" w:color="auto"/>
                                <w:right w:val="none" w:sz="0" w:space="0" w:color="auto"/>
                              </w:divBdr>
                              <w:divsChild>
                                <w:div w:id="23968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ception.abc.net.a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bca.org.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ca@bca.org.au"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6" Type="http://schemas.openxmlformats.org/officeDocument/2006/relationships/hyperlink" Target="https://assets.nationbuilder.com/abcfriends/pages/1563/attachments/original/1646780779/ABC_Friends_on_ABC_TV___Radio_Transmission_Sept_2021.pdf?1646780779" TargetMode="External"/><Relationship Id="rId21" Type="http://schemas.openxmlformats.org/officeDocument/2006/relationships/hyperlink" Target="https://link.springer.com/article/10.1007/s13753-022-00394-6" TargetMode="External"/><Relationship Id="rId42" Type="http://schemas.openxmlformats.org/officeDocument/2006/relationships/hyperlink" Target="https://www.iapb.org/blog/why-immediate-action-on-climate-matters-to-eye-health-for-all-but-especially-women-and-girls/" TargetMode="External"/><Relationship Id="rId47" Type="http://schemas.openxmlformats.org/officeDocument/2006/relationships/hyperlink" Target="https://www.aihw.gov.au/reports/covid-19/long-covid-in-australia-a-review-of-the-literature/summary" TargetMode="External"/><Relationship Id="rId63" Type="http://schemas.openxmlformats.org/officeDocument/2006/relationships/hyperlink" Target="https://www.optometrytimes.com/view/accessible-at-home-covid-19-tests-are-designed-with-visually-impaired-blind-individuals-in-mind" TargetMode="External"/><Relationship Id="rId68" Type="http://schemas.openxmlformats.org/officeDocument/2006/relationships/hyperlink" Target="https://www.theguardian.com/australia-news/2021/mar/26/blind-and-low-vision-australians-shut-out-of-covid-vaccine-finder-website" TargetMode="External"/><Relationship Id="rId16" Type="http://schemas.openxmlformats.org/officeDocument/2006/relationships/hyperlink" Target="https://www.climatecouncil.org.au/wp-content/uploads/2022/05/CC_Report-Uninsurable-Nation_V5-FA_Low_Res_Single.pdf" TargetMode="External"/><Relationship Id="rId11" Type="http://schemas.openxmlformats.org/officeDocument/2006/relationships/hyperlink" Target="https://www.abc.net.au/news/2022-08-26/black-summer-bushfires-caused-ozone-hole/101376644" TargetMode="External"/><Relationship Id="rId32" Type="http://schemas.openxmlformats.org/officeDocument/2006/relationships/hyperlink" Target="https://www.infrastructure.gov.au/media-technology-communications/phone/communications-emergencies/findings-from-2019-20-bushfire-season" TargetMode="External"/><Relationship Id="rId37" Type="http://schemas.openxmlformats.org/officeDocument/2006/relationships/hyperlink" Target="https://www.ncbi.nlm.nih.gov/pmc/articles/PMC6224522/" TargetMode="External"/><Relationship Id="rId53" Type="http://schemas.openxmlformats.org/officeDocument/2006/relationships/hyperlink" Target="https://www.smh.com.au/national/hidden-costs-lockdown-toll-on-mental-health-put-at-13-billion-20220123-p59qhr.html" TargetMode="External"/><Relationship Id="rId58" Type="http://schemas.openxmlformats.org/officeDocument/2006/relationships/hyperlink" Target="https://www.aihw.gov.au/reports/disability/people-with-disability-in-australia/contents/experiences-of-people-with-disability-during-covid-19-pandemic/covid-19-cases-and-vaccinations" TargetMode="External"/><Relationship Id="rId74" Type="http://schemas.openxmlformats.org/officeDocument/2006/relationships/hyperlink" Target="https://www.aihw.gov.au/reports/disability/people-with-disability-in-australia/contents/people-with-disability/prevalence-of-disability" TargetMode="External"/><Relationship Id="rId79" Type="http://schemas.openxmlformats.org/officeDocument/2006/relationships/hyperlink" Target="https://naturaldisaster.royalcommission.gov.au/system/files/2020-06/Issues%20Paper%20-%20Local%20governments%20and%20natural%20disasters.pdf" TargetMode="External"/><Relationship Id="rId5" Type="http://schemas.openxmlformats.org/officeDocument/2006/relationships/hyperlink" Target="https://naturaldisaster.royalcommission.gov.au/publications/html-report/chapter-02" TargetMode="External"/><Relationship Id="rId61" Type="http://schemas.openxmlformats.org/officeDocument/2006/relationships/hyperlink" Target="https://ourroyalcommission.com.au/navigating-covid-19-as-someone-from-the-blind-low-vision-community/" TargetMode="External"/><Relationship Id="rId82" Type="http://schemas.openxmlformats.org/officeDocument/2006/relationships/hyperlink" Target="https://www.climatecouncil.org.au/wp-content/uploads/2022/05/CC_Report-Uninsurable-Nation_V5-FA_Low_Res_Single.pdf" TargetMode="External"/><Relationship Id="rId19" Type="http://schemas.openxmlformats.org/officeDocument/2006/relationships/hyperlink" Target="https://knowledge.aidr.org.au/media/5776/ajem-33-3-18.pdf" TargetMode="External"/><Relationship Id="rId14" Type="http://schemas.openxmlformats.org/officeDocument/2006/relationships/hyperlink" Target="https://www.artemis.bm/news/australian-floods-from-october-2022-seen-as-au-791m-industry-loss/" TargetMode="External"/><Relationship Id="rId22" Type="http://schemas.openxmlformats.org/officeDocument/2006/relationships/hyperlink" Target="https://www.undrr.org/disability-inclusion-disaster-risk-reduction" TargetMode="External"/><Relationship Id="rId27" Type="http://schemas.openxmlformats.org/officeDocument/2006/relationships/hyperlink" Target="https://minister.infrastructure.gov.au/rowland/media-release/upgrades-safeguard-transmission-sites-during-natural-disasters" TargetMode="External"/><Relationship Id="rId30" Type="http://schemas.openxmlformats.org/officeDocument/2006/relationships/hyperlink" Target="https://digitalschoolofmarketing.co.za/graphic-design-blog/social-media-posts-with-graphics-have-higher-engagement-rates/" TargetMode="External"/><Relationship Id="rId35" Type="http://schemas.openxmlformats.org/officeDocument/2006/relationships/hyperlink" Target="https://www.nbcnews.com/id/wbna14627601" TargetMode="External"/><Relationship Id="rId43" Type="http://schemas.openxmlformats.org/officeDocument/2006/relationships/hyperlink" Target="https://www.bbc.com/news/health-65499929" TargetMode="External"/><Relationship Id="rId48" Type="http://schemas.openxmlformats.org/officeDocument/2006/relationships/hyperlink" Target="https://www.un.org/en/desa/un-covid-19-could-lead-lost-decade-development" TargetMode="External"/><Relationship Id="rId56" Type="http://schemas.openxmlformats.org/officeDocument/2006/relationships/hyperlink" Target="https://www.disabilitysupportguide.com.au/talking-disability/10-000-deaths-from-covid-19-but-still-no-plan-for-people-with-disability" TargetMode="External"/><Relationship Id="rId64" Type="http://schemas.openxmlformats.org/officeDocument/2006/relationships/hyperlink" Target="https://www.innovationaus.com/accessibility-issues-rat-tests-and-the-vision-impaired/" TargetMode="External"/><Relationship Id="rId69" Type="http://schemas.openxmlformats.org/officeDocument/2006/relationships/hyperlink" Target="https://www.scientificamerican.com/article/covid-can-cause-strange-eye-and-ear-symptoms/" TargetMode="External"/><Relationship Id="rId77" Type="http://schemas.openxmlformats.org/officeDocument/2006/relationships/hyperlink" Target="https://www.disabilitygateway.gov.au/sites/default/files/documents/2021-11/1781-australias-disability.docx" TargetMode="External"/><Relationship Id="rId8" Type="http://schemas.openxmlformats.org/officeDocument/2006/relationships/hyperlink" Target="https://hms.harvard.edu/news/covid-19s-lessons-future-pandemics" TargetMode="External"/><Relationship Id="rId51" Type="http://schemas.openxmlformats.org/officeDocument/2006/relationships/hyperlink" Target="https://www.theguardian.com/australia-news/2023/may/04/federal-budget-2023-soaring-interest-payments-australia-debt-eclipse-cost-of-family-tax-benefit-childcare-or-infrastructure" TargetMode="External"/><Relationship Id="rId72" Type="http://schemas.openxmlformats.org/officeDocument/2006/relationships/hyperlink" Target="https://mivision.com.au/2022/10/getting-back-on-track-humanitarian-eye-heath-post-pandemic/" TargetMode="External"/><Relationship Id="rId80" Type="http://schemas.openxmlformats.org/officeDocument/2006/relationships/hyperlink" Target="https://www.health.gov.au/topics/emergency-health-management/about" TargetMode="External"/><Relationship Id="rId3" Type="http://schemas.openxmlformats.org/officeDocument/2006/relationships/hyperlink" Target="https://www.canberratimes.com.au/story/8206471/four-in-five-councils-hit-by-disaster-in-three-years/" TargetMode="External"/><Relationship Id="rId12" Type="http://schemas.openxmlformats.org/officeDocument/2006/relationships/hyperlink" Target="https://www.abc.net.au/news/2020-02-10/sydney-weather-prompts-bom-and-ses-warnings/11948158" TargetMode="External"/><Relationship Id="rId17" Type="http://schemas.openxmlformats.org/officeDocument/2006/relationships/hyperlink" Target="https://www.homeaffairs.gov.au/reports-and-pubs/files/alternative-clth-capabilities-crisis-response.pdf" TargetMode="External"/><Relationship Id="rId25" Type="http://schemas.openxmlformats.org/officeDocument/2006/relationships/hyperlink" Target="https://www.bca.org.au/wp-content/uploads/2022/12/2020-BCA-Response-to-Issues-Paper-Emergency-Response-and-Planning.docx" TargetMode="External"/><Relationship Id="rId33" Type="http://schemas.openxmlformats.org/officeDocument/2006/relationships/hyperlink" Target="https://www.emergencyalert.gov.au/home" TargetMode="External"/><Relationship Id="rId38" Type="http://schemas.openxmlformats.org/officeDocument/2006/relationships/hyperlink" Target="https://preventblindness.org/wp-content/uploads/2011/06/FS113eye-safety-for-disasters_2.pdf" TargetMode="External"/><Relationship Id="rId46" Type="http://schemas.openxmlformats.org/officeDocument/2006/relationships/hyperlink" Target="https://www.nature.com/articles/s41579-022-00846-2" TargetMode="External"/><Relationship Id="rId59" Type="http://schemas.openxmlformats.org/officeDocument/2006/relationships/hyperlink" Target="https://www.bca.org.au/2020/03/12/information-on-coronavirus-covid-19/" TargetMode="External"/><Relationship Id="rId67" Type="http://schemas.openxmlformats.org/officeDocument/2006/relationships/hyperlink" Target="https://www.abs.gov.au/articles/people-disability-household-impacts-covid-19" TargetMode="External"/><Relationship Id="rId20" Type="http://schemas.openxmlformats.org/officeDocument/2006/relationships/hyperlink" Target="https://disability.royalcommission.gov.au/system/files/2022-03/Overview%20of%20responses%20to%20the%20Emergency%20planning%20and%20response%20Issues%20paper.pdf" TargetMode="External"/><Relationship Id="rId41" Type="http://schemas.openxmlformats.org/officeDocument/2006/relationships/hyperlink" Target="https://www.abc.net.au/news/2023-08-10/eugowra-temporary-accommodation-pod-flood-assistance/102711972" TargetMode="External"/><Relationship Id="rId54" Type="http://schemas.openxmlformats.org/officeDocument/2006/relationships/hyperlink" Target="https://www.smh.com.au/politics/federal/psychologists-raise-alarm-six-months-after-medicare-sessions-were-slashed-20230721-p5dq54.html" TargetMode="External"/><Relationship Id="rId62" Type="http://schemas.openxmlformats.org/officeDocument/2006/relationships/hyperlink" Target="https://www.theguardian.com/australia-news/2023/may/14/testing-times-workers-three-years-on-covid-frontline-comes-to-an-end-as-nsw-clinics-close" TargetMode="External"/><Relationship Id="rId70" Type="http://schemas.openxmlformats.org/officeDocument/2006/relationships/hyperlink" Target="https://www.ama-assn.org/delivering-care/public-health/pandemic-s-impact-patients-eye-health-comes-focus" TargetMode="External"/><Relationship Id="rId75" Type="http://schemas.openxmlformats.org/officeDocument/2006/relationships/hyperlink" Target="https://www.un.org/development/desa/disabilities/convention-on-the-rights-of-persons-with-disabilities/article-9-accessibility.html" TargetMode="External"/><Relationship Id="rId1" Type="http://schemas.openxmlformats.org/officeDocument/2006/relationships/hyperlink" Target="http://www.visioninitiative.org.au/common-eye-conditions/eye-health-in-australia" TargetMode="External"/><Relationship Id="rId6" Type="http://schemas.openxmlformats.org/officeDocument/2006/relationships/hyperlink" Target="https://wellcome.org/news/how-prevent-another-major-pandemic" TargetMode="External"/><Relationship Id="rId15" Type="http://schemas.openxmlformats.org/officeDocument/2006/relationships/hyperlink" Target="https://www.smh.com.au/politics/nsw/where-home-insurance-costs-30-000-a-year-or-you-can-t-get-a-policy-at-all-20230721-p5dq69.html" TargetMode="External"/><Relationship Id="rId23" Type="http://schemas.openxmlformats.org/officeDocument/2006/relationships/hyperlink" Target="https://www.dana.org.au/wp-content/uploads/2023/07/DANA-Discussion-Paper-NDIS-Review-Fire-Floods-COVID-2023.pdf" TargetMode="External"/><Relationship Id="rId28" Type="http://schemas.openxmlformats.org/officeDocument/2006/relationships/hyperlink" Target="https://theconversation.com/covid-has-brought-auslan-into-the-spotlight-but-it-would-be-wrong-to-treat-the-language-as-a-hobby-or-fad-151667" TargetMode="External"/><Relationship Id="rId36" Type="http://schemas.openxmlformats.org/officeDocument/2006/relationships/hyperlink" Target="https://www.abc.net.au/news/2023-06-29/flood-death-homes-february-2022-not-eligible-govt-buybacks/102539804" TargetMode="External"/><Relationship Id="rId49" Type="http://schemas.openxmlformats.org/officeDocument/2006/relationships/hyperlink" Target="https://www.reuters.com/business/imf-sees-cost-covid-pandemic-rising-beyond-125-trillion-estimate-2022-01-20/" TargetMode="External"/><Relationship Id="rId57" Type="http://schemas.openxmlformats.org/officeDocument/2006/relationships/hyperlink" Target="https://www.aihw.gov.au/reports/disability/people-with-disability-in-australia/contents/experiences-of-people-with-disability-during-covid-19-pandemic" TargetMode="External"/><Relationship Id="rId10" Type="http://schemas.openxmlformats.org/officeDocument/2006/relationships/hyperlink" Target="https://www.abc.net.au/news/2020-07-28/3-billion-animals-killed-displaced-in-fires-wwf-study/12497976" TargetMode="External"/><Relationship Id="rId31" Type="http://schemas.openxmlformats.org/officeDocument/2006/relationships/hyperlink" Target="https://ccat.curtin.edu.au/wp-content/uploads/sites/33/2021/01/VisionAustraliaSmartphoneReportACC.pdf" TargetMode="External"/><Relationship Id="rId44" Type="http://schemas.openxmlformats.org/officeDocument/2006/relationships/hyperlink" Target="https://covid19.who.int/region/wpro/country/au" TargetMode="External"/><Relationship Id="rId52" Type="http://schemas.openxmlformats.org/officeDocument/2006/relationships/hyperlink" Target="https://www.who.int/news/item/02-03-2022-covid-19-pandemic-triggers-25-increase-in-prevalence-of-anxiety-and-depression-worldwide" TargetMode="External"/><Relationship Id="rId60" Type="http://schemas.openxmlformats.org/officeDocument/2006/relationships/hyperlink" Target="https://www.visionaustralia.org/sites/default/files/202212/Vision%20Australia%20Submission%20on%20Disability%20Royal%20Commission%20%20Impact%20of%20Omicron%202022.docx" TargetMode="External"/><Relationship Id="rId65" Type="http://schemas.openxmlformats.org/officeDocument/2006/relationships/hyperlink" Target="https://www.theguardian.com/world/2022/jun/24/covid-vaccines-cut-global-death-toll-20m-first-year-study" TargetMode="External"/><Relationship Id="rId73" Type="http://schemas.openxmlformats.org/officeDocument/2006/relationships/hyperlink" Target="https://www.healthdirect.gov.au/eye-infections" TargetMode="External"/><Relationship Id="rId78" Type="http://schemas.openxmlformats.org/officeDocument/2006/relationships/hyperlink" Target="https://knowledge.aidr.org.au/resources/handbook-australian-emergency-management-arrangements/" TargetMode="External"/><Relationship Id="rId81" Type="http://schemas.openxmlformats.org/officeDocument/2006/relationships/hyperlink" Target="https://www.theguardian.com/australia-news/2023/jun/13/unsustainable-for-adf-to-help-with-natural-disasters-and-defend-australia-inquiry-told" TargetMode="External"/><Relationship Id="rId4" Type="http://schemas.openxmlformats.org/officeDocument/2006/relationships/hyperlink" Target="https://www.aspistrategist.org.au/defending-australia-from-disasters/" TargetMode="External"/><Relationship Id="rId9" Type="http://schemas.openxmlformats.org/officeDocument/2006/relationships/hyperlink" Target="https://collaborating4inclusion.org/disability-inclusive-disaster-risk-reduction/p-cep-resource-package/" TargetMode="External"/><Relationship Id="rId13" Type="http://schemas.openxmlformats.org/officeDocument/2006/relationships/hyperlink" Target="https://www.afr.com/policy/economy/australia-s-floods-were-fourth-most-costly-global-disaster-in-2022-20230110-p5cbhx" TargetMode="External"/><Relationship Id="rId18" Type="http://schemas.openxmlformats.org/officeDocument/2006/relationships/hyperlink" Target="https://www.blackdoginstitute.org.au/wp-content/uploads/2020/04/mental-health-interventions-following-disasters-black-dog-institute-february-2020.pdf?sfvrsn=0" TargetMode="External"/><Relationship Id="rId39" Type="http://schemas.openxmlformats.org/officeDocument/2006/relationships/hyperlink" Target="https://www.theage.com.au/national/victoria/rochester-s-dank-plight-has-residents-unsure-of-their-future-in-town-20230502-p5d4um.html" TargetMode="External"/><Relationship Id="rId34" Type="http://schemas.openxmlformats.org/officeDocument/2006/relationships/hyperlink" Target="https://www.infrastructure.gov.au/media-technology-communications/phone/communications-emergencies/telecommunications-emergencies-natural-disasters" TargetMode="External"/><Relationship Id="rId50" Type="http://schemas.openxmlformats.org/officeDocument/2006/relationships/hyperlink" Target="https://www.visualcapitalist.com/global-debt-to-gdp-ratio/" TargetMode="External"/><Relationship Id="rId55" Type="http://schemas.openxmlformats.org/officeDocument/2006/relationships/hyperlink" Target="https://www.health.gov.au/committees-and-groups/advisory-committee-for-the-covid-19-response-for-people-with-disability?language=und" TargetMode="External"/><Relationship Id="rId76" Type="http://schemas.openxmlformats.org/officeDocument/2006/relationships/hyperlink" Target="https://www.un.org/development/desa/disabilities/convention-on-the-rights-of-persons-with-disabilities/article-11-situations-of-risk-and-humanitarian-emergencies.html" TargetMode="External"/><Relationship Id="rId7" Type="http://schemas.openxmlformats.org/officeDocument/2006/relationships/hyperlink" Target="https://www.ncbi.nlm.nih.gov/pmc/articles/PMC9092534/" TargetMode="External"/><Relationship Id="rId71" Type="http://schemas.openxmlformats.org/officeDocument/2006/relationships/hyperlink" Target="https://theconversation.com/why-you-shouldnt-neglect-eye-care-during-the-covid-19-pandemic-155863" TargetMode="External"/><Relationship Id="rId2" Type="http://schemas.openxmlformats.org/officeDocument/2006/relationships/hyperlink" Target="https://www.health.gov.au/topics/emergency-health-management" TargetMode="External"/><Relationship Id="rId29" Type="http://schemas.openxmlformats.org/officeDocument/2006/relationships/hyperlink" Target="https://www.abc.net.au/news/2023-07-27/electricity-power-bills-unreadable-for-thousands-of-australians/102625208?fbclid=IwAR16HlgY7OcZFc_EecBOkCMbNVphALswZJTgxCTxJ27nUruNbz7tvN0Wli8" TargetMode="External"/><Relationship Id="rId24" Type="http://schemas.openxmlformats.org/officeDocument/2006/relationships/hyperlink" Target="https://www.theguardian.com/australia-news/2022/oct/20/displacement-and-disbelief-in-flood-hit-rochester-as-residents-survey-the-damage" TargetMode="External"/><Relationship Id="rId40" Type="http://schemas.openxmlformats.org/officeDocument/2006/relationships/hyperlink" Target="https://www.theguardian.com/australia-news/2022/nov/28/potholes-warped-rail-lines-and-washed-away-roads-flood-hit-regions-face-infrastructure-crisis" TargetMode="External"/><Relationship Id="rId45" Type="http://schemas.openxmlformats.org/officeDocument/2006/relationships/hyperlink" Target="https://www.theage.com.au/national/victoria/brett-sutton-didn-t-do-a-public-health-press-conference-for-10-months-20230706-p5dm4h.html" TargetMode="External"/><Relationship Id="rId66" Type="http://schemas.openxmlformats.org/officeDocument/2006/relationships/hyperlink" Target="https://www1.racgp.org.au/newsgp/clinical/does-vaccination-reduce-long-covid-ri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AE3B4FAEE047219777329FCCAECF7D"/>
        <w:category>
          <w:name w:val="General"/>
          <w:gallery w:val="placeholder"/>
        </w:category>
        <w:types>
          <w:type w:val="bbPlcHdr"/>
        </w:types>
        <w:behaviors>
          <w:behavior w:val="content"/>
        </w:behaviors>
        <w:guid w:val="{97B29AA7-8343-49EA-A782-489AA4961849}"/>
      </w:docPartPr>
      <w:docPartBody>
        <w:p w:rsidR="003C2F08" w:rsidRDefault="00BE102E" w:rsidP="00BE102E">
          <w:pPr>
            <w:pStyle w:val="EAAE3B4FAEE047219777329FCCAECF7D"/>
          </w:pPr>
          <w:r>
            <w:rPr>
              <w:rStyle w:val="PlaceholderText"/>
            </w:rPr>
            <w:t>Click or tap here to enter text.</w:t>
          </w:r>
        </w:p>
      </w:docPartBody>
    </w:docPart>
    <w:docPart>
      <w:docPartPr>
        <w:name w:val="C04DACD403144F26ADC272A8386A378E"/>
        <w:category>
          <w:name w:val="General"/>
          <w:gallery w:val="placeholder"/>
        </w:category>
        <w:types>
          <w:type w:val="bbPlcHdr"/>
        </w:types>
        <w:behaviors>
          <w:behavior w:val="content"/>
        </w:behaviors>
        <w:guid w:val="{8E262E86-AC96-4FA1-9FA9-146E193A5E3B}"/>
      </w:docPartPr>
      <w:docPartBody>
        <w:p w:rsidR="003C2F08" w:rsidRDefault="00BE102E" w:rsidP="00BE102E">
          <w:pPr>
            <w:pStyle w:val="C04DACD403144F26ADC272A8386A378E"/>
          </w:pPr>
          <w:r>
            <w:rPr>
              <w:rStyle w:val="PlaceholderText"/>
            </w:rPr>
            <w:t>Click or tap here to enter text.</w:t>
          </w:r>
        </w:p>
      </w:docPartBody>
    </w:docPart>
    <w:docPart>
      <w:docPartPr>
        <w:name w:val="F2544FF0FB2644699E4EA4E9E0ADE95B"/>
        <w:category>
          <w:name w:val="General"/>
          <w:gallery w:val="placeholder"/>
        </w:category>
        <w:types>
          <w:type w:val="bbPlcHdr"/>
        </w:types>
        <w:behaviors>
          <w:behavior w:val="content"/>
        </w:behaviors>
        <w:guid w:val="{F0BADC79-11C6-41C6-9B38-3E0CAAE78BEC}"/>
      </w:docPartPr>
      <w:docPartBody>
        <w:p w:rsidR="003C2F08" w:rsidRDefault="00BE102E" w:rsidP="00BE102E">
          <w:pPr>
            <w:pStyle w:val="F2544FF0FB2644699E4EA4E9E0ADE95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02E"/>
    <w:rsid w:val="00040024"/>
    <w:rsid w:val="003C2F08"/>
    <w:rsid w:val="004C2C97"/>
    <w:rsid w:val="00522B27"/>
    <w:rsid w:val="00744C5A"/>
    <w:rsid w:val="009A70CC"/>
    <w:rsid w:val="00A22832"/>
    <w:rsid w:val="00BE102E"/>
    <w:rsid w:val="00D6299F"/>
    <w:rsid w:val="00F21DBF"/>
    <w:rsid w:val="00F80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102E"/>
  </w:style>
  <w:style w:type="paragraph" w:customStyle="1" w:styleId="EAAE3B4FAEE047219777329FCCAECF7D">
    <w:name w:val="EAAE3B4FAEE047219777329FCCAECF7D"/>
    <w:rsid w:val="00BE102E"/>
  </w:style>
  <w:style w:type="paragraph" w:customStyle="1" w:styleId="C04DACD403144F26ADC272A8386A378E">
    <w:name w:val="C04DACD403144F26ADC272A8386A378E"/>
    <w:rsid w:val="00BE102E"/>
  </w:style>
  <w:style w:type="paragraph" w:customStyle="1" w:styleId="F2544FF0FB2644699E4EA4E9E0ADE95B">
    <w:name w:val="F2544FF0FB2644699E4EA4E9E0ADE95B"/>
    <w:rsid w:val="00BE10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6DB89-671A-4FA4-B6C3-ADE33404F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F1D1AB-992B-43AD-9187-533480C200B4}">
  <ds:schemaRefs>
    <ds:schemaRef ds:uri="http://schemas.microsoft.com/sharepoint/v3/contenttype/forms"/>
  </ds:schemaRefs>
</ds:datastoreItem>
</file>

<file path=customXml/itemProps3.xml><?xml version="1.0" encoding="utf-8"?>
<ds:datastoreItem xmlns:ds="http://schemas.openxmlformats.org/officeDocument/2006/customXml" ds:itemID="{59903652-DC82-4657-827B-9C30984D1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43</Pages>
  <Words>10854</Words>
  <Characters>61874</Characters>
  <Application>Microsoft Office Word</Application>
  <DocSecurity>0</DocSecurity>
  <Lines>515</Lines>
  <Paragraphs>145</Paragraphs>
  <ScaleCrop>false</ScaleCrop>
  <Company/>
  <LinksUpToDate>false</LinksUpToDate>
  <CharactersWithSpaces>72583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Crawford</dc:creator>
  <cp:keywords/>
  <dc:description/>
  <cp:lastModifiedBy>Corey Crawford</cp:lastModifiedBy>
  <cp:revision>3203</cp:revision>
  <dcterms:created xsi:type="dcterms:W3CDTF">2023-06-29T02:07:00Z</dcterms:created>
  <dcterms:modified xsi:type="dcterms:W3CDTF">2023-09-21T00:52:00Z</dcterms:modified>
</cp:coreProperties>
</file>