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96C0" w14:textId="77777777" w:rsidR="00B15D34" w:rsidRDefault="00441D95" w:rsidP="00C80E98">
      <w:pPr>
        <w:pStyle w:val="Heading1"/>
      </w:pPr>
      <w:r>
        <w:t>Jeffrey Blyth Foundation</w:t>
      </w:r>
    </w:p>
    <w:p w14:paraId="3075604F" w14:textId="694251D1" w:rsidR="00B15D34" w:rsidRDefault="008657A1" w:rsidP="00C80E98">
      <w:r>
        <w:t>This is the quarterly r</w:t>
      </w:r>
      <w:r w:rsidR="00B15D34">
        <w:t xml:space="preserve">eport (unaudited) </w:t>
      </w:r>
      <w:r>
        <w:t xml:space="preserve">to Blind </w:t>
      </w:r>
      <w:r w:rsidR="00611B08">
        <w:t>C</w:t>
      </w:r>
      <w:r>
        <w:t xml:space="preserve">itizens Australia </w:t>
      </w:r>
      <w:r w:rsidR="00441D95">
        <w:t xml:space="preserve">for the information of supporters of the </w:t>
      </w:r>
      <w:r>
        <w:t xml:space="preserve">Shirley </w:t>
      </w:r>
      <w:r w:rsidR="009B7DE3">
        <w:t>F</w:t>
      </w:r>
      <w:r>
        <w:t xml:space="preserve">und. It covers the period </w:t>
      </w:r>
      <w:r w:rsidR="004A5FBC" w:rsidRPr="004A5FBC">
        <w:t xml:space="preserve">1 </w:t>
      </w:r>
      <w:r w:rsidR="00935FD5">
        <w:t>Ju</w:t>
      </w:r>
      <w:r w:rsidR="009F178F">
        <w:t>ly</w:t>
      </w:r>
      <w:r w:rsidR="00935FD5">
        <w:t xml:space="preserve"> </w:t>
      </w:r>
      <w:r w:rsidR="004A5FBC" w:rsidRPr="004A5FBC">
        <w:t>20</w:t>
      </w:r>
      <w:r w:rsidR="00935FD5">
        <w:t>2</w:t>
      </w:r>
      <w:r w:rsidR="00590A01">
        <w:t>4</w:t>
      </w:r>
      <w:r w:rsidR="004A5FBC" w:rsidRPr="004A5FBC">
        <w:t xml:space="preserve"> to 3</w:t>
      </w:r>
      <w:r w:rsidR="007C188F">
        <w:t>0</w:t>
      </w:r>
      <w:r w:rsidR="006C5373">
        <w:t xml:space="preserve"> </w:t>
      </w:r>
      <w:r w:rsidR="007C188F">
        <w:t xml:space="preserve">June </w:t>
      </w:r>
      <w:r w:rsidR="00E83381">
        <w:t>202</w:t>
      </w:r>
      <w:r w:rsidR="00590A01">
        <w:t>5</w:t>
      </w:r>
      <w:r w:rsidR="00441D95">
        <w:t>.</w:t>
      </w:r>
    </w:p>
    <w:p w14:paraId="5165EB1E" w14:textId="6C9790D8" w:rsidR="00B15D34" w:rsidRDefault="00B15D34" w:rsidP="00C80E98">
      <w:pPr>
        <w:rPr>
          <w:rFonts w:eastAsia="NanumGothic"/>
        </w:rPr>
      </w:pPr>
    </w:p>
    <w:p w14:paraId="2EB9DE23" w14:textId="7E1EAA4C" w:rsidR="00770B72" w:rsidRDefault="00441D95" w:rsidP="00C80E98">
      <w:pPr>
        <w:rPr>
          <w:rFonts w:eastAsia="NanumGothic"/>
        </w:rPr>
      </w:pPr>
      <w:r>
        <w:rPr>
          <w:rFonts w:eastAsia="NanumGothic"/>
        </w:rPr>
        <w:t xml:space="preserve">The Shirley </w:t>
      </w:r>
      <w:r w:rsidR="008657A1">
        <w:rPr>
          <w:rFonts w:eastAsia="NanumGothic"/>
        </w:rPr>
        <w:t>f</w:t>
      </w:r>
      <w:r>
        <w:rPr>
          <w:rFonts w:eastAsia="NanumGothic"/>
        </w:rPr>
        <w:t xml:space="preserve">und </w:t>
      </w:r>
      <w:r w:rsidR="008657A1">
        <w:rPr>
          <w:rFonts w:eastAsia="NanumGothic"/>
        </w:rPr>
        <w:t xml:space="preserve">was established in October 2017 </w:t>
      </w:r>
      <w:r w:rsidR="00003377">
        <w:rPr>
          <w:rFonts w:eastAsia="NanumGothic"/>
        </w:rPr>
        <w:t xml:space="preserve">as a sub-fund </w:t>
      </w:r>
      <w:r w:rsidR="00E73241">
        <w:rPr>
          <w:rFonts w:eastAsia="NanumGothic"/>
        </w:rPr>
        <w:t xml:space="preserve">following </w:t>
      </w:r>
      <w:r w:rsidR="00003377">
        <w:rPr>
          <w:rFonts w:eastAsia="NanumGothic"/>
        </w:rPr>
        <w:t>a</w:t>
      </w:r>
      <w:r w:rsidR="008657A1">
        <w:rPr>
          <w:rFonts w:eastAsia="NanumGothic"/>
        </w:rPr>
        <w:t xml:space="preserve"> </w:t>
      </w:r>
      <w:r w:rsidR="00E73241">
        <w:rPr>
          <w:rFonts w:eastAsia="NanumGothic"/>
        </w:rPr>
        <w:t>gif</w:t>
      </w:r>
      <w:r w:rsidR="008657A1">
        <w:rPr>
          <w:rFonts w:eastAsia="NanumGothic"/>
        </w:rPr>
        <w:t>t</w:t>
      </w:r>
      <w:r w:rsidR="00E73241">
        <w:rPr>
          <w:rFonts w:eastAsia="NanumGothic"/>
        </w:rPr>
        <w:t xml:space="preserve"> t</w:t>
      </w:r>
      <w:r w:rsidR="008657A1">
        <w:rPr>
          <w:rFonts w:eastAsia="NanumGothic"/>
        </w:rPr>
        <w:t xml:space="preserve">o the Jeffrey Blyth Foundation </w:t>
      </w:r>
      <w:r>
        <w:rPr>
          <w:rFonts w:eastAsia="NanumGothic"/>
        </w:rPr>
        <w:t>from Blind Citizens NSW</w:t>
      </w:r>
      <w:r w:rsidR="009B7DE3">
        <w:rPr>
          <w:rFonts w:eastAsia="NanumGothic"/>
        </w:rPr>
        <w:t xml:space="preserve"> of $2,386,109.50</w:t>
      </w:r>
      <w:r w:rsidR="008657A1">
        <w:rPr>
          <w:rFonts w:eastAsia="NanumGothic"/>
        </w:rPr>
        <w:t>.</w:t>
      </w:r>
      <w:r>
        <w:rPr>
          <w:rFonts w:eastAsia="NanumGothic"/>
        </w:rPr>
        <w:t xml:space="preserve"> </w:t>
      </w:r>
      <w:r w:rsidR="00E73241">
        <w:rPr>
          <w:rFonts w:eastAsia="NanumGothic"/>
        </w:rPr>
        <w:t xml:space="preserve">It </w:t>
      </w:r>
      <w:r>
        <w:rPr>
          <w:rFonts w:eastAsia="NanumGothic"/>
        </w:rPr>
        <w:t xml:space="preserve">holds </w:t>
      </w:r>
      <w:r w:rsidR="002B5988">
        <w:rPr>
          <w:rFonts w:eastAsia="NanumGothic"/>
        </w:rPr>
        <w:t xml:space="preserve">assets </w:t>
      </w:r>
      <w:r>
        <w:rPr>
          <w:rFonts w:eastAsia="NanumGothic"/>
        </w:rPr>
        <w:t xml:space="preserve">which can only be </w:t>
      </w:r>
      <w:r w:rsidR="002B5988">
        <w:rPr>
          <w:rFonts w:eastAsia="NanumGothic"/>
        </w:rPr>
        <w:t xml:space="preserve">distributed </w:t>
      </w:r>
      <w:r>
        <w:rPr>
          <w:rFonts w:eastAsia="NanumGothic"/>
        </w:rPr>
        <w:t>for the benefit of people who are blind or vision</w:t>
      </w:r>
      <w:r w:rsidR="009B7DE3">
        <w:rPr>
          <w:rFonts w:eastAsia="NanumGothic"/>
        </w:rPr>
        <w:t>-</w:t>
      </w:r>
      <w:r>
        <w:rPr>
          <w:rFonts w:eastAsia="NanumGothic"/>
        </w:rPr>
        <w:t>impaired in NSW and the ACT.</w:t>
      </w:r>
      <w:r w:rsidR="00E73241">
        <w:rPr>
          <w:rFonts w:eastAsia="NanumGothic"/>
        </w:rPr>
        <w:t xml:space="preserve"> </w:t>
      </w:r>
      <w:r w:rsidR="00E73241">
        <w:t>The Trustee welcomes gifts and bequests to the Shirley fund to assist its ongoing support to Blind Citizens Australia benefitting blind and vision-impaired people in NSW and the ACT.</w:t>
      </w:r>
    </w:p>
    <w:p w14:paraId="1A26F2CA" w14:textId="77777777" w:rsidR="00003377" w:rsidRDefault="00003377" w:rsidP="00C80E98">
      <w:pPr>
        <w:rPr>
          <w:rFonts w:eastAsia="NanumGothic"/>
        </w:rPr>
      </w:pPr>
    </w:p>
    <w:tbl>
      <w:tblPr>
        <w:tblW w:w="9589" w:type="dxa"/>
        <w:tblLook w:val="04A0" w:firstRow="1" w:lastRow="0" w:firstColumn="1" w:lastColumn="0" w:noHBand="0" w:noVBand="1"/>
      </w:tblPr>
      <w:tblGrid>
        <w:gridCol w:w="3818"/>
        <w:gridCol w:w="1161"/>
        <w:gridCol w:w="1116"/>
        <w:gridCol w:w="1161"/>
        <w:gridCol w:w="1217"/>
        <w:gridCol w:w="1116"/>
      </w:tblGrid>
      <w:tr w:rsidR="00590A01" w:rsidRPr="00ED23B4" w14:paraId="20E4214F" w14:textId="77777777" w:rsidTr="00576F49">
        <w:trPr>
          <w:trHeight w:val="239"/>
        </w:trPr>
        <w:tc>
          <w:tcPr>
            <w:tcW w:w="3818" w:type="dxa"/>
            <w:tcBorders>
              <w:top w:val="single" w:sz="8" w:space="0" w:color="auto"/>
              <w:left w:val="single" w:sz="8" w:space="0" w:color="auto"/>
              <w:bottom w:val="single" w:sz="8" w:space="0" w:color="auto"/>
              <w:right w:val="single" w:sz="8" w:space="0" w:color="auto"/>
            </w:tcBorders>
            <w:noWrap/>
            <w:hideMark/>
          </w:tcPr>
          <w:p w14:paraId="00BD5D8A" w14:textId="0D8DCB02" w:rsidR="00590A01" w:rsidRPr="00ED23B4" w:rsidRDefault="00590A01" w:rsidP="00590A01">
            <w:pPr>
              <w:jc w:val="left"/>
            </w:pPr>
          </w:p>
        </w:tc>
        <w:tc>
          <w:tcPr>
            <w:tcW w:w="1161" w:type="dxa"/>
            <w:tcBorders>
              <w:top w:val="single" w:sz="8" w:space="0" w:color="auto"/>
              <w:left w:val="nil"/>
              <w:bottom w:val="single" w:sz="8" w:space="0" w:color="auto"/>
              <w:right w:val="single" w:sz="8" w:space="0" w:color="auto"/>
            </w:tcBorders>
            <w:noWrap/>
            <w:hideMark/>
          </w:tcPr>
          <w:p w14:paraId="7BBA230A" w14:textId="27F7DD6C" w:rsidR="00590A01" w:rsidRPr="00ED23B4" w:rsidRDefault="00590A01" w:rsidP="00590A01">
            <w:pPr>
              <w:jc w:val="center"/>
              <w:rPr>
                <w:color w:val="000000"/>
              </w:rPr>
            </w:pPr>
            <w:r w:rsidRPr="00464B14">
              <w:t>Q1</w:t>
            </w:r>
          </w:p>
        </w:tc>
        <w:tc>
          <w:tcPr>
            <w:tcW w:w="1116" w:type="dxa"/>
            <w:tcBorders>
              <w:top w:val="single" w:sz="8" w:space="0" w:color="auto"/>
              <w:left w:val="nil"/>
              <w:bottom w:val="single" w:sz="8" w:space="0" w:color="auto"/>
              <w:right w:val="single" w:sz="8" w:space="0" w:color="auto"/>
            </w:tcBorders>
            <w:noWrap/>
            <w:hideMark/>
          </w:tcPr>
          <w:p w14:paraId="2EDF2168" w14:textId="04954D26" w:rsidR="00590A01" w:rsidRPr="00ED23B4" w:rsidRDefault="00590A01" w:rsidP="00590A01">
            <w:pPr>
              <w:jc w:val="center"/>
              <w:rPr>
                <w:color w:val="000000"/>
              </w:rPr>
            </w:pPr>
            <w:r w:rsidRPr="00464B14">
              <w:t>Q2</w:t>
            </w:r>
          </w:p>
        </w:tc>
        <w:tc>
          <w:tcPr>
            <w:tcW w:w="1161" w:type="dxa"/>
            <w:tcBorders>
              <w:top w:val="single" w:sz="8" w:space="0" w:color="auto"/>
              <w:left w:val="nil"/>
              <w:bottom w:val="single" w:sz="8" w:space="0" w:color="auto"/>
              <w:right w:val="single" w:sz="8" w:space="0" w:color="auto"/>
            </w:tcBorders>
            <w:noWrap/>
            <w:hideMark/>
          </w:tcPr>
          <w:p w14:paraId="41117204" w14:textId="74212771" w:rsidR="00590A01" w:rsidRPr="00ED23B4" w:rsidRDefault="00590A01" w:rsidP="00590A01">
            <w:pPr>
              <w:jc w:val="center"/>
              <w:rPr>
                <w:color w:val="000000"/>
              </w:rPr>
            </w:pPr>
            <w:r w:rsidRPr="00464B14">
              <w:t>Q3</w:t>
            </w:r>
          </w:p>
        </w:tc>
        <w:tc>
          <w:tcPr>
            <w:tcW w:w="1217" w:type="dxa"/>
            <w:tcBorders>
              <w:top w:val="single" w:sz="8" w:space="0" w:color="auto"/>
              <w:left w:val="nil"/>
              <w:bottom w:val="single" w:sz="8" w:space="0" w:color="auto"/>
              <w:right w:val="single" w:sz="8" w:space="0" w:color="auto"/>
            </w:tcBorders>
            <w:noWrap/>
            <w:hideMark/>
          </w:tcPr>
          <w:p w14:paraId="554FD81F" w14:textId="27B5FC30" w:rsidR="00590A01" w:rsidRPr="00ED23B4" w:rsidRDefault="00590A01" w:rsidP="00590A01">
            <w:pPr>
              <w:jc w:val="center"/>
              <w:rPr>
                <w:color w:val="000000"/>
              </w:rPr>
            </w:pPr>
            <w:r w:rsidRPr="00464B14">
              <w:t>Q4</w:t>
            </w:r>
          </w:p>
        </w:tc>
        <w:tc>
          <w:tcPr>
            <w:tcW w:w="1116" w:type="dxa"/>
            <w:tcBorders>
              <w:top w:val="single" w:sz="8" w:space="0" w:color="auto"/>
              <w:left w:val="nil"/>
              <w:bottom w:val="single" w:sz="8" w:space="0" w:color="auto"/>
              <w:right w:val="single" w:sz="8" w:space="0" w:color="auto"/>
            </w:tcBorders>
            <w:noWrap/>
            <w:hideMark/>
          </w:tcPr>
          <w:p w14:paraId="732300D7" w14:textId="773578DE" w:rsidR="00590A01" w:rsidRPr="00ED23B4" w:rsidRDefault="00590A01" w:rsidP="00590A01">
            <w:pPr>
              <w:jc w:val="center"/>
              <w:rPr>
                <w:color w:val="000000"/>
              </w:rPr>
            </w:pPr>
            <w:r w:rsidRPr="00464B14">
              <w:t>YTD</w:t>
            </w:r>
          </w:p>
        </w:tc>
      </w:tr>
      <w:tr w:rsidR="00417198" w:rsidRPr="00ED23B4" w14:paraId="43941632" w14:textId="77777777" w:rsidTr="00831B37">
        <w:trPr>
          <w:trHeight w:val="535"/>
        </w:trPr>
        <w:tc>
          <w:tcPr>
            <w:tcW w:w="3818" w:type="dxa"/>
            <w:tcBorders>
              <w:top w:val="nil"/>
              <w:left w:val="single" w:sz="8" w:space="0" w:color="auto"/>
              <w:bottom w:val="single" w:sz="8" w:space="0" w:color="auto"/>
              <w:right w:val="single" w:sz="8" w:space="0" w:color="auto"/>
            </w:tcBorders>
            <w:noWrap/>
            <w:vAlign w:val="bottom"/>
            <w:hideMark/>
          </w:tcPr>
          <w:p w14:paraId="6ADE8812" w14:textId="323C29DB" w:rsidR="00417198" w:rsidRPr="00ED23B4" w:rsidRDefault="00417198" w:rsidP="00417198">
            <w:pPr>
              <w:jc w:val="left"/>
            </w:pPr>
            <w:r>
              <w:t> </w:t>
            </w:r>
          </w:p>
        </w:tc>
        <w:tc>
          <w:tcPr>
            <w:tcW w:w="1161" w:type="dxa"/>
            <w:tcBorders>
              <w:top w:val="nil"/>
              <w:left w:val="nil"/>
              <w:bottom w:val="single" w:sz="8" w:space="0" w:color="auto"/>
              <w:right w:val="single" w:sz="8" w:space="0" w:color="auto"/>
            </w:tcBorders>
            <w:vAlign w:val="center"/>
            <w:hideMark/>
          </w:tcPr>
          <w:p w14:paraId="76171977" w14:textId="33519957" w:rsidR="00417198" w:rsidRPr="00A75BCF" w:rsidRDefault="00417198" w:rsidP="00417198">
            <w:pPr>
              <w:jc w:val="center"/>
              <w:rPr>
                <w:sz w:val="18"/>
                <w:szCs w:val="18"/>
              </w:rPr>
            </w:pPr>
            <w:r>
              <w:rPr>
                <w:color w:val="000000"/>
                <w:sz w:val="18"/>
                <w:szCs w:val="18"/>
              </w:rPr>
              <w:t>1 Jul – 30 Sep 2024</w:t>
            </w:r>
          </w:p>
        </w:tc>
        <w:tc>
          <w:tcPr>
            <w:tcW w:w="1116" w:type="dxa"/>
            <w:tcBorders>
              <w:top w:val="nil"/>
              <w:left w:val="nil"/>
              <w:bottom w:val="single" w:sz="8" w:space="0" w:color="auto"/>
              <w:right w:val="single" w:sz="8" w:space="0" w:color="auto"/>
            </w:tcBorders>
            <w:vAlign w:val="center"/>
            <w:hideMark/>
          </w:tcPr>
          <w:p w14:paraId="6F38DF0B" w14:textId="7BF856AD" w:rsidR="00417198" w:rsidRPr="00A75BCF" w:rsidRDefault="00417198" w:rsidP="00417198">
            <w:pPr>
              <w:jc w:val="center"/>
              <w:rPr>
                <w:sz w:val="18"/>
                <w:szCs w:val="18"/>
              </w:rPr>
            </w:pPr>
            <w:r>
              <w:rPr>
                <w:color w:val="000000"/>
                <w:sz w:val="18"/>
                <w:szCs w:val="18"/>
              </w:rPr>
              <w:t>1 Oct – 31 Dec 2024</w:t>
            </w:r>
          </w:p>
        </w:tc>
        <w:tc>
          <w:tcPr>
            <w:tcW w:w="1161" w:type="dxa"/>
            <w:tcBorders>
              <w:top w:val="nil"/>
              <w:left w:val="nil"/>
              <w:bottom w:val="single" w:sz="8" w:space="0" w:color="auto"/>
              <w:right w:val="single" w:sz="8" w:space="0" w:color="auto"/>
            </w:tcBorders>
            <w:vAlign w:val="center"/>
            <w:hideMark/>
          </w:tcPr>
          <w:p w14:paraId="73D189BA" w14:textId="16E30329" w:rsidR="00417198" w:rsidRPr="00A75BCF" w:rsidRDefault="00417198" w:rsidP="00417198">
            <w:pPr>
              <w:jc w:val="center"/>
              <w:rPr>
                <w:sz w:val="18"/>
                <w:szCs w:val="18"/>
              </w:rPr>
            </w:pPr>
            <w:r>
              <w:rPr>
                <w:color w:val="000000"/>
                <w:sz w:val="18"/>
                <w:szCs w:val="18"/>
              </w:rPr>
              <w:t>1 Jan – 31 Mar 2025</w:t>
            </w:r>
          </w:p>
        </w:tc>
        <w:tc>
          <w:tcPr>
            <w:tcW w:w="1217" w:type="dxa"/>
            <w:tcBorders>
              <w:top w:val="nil"/>
              <w:left w:val="nil"/>
              <w:bottom w:val="single" w:sz="8" w:space="0" w:color="auto"/>
              <w:right w:val="single" w:sz="8" w:space="0" w:color="auto"/>
            </w:tcBorders>
            <w:vAlign w:val="center"/>
            <w:hideMark/>
          </w:tcPr>
          <w:p w14:paraId="489D9197" w14:textId="0BA30AC0" w:rsidR="00417198" w:rsidRPr="00A75BCF" w:rsidRDefault="00417198" w:rsidP="00417198">
            <w:pPr>
              <w:jc w:val="center"/>
              <w:rPr>
                <w:sz w:val="18"/>
                <w:szCs w:val="18"/>
              </w:rPr>
            </w:pPr>
            <w:r>
              <w:rPr>
                <w:color w:val="000000"/>
                <w:sz w:val="18"/>
                <w:szCs w:val="18"/>
              </w:rPr>
              <w:t>1 Apr – 30 Jun 2025</w:t>
            </w:r>
          </w:p>
        </w:tc>
        <w:tc>
          <w:tcPr>
            <w:tcW w:w="1116" w:type="dxa"/>
            <w:tcBorders>
              <w:top w:val="nil"/>
              <w:left w:val="nil"/>
              <w:bottom w:val="single" w:sz="8" w:space="0" w:color="auto"/>
              <w:right w:val="single" w:sz="8" w:space="0" w:color="auto"/>
            </w:tcBorders>
            <w:vAlign w:val="center"/>
            <w:hideMark/>
          </w:tcPr>
          <w:p w14:paraId="5FE732C8" w14:textId="171E51B7" w:rsidR="00417198" w:rsidRPr="00A75BCF" w:rsidRDefault="00417198" w:rsidP="00417198">
            <w:pPr>
              <w:jc w:val="center"/>
              <w:rPr>
                <w:sz w:val="18"/>
                <w:szCs w:val="18"/>
              </w:rPr>
            </w:pPr>
            <w:r>
              <w:rPr>
                <w:color w:val="000000"/>
                <w:sz w:val="18"/>
                <w:szCs w:val="18"/>
              </w:rPr>
              <w:t>1 Jul - 30 Jun 2025</w:t>
            </w:r>
          </w:p>
        </w:tc>
      </w:tr>
      <w:tr w:rsidR="000A13E1" w:rsidRPr="00ED23B4" w14:paraId="3882A565" w14:textId="77777777" w:rsidTr="00C91C71">
        <w:trPr>
          <w:trHeight w:val="239"/>
        </w:trPr>
        <w:tc>
          <w:tcPr>
            <w:tcW w:w="3818" w:type="dxa"/>
            <w:tcBorders>
              <w:top w:val="nil"/>
              <w:left w:val="single" w:sz="8" w:space="0" w:color="auto"/>
              <w:bottom w:val="single" w:sz="8" w:space="0" w:color="auto"/>
              <w:right w:val="single" w:sz="8" w:space="0" w:color="auto"/>
            </w:tcBorders>
            <w:noWrap/>
            <w:vAlign w:val="center"/>
            <w:hideMark/>
          </w:tcPr>
          <w:p w14:paraId="23245974" w14:textId="695062B0" w:rsidR="000A13E1" w:rsidRPr="00ED23B4" w:rsidRDefault="000A13E1" w:rsidP="000A13E1">
            <w:pPr>
              <w:rPr>
                <w:color w:val="000000"/>
              </w:rPr>
            </w:pPr>
            <w:r>
              <w:rPr>
                <w:color w:val="000000"/>
              </w:rPr>
              <w:t>Equity at start of period</w:t>
            </w:r>
          </w:p>
        </w:tc>
        <w:tc>
          <w:tcPr>
            <w:tcW w:w="1161" w:type="dxa"/>
            <w:tcBorders>
              <w:top w:val="nil"/>
              <w:left w:val="nil"/>
              <w:bottom w:val="single" w:sz="8" w:space="0" w:color="auto"/>
              <w:right w:val="single" w:sz="8" w:space="0" w:color="auto"/>
            </w:tcBorders>
            <w:noWrap/>
            <w:vAlign w:val="center"/>
            <w:hideMark/>
          </w:tcPr>
          <w:p w14:paraId="44887016" w14:textId="76EA8641" w:rsidR="000A13E1" w:rsidRPr="00A75BCF" w:rsidRDefault="000A13E1" w:rsidP="000A13E1">
            <w:pPr>
              <w:jc w:val="right"/>
            </w:pPr>
            <w:r>
              <w:rPr>
                <w:color w:val="000000"/>
              </w:rPr>
              <w:t>$2,606,052</w:t>
            </w:r>
          </w:p>
        </w:tc>
        <w:tc>
          <w:tcPr>
            <w:tcW w:w="1116" w:type="dxa"/>
            <w:tcBorders>
              <w:top w:val="nil"/>
              <w:left w:val="nil"/>
              <w:bottom w:val="single" w:sz="8" w:space="0" w:color="auto"/>
              <w:right w:val="single" w:sz="8" w:space="0" w:color="auto"/>
            </w:tcBorders>
            <w:noWrap/>
            <w:vAlign w:val="center"/>
          </w:tcPr>
          <w:p w14:paraId="4140D7A1" w14:textId="4CE1E174" w:rsidR="000A13E1" w:rsidRPr="00A75BCF" w:rsidRDefault="000A13E1" w:rsidP="000A13E1">
            <w:pPr>
              <w:jc w:val="right"/>
            </w:pPr>
            <w:r>
              <w:rPr>
                <w:color w:val="000000"/>
              </w:rPr>
              <w:t>$2,759,013</w:t>
            </w:r>
          </w:p>
        </w:tc>
        <w:tc>
          <w:tcPr>
            <w:tcW w:w="1161" w:type="dxa"/>
            <w:tcBorders>
              <w:top w:val="nil"/>
              <w:left w:val="nil"/>
              <w:bottom w:val="single" w:sz="8" w:space="0" w:color="auto"/>
              <w:right w:val="single" w:sz="8" w:space="0" w:color="auto"/>
            </w:tcBorders>
            <w:noWrap/>
            <w:vAlign w:val="center"/>
          </w:tcPr>
          <w:p w14:paraId="6F9D1AF2" w14:textId="6FE27850" w:rsidR="000A13E1" w:rsidRPr="00A75BCF" w:rsidRDefault="000A13E1" w:rsidP="000A13E1">
            <w:pPr>
              <w:jc w:val="right"/>
            </w:pPr>
            <w:r>
              <w:rPr>
                <w:color w:val="000000"/>
              </w:rPr>
              <w:t>$2,706,376</w:t>
            </w:r>
          </w:p>
        </w:tc>
        <w:tc>
          <w:tcPr>
            <w:tcW w:w="1217" w:type="dxa"/>
            <w:tcBorders>
              <w:top w:val="nil"/>
              <w:left w:val="nil"/>
              <w:bottom w:val="single" w:sz="8" w:space="0" w:color="auto"/>
              <w:right w:val="single" w:sz="8" w:space="0" w:color="auto"/>
            </w:tcBorders>
            <w:noWrap/>
            <w:vAlign w:val="center"/>
          </w:tcPr>
          <w:p w14:paraId="791F9F7C" w14:textId="3932E548" w:rsidR="000A13E1" w:rsidRPr="00A75BCF" w:rsidRDefault="000A13E1" w:rsidP="000A13E1">
            <w:pPr>
              <w:jc w:val="right"/>
            </w:pPr>
            <w:r>
              <w:rPr>
                <w:color w:val="000000"/>
              </w:rPr>
              <w:t>$2,603,390</w:t>
            </w:r>
          </w:p>
        </w:tc>
        <w:tc>
          <w:tcPr>
            <w:tcW w:w="1116" w:type="dxa"/>
            <w:tcBorders>
              <w:top w:val="nil"/>
              <w:left w:val="nil"/>
              <w:bottom w:val="single" w:sz="8" w:space="0" w:color="auto"/>
              <w:right w:val="single" w:sz="8" w:space="0" w:color="auto"/>
            </w:tcBorders>
            <w:noWrap/>
            <w:hideMark/>
          </w:tcPr>
          <w:p w14:paraId="4D3655B3" w14:textId="30D11DD5" w:rsidR="000A13E1" w:rsidRPr="00A75BCF" w:rsidRDefault="000A13E1" w:rsidP="000A13E1">
            <w:pPr>
              <w:jc w:val="right"/>
            </w:pPr>
            <w:r w:rsidRPr="00C02EEE">
              <w:t>$2,606,052</w:t>
            </w:r>
          </w:p>
        </w:tc>
      </w:tr>
      <w:tr w:rsidR="000A13E1" w:rsidRPr="00ED23B4" w14:paraId="54A76C78" w14:textId="77777777" w:rsidTr="00C91C71">
        <w:trPr>
          <w:trHeight w:val="239"/>
        </w:trPr>
        <w:tc>
          <w:tcPr>
            <w:tcW w:w="3818" w:type="dxa"/>
            <w:tcBorders>
              <w:top w:val="nil"/>
              <w:left w:val="single" w:sz="8" w:space="0" w:color="auto"/>
              <w:bottom w:val="single" w:sz="8" w:space="0" w:color="auto"/>
              <w:right w:val="single" w:sz="8" w:space="0" w:color="auto"/>
            </w:tcBorders>
            <w:noWrap/>
            <w:vAlign w:val="bottom"/>
            <w:hideMark/>
          </w:tcPr>
          <w:p w14:paraId="070FE6B7" w14:textId="31879463" w:rsidR="000A13E1" w:rsidRPr="00ED23B4" w:rsidRDefault="000A13E1" w:rsidP="000A13E1">
            <w:pPr>
              <w:jc w:val="left"/>
            </w:pPr>
            <w:r>
              <w:t> </w:t>
            </w:r>
          </w:p>
        </w:tc>
        <w:tc>
          <w:tcPr>
            <w:tcW w:w="1161" w:type="dxa"/>
            <w:tcBorders>
              <w:top w:val="nil"/>
              <w:left w:val="nil"/>
              <w:bottom w:val="single" w:sz="8" w:space="0" w:color="auto"/>
              <w:right w:val="single" w:sz="8" w:space="0" w:color="auto"/>
            </w:tcBorders>
            <w:noWrap/>
            <w:vAlign w:val="bottom"/>
            <w:hideMark/>
          </w:tcPr>
          <w:p w14:paraId="0812B7DA" w14:textId="76E5E346" w:rsidR="000A13E1" w:rsidRPr="00A75BCF" w:rsidRDefault="000A13E1" w:rsidP="000A13E1">
            <w:pPr>
              <w:jc w:val="left"/>
            </w:pPr>
            <w:r>
              <w:t> </w:t>
            </w:r>
          </w:p>
        </w:tc>
        <w:tc>
          <w:tcPr>
            <w:tcW w:w="1116" w:type="dxa"/>
            <w:tcBorders>
              <w:top w:val="nil"/>
              <w:left w:val="nil"/>
              <w:bottom w:val="single" w:sz="8" w:space="0" w:color="auto"/>
              <w:right w:val="single" w:sz="8" w:space="0" w:color="auto"/>
            </w:tcBorders>
            <w:noWrap/>
            <w:vAlign w:val="bottom"/>
          </w:tcPr>
          <w:p w14:paraId="5123D09B" w14:textId="5DF5EC52" w:rsidR="000A13E1" w:rsidRPr="00A75BCF" w:rsidRDefault="000A13E1" w:rsidP="000A13E1">
            <w:pPr>
              <w:jc w:val="left"/>
            </w:pPr>
            <w:r>
              <w:t> </w:t>
            </w:r>
          </w:p>
        </w:tc>
        <w:tc>
          <w:tcPr>
            <w:tcW w:w="1161" w:type="dxa"/>
            <w:tcBorders>
              <w:top w:val="nil"/>
              <w:left w:val="nil"/>
              <w:bottom w:val="single" w:sz="8" w:space="0" w:color="auto"/>
              <w:right w:val="single" w:sz="8" w:space="0" w:color="auto"/>
            </w:tcBorders>
            <w:noWrap/>
            <w:vAlign w:val="bottom"/>
          </w:tcPr>
          <w:p w14:paraId="66069CCD" w14:textId="3E77ED1E" w:rsidR="000A13E1" w:rsidRPr="00A75BCF" w:rsidRDefault="000A13E1" w:rsidP="000A13E1">
            <w:pPr>
              <w:jc w:val="left"/>
            </w:pPr>
            <w:r>
              <w:t> </w:t>
            </w:r>
          </w:p>
        </w:tc>
        <w:tc>
          <w:tcPr>
            <w:tcW w:w="1217" w:type="dxa"/>
            <w:tcBorders>
              <w:top w:val="nil"/>
              <w:left w:val="nil"/>
              <w:bottom w:val="single" w:sz="8" w:space="0" w:color="auto"/>
              <w:right w:val="single" w:sz="8" w:space="0" w:color="auto"/>
            </w:tcBorders>
            <w:noWrap/>
            <w:vAlign w:val="bottom"/>
          </w:tcPr>
          <w:p w14:paraId="26BA6427" w14:textId="69AE739A" w:rsidR="000A13E1" w:rsidRPr="00A75BCF" w:rsidRDefault="000A13E1" w:rsidP="000A13E1">
            <w:pPr>
              <w:jc w:val="left"/>
            </w:pPr>
            <w:r>
              <w:t> </w:t>
            </w:r>
          </w:p>
        </w:tc>
        <w:tc>
          <w:tcPr>
            <w:tcW w:w="1116" w:type="dxa"/>
            <w:tcBorders>
              <w:top w:val="nil"/>
              <w:left w:val="nil"/>
              <w:bottom w:val="single" w:sz="8" w:space="0" w:color="auto"/>
              <w:right w:val="single" w:sz="8" w:space="0" w:color="auto"/>
            </w:tcBorders>
            <w:noWrap/>
            <w:hideMark/>
          </w:tcPr>
          <w:p w14:paraId="57A0F36C" w14:textId="61724DB1" w:rsidR="000A13E1" w:rsidRPr="00A75BCF" w:rsidRDefault="000A13E1" w:rsidP="000A13E1">
            <w:pPr>
              <w:jc w:val="left"/>
            </w:pPr>
          </w:p>
        </w:tc>
      </w:tr>
      <w:tr w:rsidR="000A13E1" w:rsidRPr="00ED23B4" w14:paraId="7EA17199" w14:textId="77777777" w:rsidTr="00C91C71">
        <w:trPr>
          <w:trHeight w:val="239"/>
        </w:trPr>
        <w:tc>
          <w:tcPr>
            <w:tcW w:w="3818" w:type="dxa"/>
            <w:tcBorders>
              <w:top w:val="nil"/>
              <w:left w:val="single" w:sz="8" w:space="0" w:color="auto"/>
              <w:bottom w:val="single" w:sz="8" w:space="0" w:color="auto"/>
              <w:right w:val="single" w:sz="8" w:space="0" w:color="auto"/>
            </w:tcBorders>
            <w:noWrap/>
            <w:vAlign w:val="center"/>
            <w:hideMark/>
          </w:tcPr>
          <w:p w14:paraId="35F92990" w14:textId="02E54438" w:rsidR="000A13E1" w:rsidRPr="00ED23B4" w:rsidRDefault="000A13E1" w:rsidP="000A13E1">
            <w:pPr>
              <w:rPr>
                <w:color w:val="000000"/>
              </w:rPr>
            </w:pPr>
            <w:r>
              <w:rPr>
                <w:color w:val="000000"/>
              </w:rPr>
              <w:t>Shirley fund income:</w:t>
            </w:r>
          </w:p>
        </w:tc>
        <w:tc>
          <w:tcPr>
            <w:tcW w:w="1161" w:type="dxa"/>
            <w:tcBorders>
              <w:top w:val="nil"/>
              <w:left w:val="nil"/>
              <w:bottom w:val="single" w:sz="8" w:space="0" w:color="auto"/>
              <w:right w:val="single" w:sz="8" w:space="0" w:color="auto"/>
            </w:tcBorders>
            <w:noWrap/>
            <w:vAlign w:val="bottom"/>
            <w:hideMark/>
          </w:tcPr>
          <w:p w14:paraId="32BC375B" w14:textId="584DCAC6" w:rsidR="000A13E1" w:rsidRPr="00A75BCF" w:rsidRDefault="000A13E1" w:rsidP="000A13E1">
            <w:pPr>
              <w:jc w:val="left"/>
            </w:pPr>
            <w:r>
              <w:t> </w:t>
            </w:r>
          </w:p>
        </w:tc>
        <w:tc>
          <w:tcPr>
            <w:tcW w:w="1116" w:type="dxa"/>
            <w:tcBorders>
              <w:top w:val="nil"/>
              <w:left w:val="nil"/>
              <w:bottom w:val="single" w:sz="8" w:space="0" w:color="auto"/>
              <w:right w:val="single" w:sz="8" w:space="0" w:color="auto"/>
            </w:tcBorders>
            <w:noWrap/>
            <w:vAlign w:val="bottom"/>
          </w:tcPr>
          <w:p w14:paraId="79A460D1" w14:textId="43175C29" w:rsidR="000A13E1" w:rsidRPr="00A75BCF" w:rsidRDefault="000A13E1" w:rsidP="000A13E1">
            <w:pPr>
              <w:jc w:val="left"/>
            </w:pPr>
            <w:r>
              <w:t> </w:t>
            </w:r>
          </w:p>
        </w:tc>
        <w:tc>
          <w:tcPr>
            <w:tcW w:w="1161" w:type="dxa"/>
            <w:tcBorders>
              <w:top w:val="nil"/>
              <w:left w:val="nil"/>
              <w:bottom w:val="single" w:sz="8" w:space="0" w:color="auto"/>
              <w:right w:val="single" w:sz="8" w:space="0" w:color="auto"/>
            </w:tcBorders>
            <w:noWrap/>
            <w:vAlign w:val="bottom"/>
          </w:tcPr>
          <w:p w14:paraId="32232C0F" w14:textId="72376868" w:rsidR="000A13E1" w:rsidRPr="00A75BCF" w:rsidRDefault="000A13E1" w:rsidP="000A13E1">
            <w:pPr>
              <w:jc w:val="left"/>
            </w:pPr>
            <w:r>
              <w:t> </w:t>
            </w:r>
          </w:p>
        </w:tc>
        <w:tc>
          <w:tcPr>
            <w:tcW w:w="1217" w:type="dxa"/>
            <w:tcBorders>
              <w:top w:val="nil"/>
              <w:left w:val="nil"/>
              <w:bottom w:val="single" w:sz="8" w:space="0" w:color="auto"/>
              <w:right w:val="single" w:sz="8" w:space="0" w:color="auto"/>
            </w:tcBorders>
            <w:noWrap/>
            <w:vAlign w:val="bottom"/>
          </w:tcPr>
          <w:p w14:paraId="0A5E184A" w14:textId="60E153F2" w:rsidR="000A13E1" w:rsidRPr="00A75BCF" w:rsidRDefault="000A13E1" w:rsidP="000A13E1">
            <w:pPr>
              <w:jc w:val="left"/>
            </w:pPr>
            <w:r>
              <w:t> </w:t>
            </w:r>
          </w:p>
        </w:tc>
        <w:tc>
          <w:tcPr>
            <w:tcW w:w="1116" w:type="dxa"/>
            <w:tcBorders>
              <w:top w:val="nil"/>
              <w:left w:val="nil"/>
              <w:bottom w:val="single" w:sz="8" w:space="0" w:color="auto"/>
              <w:right w:val="single" w:sz="8" w:space="0" w:color="auto"/>
            </w:tcBorders>
            <w:noWrap/>
            <w:hideMark/>
          </w:tcPr>
          <w:p w14:paraId="56D68461" w14:textId="791B6CEB" w:rsidR="000A13E1" w:rsidRPr="00A75BCF" w:rsidRDefault="000A13E1" w:rsidP="000A13E1">
            <w:pPr>
              <w:jc w:val="left"/>
            </w:pPr>
          </w:p>
        </w:tc>
      </w:tr>
      <w:tr w:rsidR="000A13E1" w:rsidRPr="00ED23B4" w14:paraId="10B89CE7" w14:textId="77777777" w:rsidTr="00C91C71">
        <w:trPr>
          <w:trHeight w:val="239"/>
        </w:trPr>
        <w:tc>
          <w:tcPr>
            <w:tcW w:w="3818" w:type="dxa"/>
            <w:tcBorders>
              <w:top w:val="nil"/>
              <w:left w:val="single" w:sz="8" w:space="0" w:color="auto"/>
              <w:bottom w:val="single" w:sz="8" w:space="0" w:color="auto"/>
              <w:right w:val="single" w:sz="8" w:space="0" w:color="auto"/>
            </w:tcBorders>
            <w:noWrap/>
            <w:vAlign w:val="center"/>
            <w:hideMark/>
          </w:tcPr>
          <w:p w14:paraId="128FFE29" w14:textId="53BE0B27" w:rsidR="000A13E1" w:rsidRPr="00ED23B4" w:rsidRDefault="000A13E1" w:rsidP="000A13E1">
            <w:pPr>
              <w:ind w:firstLineChars="100" w:firstLine="200"/>
              <w:jc w:val="left"/>
              <w:rPr>
                <w:color w:val="000000"/>
              </w:rPr>
            </w:pPr>
            <w:r>
              <w:rPr>
                <w:color w:val="000000"/>
              </w:rPr>
              <w:t>Investment related</w:t>
            </w:r>
          </w:p>
        </w:tc>
        <w:tc>
          <w:tcPr>
            <w:tcW w:w="1161" w:type="dxa"/>
            <w:tcBorders>
              <w:top w:val="nil"/>
              <w:left w:val="nil"/>
              <w:bottom w:val="single" w:sz="8" w:space="0" w:color="auto"/>
              <w:right w:val="single" w:sz="8" w:space="0" w:color="auto"/>
            </w:tcBorders>
            <w:noWrap/>
            <w:vAlign w:val="center"/>
            <w:hideMark/>
          </w:tcPr>
          <w:p w14:paraId="39161CDF" w14:textId="7DEC451D" w:rsidR="000A13E1" w:rsidRPr="00A75BCF" w:rsidRDefault="000A13E1" w:rsidP="000A13E1">
            <w:pPr>
              <w:jc w:val="right"/>
            </w:pPr>
            <w:r>
              <w:rPr>
                <w:color w:val="000000"/>
              </w:rPr>
              <w:t>$157,399</w:t>
            </w:r>
          </w:p>
        </w:tc>
        <w:tc>
          <w:tcPr>
            <w:tcW w:w="1116" w:type="dxa"/>
            <w:tcBorders>
              <w:top w:val="nil"/>
              <w:left w:val="nil"/>
              <w:bottom w:val="single" w:sz="8" w:space="0" w:color="auto"/>
              <w:right w:val="single" w:sz="8" w:space="0" w:color="auto"/>
            </w:tcBorders>
            <w:noWrap/>
            <w:vAlign w:val="center"/>
          </w:tcPr>
          <w:p w14:paraId="205E76C6" w14:textId="4D12FCBC" w:rsidR="000A13E1" w:rsidRPr="00A75BCF" w:rsidRDefault="000A13E1" w:rsidP="000A13E1">
            <w:pPr>
              <w:jc w:val="right"/>
            </w:pPr>
            <w:r>
              <w:rPr>
                <w:color w:val="000000"/>
              </w:rPr>
              <w:t>$5,925</w:t>
            </w:r>
          </w:p>
        </w:tc>
        <w:tc>
          <w:tcPr>
            <w:tcW w:w="1161" w:type="dxa"/>
            <w:tcBorders>
              <w:top w:val="nil"/>
              <w:left w:val="nil"/>
              <w:bottom w:val="single" w:sz="8" w:space="0" w:color="auto"/>
              <w:right w:val="single" w:sz="8" w:space="0" w:color="auto"/>
            </w:tcBorders>
            <w:noWrap/>
            <w:vAlign w:val="center"/>
          </w:tcPr>
          <w:p w14:paraId="62FF42A6" w14:textId="19C5F1ED" w:rsidR="000A13E1" w:rsidRPr="00A75BCF" w:rsidRDefault="000A13E1" w:rsidP="000A13E1">
            <w:pPr>
              <w:jc w:val="right"/>
            </w:pPr>
            <w:r>
              <w:rPr>
                <w:color w:val="FF0000"/>
              </w:rPr>
              <w:t>-$46,211</w:t>
            </w:r>
          </w:p>
        </w:tc>
        <w:tc>
          <w:tcPr>
            <w:tcW w:w="1217" w:type="dxa"/>
            <w:tcBorders>
              <w:top w:val="nil"/>
              <w:left w:val="nil"/>
              <w:bottom w:val="single" w:sz="8" w:space="0" w:color="auto"/>
              <w:right w:val="single" w:sz="8" w:space="0" w:color="auto"/>
            </w:tcBorders>
            <w:noWrap/>
            <w:vAlign w:val="center"/>
          </w:tcPr>
          <w:p w14:paraId="75ACC766" w14:textId="55416961" w:rsidR="000A13E1" w:rsidRPr="00A75BCF" w:rsidRDefault="000A13E1" w:rsidP="000A13E1">
            <w:pPr>
              <w:jc w:val="right"/>
            </w:pPr>
            <w:r>
              <w:rPr>
                <w:color w:val="000000"/>
              </w:rPr>
              <w:t>$126,464</w:t>
            </w:r>
          </w:p>
        </w:tc>
        <w:tc>
          <w:tcPr>
            <w:tcW w:w="1116" w:type="dxa"/>
            <w:tcBorders>
              <w:top w:val="nil"/>
              <w:left w:val="nil"/>
              <w:bottom w:val="single" w:sz="8" w:space="0" w:color="auto"/>
              <w:right w:val="single" w:sz="8" w:space="0" w:color="auto"/>
            </w:tcBorders>
            <w:noWrap/>
            <w:hideMark/>
          </w:tcPr>
          <w:p w14:paraId="006A7FE1" w14:textId="0B96516E" w:rsidR="000A13E1" w:rsidRPr="00A75BCF" w:rsidRDefault="000A13E1" w:rsidP="000A13E1">
            <w:pPr>
              <w:jc w:val="right"/>
            </w:pPr>
            <w:r w:rsidRPr="00C02EEE">
              <w:t>$266,782</w:t>
            </w:r>
          </w:p>
        </w:tc>
      </w:tr>
      <w:tr w:rsidR="000A13E1" w:rsidRPr="00ED23B4" w14:paraId="37222BE2" w14:textId="77777777" w:rsidTr="00C91C71">
        <w:trPr>
          <w:trHeight w:val="239"/>
        </w:trPr>
        <w:tc>
          <w:tcPr>
            <w:tcW w:w="3818" w:type="dxa"/>
            <w:tcBorders>
              <w:top w:val="nil"/>
              <w:left w:val="single" w:sz="8" w:space="0" w:color="auto"/>
              <w:bottom w:val="single" w:sz="8" w:space="0" w:color="auto"/>
              <w:right w:val="single" w:sz="8" w:space="0" w:color="auto"/>
            </w:tcBorders>
            <w:noWrap/>
            <w:vAlign w:val="center"/>
            <w:hideMark/>
          </w:tcPr>
          <w:p w14:paraId="15680C4F" w14:textId="261E0746" w:rsidR="000A13E1" w:rsidRPr="00ED23B4" w:rsidRDefault="000A13E1" w:rsidP="000A13E1">
            <w:pPr>
              <w:ind w:firstLineChars="100" w:firstLine="200"/>
              <w:jc w:val="left"/>
              <w:rPr>
                <w:color w:val="000000"/>
              </w:rPr>
            </w:pPr>
            <w:r>
              <w:rPr>
                <w:color w:val="000000"/>
              </w:rPr>
              <w:t>Donations</w:t>
            </w:r>
          </w:p>
        </w:tc>
        <w:tc>
          <w:tcPr>
            <w:tcW w:w="1161" w:type="dxa"/>
            <w:tcBorders>
              <w:top w:val="nil"/>
              <w:left w:val="nil"/>
              <w:bottom w:val="single" w:sz="8" w:space="0" w:color="auto"/>
              <w:right w:val="single" w:sz="8" w:space="0" w:color="auto"/>
            </w:tcBorders>
            <w:noWrap/>
            <w:vAlign w:val="center"/>
            <w:hideMark/>
          </w:tcPr>
          <w:p w14:paraId="53ACEF21" w14:textId="3946193E" w:rsidR="000A13E1" w:rsidRPr="00A75BCF" w:rsidRDefault="000A13E1" w:rsidP="000A13E1">
            <w:pPr>
              <w:jc w:val="right"/>
            </w:pPr>
            <w:r>
              <w:rPr>
                <w:color w:val="000000"/>
              </w:rPr>
              <w:t>$0</w:t>
            </w:r>
          </w:p>
        </w:tc>
        <w:tc>
          <w:tcPr>
            <w:tcW w:w="1116" w:type="dxa"/>
            <w:tcBorders>
              <w:top w:val="nil"/>
              <w:left w:val="nil"/>
              <w:bottom w:val="single" w:sz="8" w:space="0" w:color="auto"/>
              <w:right w:val="single" w:sz="8" w:space="0" w:color="auto"/>
            </w:tcBorders>
            <w:noWrap/>
            <w:vAlign w:val="center"/>
          </w:tcPr>
          <w:p w14:paraId="2C5E9E91" w14:textId="19250BAB" w:rsidR="000A13E1" w:rsidRPr="00A75BCF" w:rsidRDefault="000A13E1" w:rsidP="000A13E1">
            <w:pPr>
              <w:jc w:val="right"/>
            </w:pPr>
            <w:r>
              <w:rPr>
                <w:color w:val="000000"/>
              </w:rPr>
              <w:t>$0</w:t>
            </w:r>
          </w:p>
        </w:tc>
        <w:tc>
          <w:tcPr>
            <w:tcW w:w="1161" w:type="dxa"/>
            <w:tcBorders>
              <w:top w:val="nil"/>
              <w:left w:val="nil"/>
              <w:bottom w:val="single" w:sz="8" w:space="0" w:color="auto"/>
              <w:right w:val="single" w:sz="8" w:space="0" w:color="auto"/>
            </w:tcBorders>
            <w:noWrap/>
            <w:vAlign w:val="center"/>
          </w:tcPr>
          <w:p w14:paraId="44F5ED1A" w14:textId="7811A129" w:rsidR="000A13E1" w:rsidRPr="00A75BCF" w:rsidRDefault="000A13E1" w:rsidP="000A13E1">
            <w:pPr>
              <w:jc w:val="right"/>
            </w:pPr>
            <w:r>
              <w:rPr>
                <w:color w:val="000000"/>
              </w:rPr>
              <w:t>$0</w:t>
            </w:r>
          </w:p>
        </w:tc>
        <w:tc>
          <w:tcPr>
            <w:tcW w:w="1217" w:type="dxa"/>
            <w:tcBorders>
              <w:top w:val="nil"/>
              <w:left w:val="nil"/>
              <w:bottom w:val="single" w:sz="8" w:space="0" w:color="auto"/>
              <w:right w:val="single" w:sz="8" w:space="0" w:color="auto"/>
            </w:tcBorders>
            <w:noWrap/>
            <w:vAlign w:val="center"/>
          </w:tcPr>
          <w:p w14:paraId="2995E2C7" w14:textId="2F6B7F86" w:rsidR="000A13E1" w:rsidRPr="00A75BCF" w:rsidRDefault="000A13E1" w:rsidP="000A13E1">
            <w:pPr>
              <w:jc w:val="right"/>
            </w:pPr>
            <w:r>
              <w:rPr>
                <w:color w:val="000000"/>
              </w:rPr>
              <w:t>$0</w:t>
            </w:r>
          </w:p>
        </w:tc>
        <w:tc>
          <w:tcPr>
            <w:tcW w:w="1116" w:type="dxa"/>
            <w:tcBorders>
              <w:top w:val="nil"/>
              <w:left w:val="nil"/>
              <w:bottom w:val="single" w:sz="8" w:space="0" w:color="auto"/>
              <w:right w:val="single" w:sz="8" w:space="0" w:color="auto"/>
            </w:tcBorders>
            <w:noWrap/>
            <w:hideMark/>
          </w:tcPr>
          <w:p w14:paraId="7629A815" w14:textId="49707E49" w:rsidR="000A13E1" w:rsidRPr="00A75BCF" w:rsidRDefault="000A13E1" w:rsidP="000A13E1">
            <w:pPr>
              <w:jc w:val="right"/>
            </w:pPr>
            <w:r w:rsidRPr="00C02EEE">
              <w:t>$0</w:t>
            </w:r>
          </w:p>
        </w:tc>
      </w:tr>
      <w:tr w:rsidR="000A13E1" w:rsidRPr="00ED23B4" w14:paraId="7B97415A" w14:textId="77777777" w:rsidTr="00C91C71">
        <w:trPr>
          <w:trHeight w:val="239"/>
        </w:trPr>
        <w:tc>
          <w:tcPr>
            <w:tcW w:w="3818" w:type="dxa"/>
            <w:tcBorders>
              <w:top w:val="nil"/>
              <w:left w:val="single" w:sz="8" w:space="0" w:color="auto"/>
              <w:bottom w:val="single" w:sz="8" w:space="0" w:color="auto"/>
              <w:right w:val="single" w:sz="8" w:space="0" w:color="auto"/>
            </w:tcBorders>
            <w:noWrap/>
            <w:vAlign w:val="center"/>
            <w:hideMark/>
          </w:tcPr>
          <w:p w14:paraId="34FA597D" w14:textId="0591687E" w:rsidR="000A13E1" w:rsidRPr="00ED23B4" w:rsidRDefault="000A13E1" w:rsidP="000A13E1">
            <w:pPr>
              <w:ind w:firstLineChars="100" w:firstLine="200"/>
              <w:jc w:val="left"/>
              <w:rPr>
                <w:color w:val="000000"/>
              </w:rPr>
            </w:pPr>
            <w:r>
              <w:rPr>
                <w:color w:val="000000"/>
              </w:rPr>
              <w:t>Expenses</w:t>
            </w:r>
          </w:p>
        </w:tc>
        <w:tc>
          <w:tcPr>
            <w:tcW w:w="1161" w:type="dxa"/>
            <w:tcBorders>
              <w:top w:val="nil"/>
              <w:left w:val="nil"/>
              <w:bottom w:val="single" w:sz="8" w:space="0" w:color="auto"/>
              <w:right w:val="single" w:sz="8" w:space="0" w:color="auto"/>
            </w:tcBorders>
            <w:noWrap/>
            <w:vAlign w:val="center"/>
            <w:hideMark/>
          </w:tcPr>
          <w:p w14:paraId="0347E8D4" w14:textId="75ABDCE9" w:rsidR="000A13E1" w:rsidRPr="00A75BCF" w:rsidRDefault="000A13E1" w:rsidP="000A13E1">
            <w:pPr>
              <w:jc w:val="right"/>
            </w:pPr>
            <w:r>
              <w:rPr>
                <w:color w:val="FF0000"/>
              </w:rPr>
              <w:t>-$4,439</w:t>
            </w:r>
          </w:p>
        </w:tc>
        <w:tc>
          <w:tcPr>
            <w:tcW w:w="1116" w:type="dxa"/>
            <w:tcBorders>
              <w:top w:val="nil"/>
              <w:left w:val="nil"/>
              <w:bottom w:val="single" w:sz="8" w:space="0" w:color="auto"/>
              <w:right w:val="single" w:sz="8" w:space="0" w:color="auto"/>
            </w:tcBorders>
            <w:noWrap/>
            <w:vAlign w:val="center"/>
          </w:tcPr>
          <w:p w14:paraId="78BBCD60" w14:textId="025C6C9E" w:rsidR="000A13E1" w:rsidRPr="00A75BCF" w:rsidRDefault="000A13E1" w:rsidP="000A13E1">
            <w:pPr>
              <w:jc w:val="right"/>
            </w:pPr>
            <w:r>
              <w:rPr>
                <w:color w:val="FF0000"/>
              </w:rPr>
              <w:t>-$6,007</w:t>
            </w:r>
          </w:p>
        </w:tc>
        <w:tc>
          <w:tcPr>
            <w:tcW w:w="1161" w:type="dxa"/>
            <w:tcBorders>
              <w:top w:val="nil"/>
              <w:left w:val="nil"/>
              <w:bottom w:val="single" w:sz="8" w:space="0" w:color="auto"/>
              <w:right w:val="single" w:sz="8" w:space="0" w:color="auto"/>
            </w:tcBorders>
            <w:noWrap/>
            <w:vAlign w:val="center"/>
          </w:tcPr>
          <w:p w14:paraId="57C2DD34" w14:textId="0A731237" w:rsidR="000A13E1" w:rsidRPr="00A75BCF" w:rsidRDefault="000A13E1" w:rsidP="000A13E1">
            <w:pPr>
              <w:jc w:val="right"/>
            </w:pPr>
            <w:r>
              <w:rPr>
                <w:color w:val="FF0000"/>
              </w:rPr>
              <w:t>-$4,220</w:t>
            </w:r>
          </w:p>
        </w:tc>
        <w:tc>
          <w:tcPr>
            <w:tcW w:w="1217" w:type="dxa"/>
            <w:tcBorders>
              <w:top w:val="nil"/>
              <w:left w:val="nil"/>
              <w:bottom w:val="single" w:sz="8" w:space="0" w:color="auto"/>
              <w:right w:val="single" w:sz="8" w:space="0" w:color="auto"/>
            </w:tcBorders>
            <w:noWrap/>
            <w:vAlign w:val="center"/>
          </w:tcPr>
          <w:p w14:paraId="69ACF213" w14:textId="2206A17E" w:rsidR="000A13E1" w:rsidRPr="00A75BCF" w:rsidRDefault="000A13E1" w:rsidP="000A13E1">
            <w:pPr>
              <w:jc w:val="right"/>
            </w:pPr>
            <w:r>
              <w:rPr>
                <w:color w:val="FF0000"/>
              </w:rPr>
              <w:t>-$4,220</w:t>
            </w:r>
          </w:p>
        </w:tc>
        <w:tc>
          <w:tcPr>
            <w:tcW w:w="1116" w:type="dxa"/>
            <w:tcBorders>
              <w:top w:val="nil"/>
              <w:left w:val="nil"/>
              <w:bottom w:val="single" w:sz="8" w:space="0" w:color="auto"/>
              <w:right w:val="single" w:sz="8" w:space="0" w:color="auto"/>
            </w:tcBorders>
            <w:noWrap/>
            <w:hideMark/>
          </w:tcPr>
          <w:p w14:paraId="2ACFA91B" w14:textId="3247D447" w:rsidR="000A13E1" w:rsidRPr="00A75BCF" w:rsidRDefault="000A13E1" w:rsidP="000A13E1">
            <w:pPr>
              <w:jc w:val="right"/>
            </w:pPr>
            <w:r w:rsidRPr="000A13E1">
              <w:rPr>
                <w:color w:val="EE0000"/>
              </w:rPr>
              <w:t>-$43,739</w:t>
            </w:r>
          </w:p>
        </w:tc>
      </w:tr>
      <w:tr w:rsidR="000A13E1" w:rsidRPr="00ED23B4" w14:paraId="523821BD" w14:textId="77777777" w:rsidTr="00717FB9">
        <w:trPr>
          <w:trHeight w:val="239"/>
        </w:trPr>
        <w:tc>
          <w:tcPr>
            <w:tcW w:w="3818" w:type="dxa"/>
            <w:tcBorders>
              <w:top w:val="nil"/>
              <w:left w:val="single" w:sz="8" w:space="0" w:color="auto"/>
              <w:bottom w:val="single" w:sz="8" w:space="0" w:color="auto"/>
              <w:right w:val="single" w:sz="8" w:space="0" w:color="auto"/>
            </w:tcBorders>
            <w:vAlign w:val="center"/>
            <w:hideMark/>
          </w:tcPr>
          <w:p w14:paraId="74B32403" w14:textId="5CF96A0E" w:rsidR="000A13E1" w:rsidRPr="00ED23B4" w:rsidRDefault="000A13E1" w:rsidP="000A13E1">
            <w:pPr>
              <w:jc w:val="left"/>
              <w:rPr>
                <w:color w:val="000000"/>
              </w:rPr>
            </w:pPr>
            <w:r>
              <w:rPr>
                <w:color w:val="000000"/>
              </w:rPr>
              <w:t>Current year profit allocation / Net operating result:</w:t>
            </w:r>
          </w:p>
        </w:tc>
        <w:tc>
          <w:tcPr>
            <w:tcW w:w="1161" w:type="dxa"/>
            <w:tcBorders>
              <w:top w:val="nil"/>
              <w:left w:val="nil"/>
              <w:bottom w:val="single" w:sz="8" w:space="0" w:color="auto"/>
              <w:right w:val="single" w:sz="8" w:space="0" w:color="auto"/>
            </w:tcBorders>
            <w:noWrap/>
            <w:vAlign w:val="center"/>
            <w:hideMark/>
          </w:tcPr>
          <w:p w14:paraId="17796CEC" w14:textId="6421516B" w:rsidR="000A13E1" w:rsidRPr="00A75BCF" w:rsidRDefault="000A13E1" w:rsidP="000A13E1">
            <w:pPr>
              <w:jc w:val="right"/>
            </w:pPr>
            <w:r>
              <w:rPr>
                <w:color w:val="000000"/>
              </w:rPr>
              <w:t>$152,960</w:t>
            </w:r>
          </w:p>
        </w:tc>
        <w:tc>
          <w:tcPr>
            <w:tcW w:w="1116" w:type="dxa"/>
            <w:tcBorders>
              <w:top w:val="nil"/>
              <w:left w:val="nil"/>
              <w:bottom w:val="single" w:sz="8" w:space="0" w:color="auto"/>
              <w:right w:val="single" w:sz="8" w:space="0" w:color="auto"/>
            </w:tcBorders>
            <w:noWrap/>
            <w:vAlign w:val="center"/>
          </w:tcPr>
          <w:p w14:paraId="28544784" w14:textId="66DF6B7D" w:rsidR="000A13E1" w:rsidRPr="00A75BCF" w:rsidRDefault="000A13E1" w:rsidP="000A13E1">
            <w:pPr>
              <w:jc w:val="right"/>
            </w:pPr>
            <w:r>
              <w:rPr>
                <w:color w:val="FF0000"/>
              </w:rPr>
              <w:t>-$82</w:t>
            </w:r>
          </w:p>
        </w:tc>
        <w:tc>
          <w:tcPr>
            <w:tcW w:w="1161" w:type="dxa"/>
            <w:tcBorders>
              <w:top w:val="nil"/>
              <w:left w:val="nil"/>
              <w:bottom w:val="single" w:sz="8" w:space="0" w:color="auto"/>
              <w:right w:val="single" w:sz="8" w:space="0" w:color="auto"/>
            </w:tcBorders>
            <w:noWrap/>
            <w:vAlign w:val="center"/>
          </w:tcPr>
          <w:p w14:paraId="44486C1E" w14:textId="37CBCB3A" w:rsidR="000A13E1" w:rsidRPr="00A75BCF" w:rsidRDefault="000A13E1" w:rsidP="000A13E1">
            <w:pPr>
              <w:jc w:val="right"/>
            </w:pPr>
            <w:r>
              <w:rPr>
                <w:color w:val="FF0000"/>
              </w:rPr>
              <w:t>-$50,431</w:t>
            </w:r>
          </w:p>
        </w:tc>
        <w:tc>
          <w:tcPr>
            <w:tcW w:w="1217" w:type="dxa"/>
            <w:tcBorders>
              <w:top w:val="nil"/>
              <w:left w:val="nil"/>
              <w:bottom w:val="single" w:sz="8" w:space="0" w:color="auto"/>
              <w:right w:val="single" w:sz="8" w:space="0" w:color="auto"/>
            </w:tcBorders>
            <w:noWrap/>
            <w:vAlign w:val="center"/>
          </w:tcPr>
          <w:p w14:paraId="29689A95" w14:textId="5A07A7DB" w:rsidR="000A13E1" w:rsidRPr="00A75BCF" w:rsidRDefault="000A13E1" w:rsidP="000A13E1">
            <w:pPr>
              <w:jc w:val="right"/>
            </w:pPr>
            <w:r>
              <w:rPr>
                <w:color w:val="000000"/>
              </w:rPr>
              <w:t>$122,244</w:t>
            </w:r>
          </w:p>
        </w:tc>
        <w:tc>
          <w:tcPr>
            <w:tcW w:w="1116" w:type="dxa"/>
            <w:tcBorders>
              <w:top w:val="nil"/>
              <w:left w:val="nil"/>
              <w:bottom w:val="single" w:sz="8" w:space="0" w:color="auto"/>
              <w:right w:val="single" w:sz="8" w:space="0" w:color="auto"/>
            </w:tcBorders>
            <w:noWrap/>
            <w:vAlign w:val="center"/>
            <w:hideMark/>
          </w:tcPr>
          <w:p w14:paraId="2CFF1E3F" w14:textId="34D48C4D" w:rsidR="000A13E1" w:rsidRPr="000A13E1" w:rsidRDefault="000A13E1" w:rsidP="000A13E1">
            <w:pPr>
              <w:jc w:val="right"/>
              <w:rPr>
                <w:color w:val="000000"/>
              </w:rPr>
            </w:pPr>
            <w:r>
              <w:rPr>
                <w:color w:val="000000"/>
              </w:rPr>
              <w:t>$223,043</w:t>
            </w:r>
          </w:p>
        </w:tc>
      </w:tr>
      <w:tr w:rsidR="000A13E1" w:rsidRPr="00ED23B4" w14:paraId="72567A0A" w14:textId="77777777" w:rsidTr="00C91C71">
        <w:trPr>
          <w:trHeight w:val="239"/>
        </w:trPr>
        <w:tc>
          <w:tcPr>
            <w:tcW w:w="3818" w:type="dxa"/>
            <w:tcBorders>
              <w:top w:val="nil"/>
              <w:left w:val="single" w:sz="8" w:space="0" w:color="auto"/>
              <w:bottom w:val="single" w:sz="8" w:space="0" w:color="auto"/>
              <w:right w:val="single" w:sz="8" w:space="0" w:color="auto"/>
            </w:tcBorders>
            <w:noWrap/>
            <w:vAlign w:val="bottom"/>
            <w:hideMark/>
          </w:tcPr>
          <w:p w14:paraId="4E733B1B" w14:textId="24F2B11D" w:rsidR="000A13E1" w:rsidRPr="00ED23B4" w:rsidRDefault="000A13E1" w:rsidP="000A13E1">
            <w:pPr>
              <w:jc w:val="left"/>
            </w:pPr>
            <w:r>
              <w:t> </w:t>
            </w:r>
          </w:p>
        </w:tc>
        <w:tc>
          <w:tcPr>
            <w:tcW w:w="1161" w:type="dxa"/>
            <w:tcBorders>
              <w:top w:val="nil"/>
              <w:left w:val="nil"/>
              <w:bottom w:val="single" w:sz="8" w:space="0" w:color="auto"/>
              <w:right w:val="single" w:sz="8" w:space="0" w:color="auto"/>
            </w:tcBorders>
            <w:noWrap/>
            <w:vAlign w:val="center"/>
            <w:hideMark/>
          </w:tcPr>
          <w:p w14:paraId="35AF66C8" w14:textId="3699B5C1" w:rsidR="000A13E1" w:rsidRPr="00A75BCF" w:rsidRDefault="000A13E1" w:rsidP="000A13E1">
            <w:pPr>
              <w:jc w:val="left"/>
            </w:pPr>
            <w:r>
              <w:t> </w:t>
            </w:r>
          </w:p>
        </w:tc>
        <w:tc>
          <w:tcPr>
            <w:tcW w:w="1116" w:type="dxa"/>
            <w:tcBorders>
              <w:top w:val="nil"/>
              <w:left w:val="nil"/>
              <w:bottom w:val="single" w:sz="8" w:space="0" w:color="auto"/>
              <w:right w:val="single" w:sz="8" w:space="0" w:color="auto"/>
            </w:tcBorders>
            <w:noWrap/>
            <w:vAlign w:val="center"/>
          </w:tcPr>
          <w:p w14:paraId="2506D6AE" w14:textId="0EF506F3" w:rsidR="000A13E1" w:rsidRPr="00A75BCF" w:rsidRDefault="000A13E1" w:rsidP="000A13E1">
            <w:pPr>
              <w:jc w:val="left"/>
            </w:pPr>
            <w:r>
              <w:t> </w:t>
            </w:r>
          </w:p>
        </w:tc>
        <w:tc>
          <w:tcPr>
            <w:tcW w:w="1161" w:type="dxa"/>
            <w:tcBorders>
              <w:top w:val="nil"/>
              <w:left w:val="nil"/>
              <w:bottom w:val="single" w:sz="8" w:space="0" w:color="auto"/>
              <w:right w:val="single" w:sz="8" w:space="0" w:color="auto"/>
            </w:tcBorders>
            <w:noWrap/>
            <w:vAlign w:val="center"/>
          </w:tcPr>
          <w:p w14:paraId="1266AAC1" w14:textId="69184395" w:rsidR="000A13E1" w:rsidRPr="00A75BCF" w:rsidRDefault="000A13E1" w:rsidP="000A13E1">
            <w:pPr>
              <w:jc w:val="left"/>
            </w:pPr>
            <w:r>
              <w:t> </w:t>
            </w:r>
          </w:p>
        </w:tc>
        <w:tc>
          <w:tcPr>
            <w:tcW w:w="1217" w:type="dxa"/>
            <w:tcBorders>
              <w:top w:val="nil"/>
              <w:left w:val="nil"/>
              <w:bottom w:val="single" w:sz="8" w:space="0" w:color="auto"/>
              <w:right w:val="single" w:sz="8" w:space="0" w:color="auto"/>
            </w:tcBorders>
            <w:noWrap/>
            <w:vAlign w:val="center"/>
          </w:tcPr>
          <w:p w14:paraId="07B163EA" w14:textId="1FD96E54" w:rsidR="000A13E1" w:rsidRPr="00A75BCF" w:rsidRDefault="000A13E1" w:rsidP="000A13E1">
            <w:pPr>
              <w:jc w:val="left"/>
            </w:pPr>
            <w:r>
              <w:t> </w:t>
            </w:r>
          </w:p>
        </w:tc>
        <w:tc>
          <w:tcPr>
            <w:tcW w:w="1116" w:type="dxa"/>
            <w:tcBorders>
              <w:top w:val="nil"/>
              <w:left w:val="nil"/>
              <w:bottom w:val="single" w:sz="8" w:space="0" w:color="auto"/>
              <w:right w:val="single" w:sz="8" w:space="0" w:color="auto"/>
            </w:tcBorders>
            <w:noWrap/>
            <w:hideMark/>
          </w:tcPr>
          <w:p w14:paraId="3B52CB85" w14:textId="4002DC80" w:rsidR="000A13E1" w:rsidRPr="00A75BCF" w:rsidRDefault="000A13E1" w:rsidP="000A13E1">
            <w:pPr>
              <w:jc w:val="left"/>
            </w:pPr>
          </w:p>
        </w:tc>
      </w:tr>
      <w:tr w:rsidR="000A13E1" w:rsidRPr="00ED23B4" w14:paraId="6A0E806B" w14:textId="77777777" w:rsidTr="00C91C71">
        <w:trPr>
          <w:trHeight w:val="239"/>
        </w:trPr>
        <w:tc>
          <w:tcPr>
            <w:tcW w:w="3818" w:type="dxa"/>
            <w:tcBorders>
              <w:top w:val="nil"/>
              <w:left w:val="single" w:sz="8" w:space="0" w:color="auto"/>
              <w:bottom w:val="single" w:sz="8" w:space="0" w:color="auto"/>
              <w:right w:val="single" w:sz="8" w:space="0" w:color="auto"/>
            </w:tcBorders>
            <w:noWrap/>
            <w:vAlign w:val="center"/>
            <w:hideMark/>
          </w:tcPr>
          <w:p w14:paraId="7A94D1D5" w14:textId="2B1F5608" w:rsidR="000A13E1" w:rsidRPr="00ED23B4" w:rsidRDefault="000A13E1" w:rsidP="000A13E1">
            <w:pPr>
              <w:rPr>
                <w:color w:val="000000"/>
              </w:rPr>
            </w:pPr>
            <w:r>
              <w:rPr>
                <w:color w:val="000000"/>
              </w:rPr>
              <w:t>Grants paid out</w:t>
            </w:r>
          </w:p>
        </w:tc>
        <w:tc>
          <w:tcPr>
            <w:tcW w:w="1161" w:type="dxa"/>
            <w:tcBorders>
              <w:top w:val="nil"/>
              <w:left w:val="nil"/>
              <w:bottom w:val="single" w:sz="8" w:space="0" w:color="auto"/>
              <w:right w:val="single" w:sz="8" w:space="0" w:color="auto"/>
            </w:tcBorders>
            <w:noWrap/>
            <w:vAlign w:val="center"/>
            <w:hideMark/>
          </w:tcPr>
          <w:p w14:paraId="3A42D07D" w14:textId="28AF2667" w:rsidR="000A13E1" w:rsidRPr="00A75BCF" w:rsidRDefault="000A13E1" w:rsidP="000A13E1">
            <w:pPr>
              <w:jc w:val="right"/>
            </w:pPr>
            <w:r>
              <w:rPr>
                <w:color w:val="000000"/>
              </w:rPr>
              <w:t>$0</w:t>
            </w:r>
          </w:p>
        </w:tc>
        <w:tc>
          <w:tcPr>
            <w:tcW w:w="1116" w:type="dxa"/>
            <w:tcBorders>
              <w:top w:val="nil"/>
              <w:left w:val="nil"/>
              <w:bottom w:val="single" w:sz="8" w:space="0" w:color="auto"/>
              <w:right w:val="single" w:sz="8" w:space="0" w:color="auto"/>
            </w:tcBorders>
            <w:noWrap/>
            <w:vAlign w:val="center"/>
          </w:tcPr>
          <w:p w14:paraId="30452BD8" w14:textId="3FAF68B4" w:rsidR="000A13E1" w:rsidRPr="00A75BCF" w:rsidRDefault="000A13E1" w:rsidP="000A13E1">
            <w:pPr>
              <w:jc w:val="right"/>
            </w:pPr>
            <w:r>
              <w:rPr>
                <w:color w:val="FF0000"/>
              </w:rPr>
              <w:t>-$52,555</w:t>
            </w:r>
          </w:p>
        </w:tc>
        <w:tc>
          <w:tcPr>
            <w:tcW w:w="1161" w:type="dxa"/>
            <w:tcBorders>
              <w:top w:val="nil"/>
              <w:left w:val="nil"/>
              <w:bottom w:val="single" w:sz="8" w:space="0" w:color="auto"/>
              <w:right w:val="single" w:sz="8" w:space="0" w:color="auto"/>
            </w:tcBorders>
            <w:noWrap/>
            <w:vAlign w:val="center"/>
          </w:tcPr>
          <w:p w14:paraId="68AFCE8A" w14:textId="7A31FA2C" w:rsidR="000A13E1" w:rsidRPr="00A75BCF" w:rsidRDefault="000A13E1" w:rsidP="000A13E1">
            <w:pPr>
              <w:jc w:val="right"/>
            </w:pPr>
            <w:r>
              <w:rPr>
                <w:color w:val="FF0000"/>
              </w:rPr>
              <w:t>-$52,555</w:t>
            </w:r>
          </w:p>
        </w:tc>
        <w:tc>
          <w:tcPr>
            <w:tcW w:w="1217" w:type="dxa"/>
            <w:tcBorders>
              <w:top w:val="nil"/>
              <w:left w:val="nil"/>
              <w:bottom w:val="single" w:sz="8" w:space="0" w:color="auto"/>
              <w:right w:val="single" w:sz="8" w:space="0" w:color="auto"/>
            </w:tcBorders>
            <w:noWrap/>
            <w:vAlign w:val="center"/>
          </w:tcPr>
          <w:p w14:paraId="3B937281" w14:textId="34E25896" w:rsidR="000A13E1" w:rsidRPr="00A75BCF" w:rsidRDefault="000A13E1" w:rsidP="000A13E1">
            <w:pPr>
              <w:jc w:val="right"/>
            </w:pPr>
            <w:r>
              <w:rPr>
                <w:color w:val="000000"/>
              </w:rPr>
              <w:t>$0</w:t>
            </w:r>
          </w:p>
        </w:tc>
        <w:tc>
          <w:tcPr>
            <w:tcW w:w="1116" w:type="dxa"/>
            <w:tcBorders>
              <w:top w:val="nil"/>
              <w:left w:val="nil"/>
              <w:bottom w:val="single" w:sz="8" w:space="0" w:color="auto"/>
              <w:right w:val="single" w:sz="8" w:space="0" w:color="auto"/>
            </w:tcBorders>
            <w:noWrap/>
            <w:hideMark/>
          </w:tcPr>
          <w:p w14:paraId="229C87B2" w14:textId="38586DA2" w:rsidR="000A13E1" w:rsidRPr="000A13E1" w:rsidRDefault="000A13E1" w:rsidP="000A13E1">
            <w:pPr>
              <w:jc w:val="right"/>
              <w:rPr>
                <w:color w:val="EE0000"/>
              </w:rPr>
            </w:pPr>
            <w:r w:rsidRPr="000A13E1">
              <w:rPr>
                <w:color w:val="EE0000"/>
              </w:rPr>
              <w:t>-$105,110</w:t>
            </w:r>
          </w:p>
        </w:tc>
      </w:tr>
      <w:tr w:rsidR="000A13E1" w:rsidRPr="00ED23B4" w14:paraId="1B92E999" w14:textId="77777777" w:rsidTr="00C91C71">
        <w:trPr>
          <w:trHeight w:val="239"/>
        </w:trPr>
        <w:tc>
          <w:tcPr>
            <w:tcW w:w="3818" w:type="dxa"/>
            <w:tcBorders>
              <w:top w:val="nil"/>
              <w:left w:val="single" w:sz="8" w:space="0" w:color="auto"/>
              <w:bottom w:val="single" w:sz="8" w:space="0" w:color="auto"/>
              <w:right w:val="single" w:sz="8" w:space="0" w:color="auto"/>
            </w:tcBorders>
            <w:noWrap/>
            <w:vAlign w:val="center"/>
            <w:hideMark/>
          </w:tcPr>
          <w:p w14:paraId="49617105" w14:textId="799A26FE" w:rsidR="000A13E1" w:rsidRPr="00ED23B4" w:rsidRDefault="000A13E1" w:rsidP="000A13E1">
            <w:pPr>
              <w:rPr>
                <w:color w:val="000000"/>
              </w:rPr>
            </w:pPr>
            <w:r>
              <w:rPr>
                <w:color w:val="000000"/>
              </w:rPr>
              <w:t>Change in equity</w:t>
            </w:r>
          </w:p>
        </w:tc>
        <w:tc>
          <w:tcPr>
            <w:tcW w:w="1161" w:type="dxa"/>
            <w:tcBorders>
              <w:top w:val="nil"/>
              <w:left w:val="nil"/>
              <w:bottom w:val="single" w:sz="8" w:space="0" w:color="auto"/>
              <w:right w:val="single" w:sz="8" w:space="0" w:color="auto"/>
            </w:tcBorders>
            <w:noWrap/>
            <w:vAlign w:val="center"/>
            <w:hideMark/>
          </w:tcPr>
          <w:p w14:paraId="3A39B917" w14:textId="3152F4F7" w:rsidR="000A13E1" w:rsidRPr="00A75BCF" w:rsidRDefault="000A13E1" w:rsidP="000A13E1">
            <w:pPr>
              <w:jc w:val="right"/>
            </w:pPr>
            <w:r>
              <w:rPr>
                <w:color w:val="000000"/>
              </w:rPr>
              <w:t>$152,960</w:t>
            </w:r>
          </w:p>
        </w:tc>
        <w:tc>
          <w:tcPr>
            <w:tcW w:w="1116" w:type="dxa"/>
            <w:tcBorders>
              <w:top w:val="nil"/>
              <w:left w:val="nil"/>
              <w:bottom w:val="single" w:sz="8" w:space="0" w:color="auto"/>
              <w:right w:val="single" w:sz="8" w:space="0" w:color="auto"/>
            </w:tcBorders>
            <w:noWrap/>
            <w:vAlign w:val="center"/>
          </w:tcPr>
          <w:p w14:paraId="537E6CE3" w14:textId="654B471E" w:rsidR="000A13E1" w:rsidRPr="00A75BCF" w:rsidRDefault="000A13E1" w:rsidP="000A13E1">
            <w:pPr>
              <w:jc w:val="right"/>
            </w:pPr>
            <w:r>
              <w:rPr>
                <w:color w:val="FF0000"/>
              </w:rPr>
              <w:t>-$52,637</w:t>
            </w:r>
          </w:p>
        </w:tc>
        <w:tc>
          <w:tcPr>
            <w:tcW w:w="1161" w:type="dxa"/>
            <w:tcBorders>
              <w:top w:val="nil"/>
              <w:left w:val="nil"/>
              <w:bottom w:val="single" w:sz="8" w:space="0" w:color="auto"/>
              <w:right w:val="single" w:sz="8" w:space="0" w:color="auto"/>
            </w:tcBorders>
            <w:noWrap/>
            <w:vAlign w:val="center"/>
          </w:tcPr>
          <w:p w14:paraId="34242FE2" w14:textId="1A871EC1" w:rsidR="000A13E1" w:rsidRPr="00A75BCF" w:rsidRDefault="000A13E1" w:rsidP="000A13E1">
            <w:pPr>
              <w:jc w:val="right"/>
            </w:pPr>
            <w:r>
              <w:rPr>
                <w:color w:val="FF0000"/>
              </w:rPr>
              <w:t>-$102,986</w:t>
            </w:r>
          </w:p>
        </w:tc>
        <w:tc>
          <w:tcPr>
            <w:tcW w:w="1217" w:type="dxa"/>
            <w:tcBorders>
              <w:top w:val="nil"/>
              <w:left w:val="nil"/>
              <w:bottom w:val="single" w:sz="8" w:space="0" w:color="auto"/>
              <w:right w:val="single" w:sz="8" w:space="0" w:color="auto"/>
            </w:tcBorders>
            <w:noWrap/>
            <w:vAlign w:val="center"/>
          </w:tcPr>
          <w:p w14:paraId="6B4DCEC2" w14:textId="1F85D31B" w:rsidR="000A13E1" w:rsidRPr="00A75BCF" w:rsidRDefault="000A13E1" w:rsidP="000A13E1">
            <w:pPr>
              <w:jc w:val="right"/>
            </w:pPr>
            <w:r>
              <w:rPr>
                <w:color w:val="000000"/>
              </w:rPr>
              <w:t>$122,244</w:t>
            </w:r>
          </w:p>
        </w:tc>
        <w:tc>
          <w:tcPr>
            <w:tcW w:w="1116" w:type="dxa"/>
            <w:tcBorders>
              <w:top w:val="nil"/>
              <w:left w:val="nil"/>
              <w:bottom w:val="single" w:sz="8" w:space="0" w:color="auto"/>
              <w:right w:val="single" w:sz="8" w:space="0" w:color="auto"/>
            </w:tcBorders>
            <w:noWrap/>
            <w:hideMark/>
          </w:tcPr>
          <w:p w14:paraId="2301EAA1" w14:textId="52C932CB" w:rsidR="000A13E1" w:rsidRPr="00A75BCF" w:rsidRDefault="000A13E1" w:rsidP="000A13E1">
            <w:pPr>
              <w:jc w:val="right"/>
            </w:pPr>
            <w:r w:rsidRPr="00C02EEE">
              <w:t>$117,933</w:t>
            </w:r>
          </w:p>
        </w:tc>
      </w:tr>
      <w:tr w:rsidR="000A13E1" w:rsidRPr="00ED23B4" w14:paraId="502EC4E4" w14:textId="77777777" w:rsidTr="00C91C71">
        <w:trPr>
          <w:trHeight w:val="239"/>
        </w:trPr>
        <w:tc>
          <w:tcPr>
            <w:tcW w:w="3818" w:type="dxa"/>
            <w:tcBorders>
              <w:top w:val="nil"/>
              <w:left w:val="single" w:sz="8" w:space="0" w:color="auto"/>
              <w:bottom w:val="single" w:sz="4" w:space="0" w:color="auto"/>
              <w:right w:val="single" w:sz="8" w:space="0" w:color="auto"/>
            </w:tcBorders>
            <w:noWrap/>
            <w:vAlign w:val="bottom"/>
            <w:hideMark/>
          </w:tcPr>
          <w:p w14:paraId="6E185484" w14:textId="69CEF7E9" w:rsidR="000A13E1" w:rsidRPr="00ED23B4" w:rsidRDefault="000A13E1" w:rsidP="000A13E1">
            <w:pPr>
              <w:jc w:val="left"/>
            </w:pPr>
            <w:r>
              <w:t> </w:t>
            </w:r>
          </w:p>
        </w:tc>
        <w:tc>
          <w:tcPr>
            <w:tcW w:w="1161" w:type="dxa"/>
            <w:tcBorders>
              <w:top w:val="nil"/>
              <w:left w:val="nil"/>
              <w:bottom w:val="single" w:sz="4" w:space="0" w:color="auto"/>
              <w:right w:val="single" w:sz="8" w:space="0" w:color="auto"/>
            </w:tcBorders>
            <w:noWrap/>
            <w:vAlign w:val="bottom"/>
            <w:hideMark/>
          </w:tcPr>
          <w:p w14:paraId="366F4629" w14:textId="3EEA8180" w:rsidR="000A13E1" w:rsidRPr="00A75BCF" w:rsidRDefault="000A13E1" w:rsidP="000A13E1">
            <w:pPr>
              <w:jc w:val="left"/>
            </w:pPr>
            <w:r>
              <w:t> </w:t>
            </w:r>
          </w:p>
        </w:tc>
        <w:tc>
          <w:tcPr>
            <w:tcW w:w="1116" w:type="dxa"/>
            <w:tcBorders>
              <w:top w:val="nil"/>
              <w:left w:val="nil"/>
              <w:bottom w:val="single" w:sz="4" w:space="0" w:color="auto"/>
              <w:right w:val="single" w:sz="8" w:space="0" w:color="auto"/>
            </w:tcBorders>
            <w:noWrap/>
            <w:vAlign w:val="bottom"/>
          </w:tcPr>
          <w:p w14:paraId="65E3769F" w14:textId="7ADF0814" w:rsidR="000A13E1" w:rsidRPr="00A75BCF" w:rsidRDefault="000A13E1" w:rsidP="000A13E1">
            <w:pPr>
              <w:jc w:val="left"/>
            </w:pPr>
            <w:r>
              <w:t> </w:t>
            </w:r>
          </w:p>
        </w:tc>
        <w:tc>
          <w:tcPr>
            <w:tcW w:w="1161" w:type="dxa"/>
            <w:tcBorders>
              <w:top w:val="nil"/>
              <w:left w:val="nil"/>
              <w:bottom w:val="single" w:sz="4" w:space="0" w:color="auto"/>
              <w:right w:val="single" w:sz="8" w:space="0" w:color="auto"/>
            </w:tcBorders>
            <w:noWrap/>
            <w:vAlign w:val="bottom"/>
          </w:tcPr>
          <w:p w14:paraId="624AA8E5" w14:textId="5945EAB0" w:rsidR="000A13E1" w:rsidRPr="00A75BCF" w:rsidRDefault="000A13E1" w:rsidP="000A13E1">
            <w:pPr>
              <w:jc w:val="left"/>
            </w:pPr>
            <w:r>
              <w:t> </w:t>
            </w:r>
          </w:p>
        </w:tc>
        <w:tc>
          <w:tcPr>
            <w:tcW w:w="1217" w:type="dxa"/>
            <w:tcBorders>
              <w:top w:val="nil"/>
              <w:left w:val="nil"/>
              <w:bottom w:val="single" w:sz="4" w:space="0" w:color="auto"/>
              <w:right w:val="single" w:sz="8" w:space="0" w:color="auto"/>
            </w:tcBorders>
            <w:noWrap/>
            <w:vAlign w:val="bottom"/>
          </w:tcPr>
          <w:p w14:paraId="653E520C" w14:textId="19FC6B23" w:rsidR="000A13E1" w:rsidRPr="00A75BCF" w:rsidRDefault="000A13E1" w:rsidP="000A13E1">
            <w:pPr>
              <w:jc w:val="left"/>
            </w:pPr>
            <w:r>
              <w:t> </w:t>
            </w:r>
          </w:p>
        </w:tc>
        <w:tc>
          <w:tcPr>
            <w:tcW w:w="1116" w:type="dxa"/>
            <w:tcBorders>
              <w:top w:val="nil"/>
              <w:left w:val="nil"/>
              <w:bottom w:val="single" w:sz="4" w:space="0" w:color="auto"/>
              <w:right w:val="single" w:sz="8" w:space="0" w:color="auto"/>
            </w:tcBorders>
            <w:noWrap/>
            <w:hideMark/>
          </w:tcPr>
          <w:p w14:paraId="22DE960A" w14:textId="0BAE68C5" w:rsidR="000A13E1" w:rsidRPr="00A75BCF" w:rsidRDefault="000A13E1" w:rsidP="000A13E1">
            <w:pPr>
              <w:jc w:val="left"/>
            </w:pPr>
          </w:p>
        </w:tc>
      </w:tr>
      <w:tr w:rsidR="000A13E1" w:rsidRPr="00ED23B4" w14:paraId="4896AC67" w14:textId="77777777" w:rsidTr="00C91C71">
        <w:trPr>
          <w:trHeight w:val="239"/>
        </w:trPr>
        <w:tc>
          <w:tcPr>
            <w:tcW w:w="3818" w:type="dxa"/>
            <w:tcBorders>
              <w:top w:val="single" w:sz="4" w:space="0" w:color="auto"/>
              <w:left w:val="single" w:sz="4" w:space="0" w:color="auto"/>
              <w:bottom w:val="single" w:sz="4" w:space="0" w:color="auto"/>
              <w:right w:val="single" w:sz="4" w:space="0" w:color="auto"/>
            </w:tcBorders>
            <w:noWrap/>
            <w:vAlign w:val="center"/>
            <w:hideMark/>
          </w:tcPr>
          <w:p w14:paraId="2D442EB4" w14:textId="5B0E4AD0" w:rsidR="000A13E1" w:rsidRPr="00ED23B4" w:rsidRDefault="000A13E1" w:rsidP="000A13E1">
            <w:pPr>
              <w:rPr>
                <w:color w:val="000000"/>
              </w:rPr>
            </w:pPr>
            <w:r>
              <w:rPr>
                <w:color w:val="000000"/>
              </w:rPr>
              <w:t>Equity at end of period</w:t>
            </w:r>
          </w:p>
        </w:tc>
        <w:tc>
          <w:tcPr>
            <w:tcW w:w="1161" w:type="dxa"/>
            <w:tcBorders>
              <w:top w:val="single" w:sz="4" w:space="0" w:color="auto"/>
              <w:left w:val="single" w:sz="4" w:space="0" w:color="auto"/>
              <w:bottom w:val="single" w:sz="4" w:space="0" w:color="auto"/>
              <w:right w:val="single" w:sz="4" w:space="0" w:color="auto"/>
            </w:tcBorders>
            <w:noWrap/>
            <w:vAlign w:val="center"/>
            <w:hideMark/>
          </w:tcPr>
          <w:p w14:paraId="2BC07AFF" w14:textId="44E5BE41" w:rsidR="000A13E1" w:rsidRPr="00A75BCF" w:rsidRDefault="000A13E1" w:rsidP="000A13E1">
            <w:pPr>
              <w:jc w:val="right"/>
            </w:pPr>
            <w:r>
              <w:rPr>
                <w:color w:val="000000"/>
              </w:rPr>
              <w:t>$2,759,013</w:t>
            </w:r>
          </w:p>
        </w:tc>
        <w:tc>
          <w:tcPr>
            <w:tcW w:w="1116" w:type="dxa"/>
            <w:tcBorders>
              <w:top w:val="single" w:sz="4" w:space="0" w:color="auto"/>
              <w:left w:val="single" w:sz="4" w:space="0" w:color="auto"/>
              <w:bottom w:val="single" w:sz="4" w:space="0" w:color="auto"/>
              <w:right w:val="single" w:sz="4" w:space="0" w:color="auto"/>
            </w:tcBorders>
            <w:noWrap/>
            <w:vAlign w:val="center"/>
          </w:tcPr>
          <w:p w14:paraId="123B46AE" w14:textId="417CBE4F" w:rsidR="000A13E1" w:rsidRPr="00A75BCF" w:rsidRDefault="000A13E1" w:rsidP="000A13E1">
            <w:pPr>
              <w:jc w:val="right"/>
            </w:pPr>
            <w:r>
              <w:rPr>
                <w:color w:val="000000"/>
              </w:rPr>
              <w:t>$2,706,376</w:t>
            </w:r>
          </w:p>
        </w:tc>
        <w:tc>
          <w:tcPr>
            <w:tcW w:w="1161" w:type="dxa"/>
            <w:tcBorders>
              <w:top w:val="single" w:sz="4" w:space="0" w:color="auto"/>
              <w:left w:val="single" w:sz="4" w:space="0" w:color="auto"/>
              <w:bottom w:val="single" w:sz="4" w:space="0" w:color="auto"/>
              <w:right w:val="single" w:sz="4" w:space="0" w:color="auto"/>
            </w:tcBorders>
            <w:noWrap/>
            <w:vAlign w:val="center"/>
          </w:tcPr>
          <w:p w14:paraId="071343FA" w14:textId="6159CA59" w:rsidR="000A13E1" w:rsidRPr="00A75BCF" w:rsidRDefault="000A13E1" w:rsidP="000A13E1">
            <w:pPr>
              <w:jc w:val="right"/>
            </w:pPr>
            <w:r>
              <w:rPr>
                <w:color w:val="000000"/>
              </w:rPr>
              <w:t>$2,603,390</w:t>
            </w:r>
          </w:p>
        </w:tc>
        <w:tc>
          <w:tcPr>
            <w:tcW w:w="1217" w:type="dxa"/>
            <w:tcBorders>
              <w:top w:val="single" w:sz="4" w:space="0" w:color="auto"/>
              <w:left w:val="single" w:sz="4" w:space="0" w:color="auto"/>
              <w:bottom w:val="single" w:sz="4" w:space="0" w:color="auto"/>
              <w:right w:val="single" w:sz="4" w:space="0" w:color="auto"/>
            </w:tcBorders>
            <w:noWrap/>
            <w:vAlign w:val="center"/>
          </w:tcPr>
          <w:p w14:paraId="09237B3B" w14:textId="48B138A0" w:rsidR="000A13E1" w:rsidRPr="00A75BCF" w:rsidRDefault="000A13E1" w:rsidP="000A13E1">
            <w:pPr>
              <w:jc w:val="right"/>
            </w:pPr>
            <w:r>
              <w:rPr>
                <w:color w:val="000000"/>
              </w:rPr>
              <w:t>$2,725,634</w:t>
            </w:r>
          </w:p>
        </w:tc>
        <w:tc>
          <w:tcPr>
            <w:tcW w:w="1116" w:type="dxa"/>
            <w:tcBorders>
              <w:top w:val="single" w:sz="4" w:space="0" w:color="auto"/>
              <w:left w:val="single" w:sz="4" w:space="0" w:color="auto"/>
              <w:bottom w:val="single" w:sz="4" w:space="0" w:color="auto"/>
              <w:right w:val="single" w:sz="4" w:space="0" w:color="auto"/>
            </w:tcBorders>
            <w:noWrap/>
            <w:hideMark/>
          </w:tcPr>
          <w:p w14:paraId="313B3CC2" w14:textId="460E4399" w:rsidR="000A13E1" w:rsidRPr="00A75BCF" w:rsidRDefault="000A13E1" w:rsidP="000A13E1">
            <w:pPr>
              <w:jc w:val="right"/>
            </w:pPr>
            <w:r w:rsidRPr="00C02EEE">
              <w:t>$2,723,986</w:t>
            </w:r>
          </w:p>
        </w:tc>
      </w:tr>
      <w:tr w:rsidR="00417198" w:rsidRPr="00ED23B4" w14:paraId="73B0E083" w14:textId="77777777" w:rsidTr="00831B37">
        <w:trPr>
          <w:trHeight w:val="239"/>
        </w:trPr>
        <w:tc>
          <w:tcPr>
            <w:tcW w:w="3818" w:type="dxa"/>
            <w:tcBorders>
              <w:top w:val="single" w:sz="4" w:space="0" w:color="auto"/>
              <w:left w:val="single" w:sz="4" w:space="0" w:color="auto"/>
              <w:bottom w:val="single" w:sz="4" w:space="0" w:color="auto"/>
              <w:right w:val="single" w:sz="4" w:space="0" w:color="auto"/>
            </w:tcBorders>
            <w:noWrap/>
            <w:vAlign w:val="center"/>
          </w:tcPr>
          <w:p w14:paraId="42C7A962" w14:textId="4B5F2CBD" w:rsidR="00417198" w:rsidRPr="00ED23B4" w:rsidRDefault="00417198" w:rsidP="00417198">
            <w:pPr>
              <w:rPr>
                <w:color w:val="000000"/>
              </w:rPr>
            </w:pPr>
            <w:r>
              <w:rPr>
                <w:color w:val="000000"/>
              </w:rPr>
              <w:t> </w:t>
            </w:r>
          </w:p>
        </w:tc>
        <w:tc>
          <w:tcPr>
            <w:tcW w:w="1161" w:type="dxa"/>
            <w:tcBorders>
              <w:top w:val="single" w:sz="4" w:space="0" w:color="auto"/>
              <w:left w:val="single" w:sz="4" w:space="0" w:color="auto"/>
              <w:bottom w:val="single" w:sz="4" w:space="0" w:color="auto"/>
              <w:right w:val="single" w:sz="4" w:space="0" w:color="auto"/>
            </w:tcBorders>
            <w:noWrap/>
            <w:vAlign w:val="center"/>
          </w:tcPr>
          <w:p w14:paraId="00B9DC3D" w14:textId="5D05EED3" w:rsidR="00417198" w:rsidRPr="00A75BCF" w:rsidRDefault="00417198" w:rsidP="00417198">
            <w:pPr>
              <w:jc w:val="right"/>
            </w:pPr>
            <w:r>
              <w:rPr>
                <w:color w:val="000000"/>
              </w:rPr>
              <w:t> </w:t>
            </w:r>
          </w:p>
        </w:tc>
        <w:tc>
          <w:tcPr>
            <w:tcW w:w="1116" w:type="dxa"/>
            <w:tcBorders>
              <w:top w:val="single" w:sz="4" w:space="0" w:color="auto"/>
              <w:left w:val="single" w:sz="4" w:space="0" w:color="auto"/>
              <w:bottom w:val="single" w:sz="4" w:space="0" w:color="auto"/>
              <w:right w:val="single" w:sz="4" w:space="0" w:color="auto"/>
            </w:tcBorders>
            <w:noWrap/>
            <w:vAlign w:val="center"/>
          </w:tcPr>
          <w:p w14:paraId="7542B625" w14:textId="10136DD8" w:rsidR="00417198" w:rsidRPr="00A75BCF" w:rsidRDefault="00417198" w:rsidP="00417198">
            <w:pPr>
              <w:jc w:val="right"/>
            </w:pPr>
            <w:r>
              <w:rPr>
                <w:color w:val="000000"/>
              </w:rPr>
              <w:t> </w:t>
            </w:r>
          </w:p>
        </w:tc>
        <w:tc>
          <w:tcPr>
            <w:tcW w:w="1161" w:type="dxa"/>
            <w:tcBorders>
              <w:top w:val="single" w:sz="4" w:space="0" w:color="auto"/>
              <w:left w:val="single" w:sz="4" w:space="0" w:color="auto"/>
              <w:bottom w:val="single" w:sz="4" w:space="0" w:color="auto"/>
              <w:right w:val="single" w:sz="4" w:space="0" w:color="auto"/>
            </w:tcBorders>
            <w:noWrap/>
            <w:vAlign w:val="center"/>
          </w:tcPr>
          <w:p w14:paraId="1B52AD2B" w14:textId="5469C385" w:rsidR="00417198" w:rsidRPr="00A75BCF" w:rsidRDefault="00417198" w:rsidP="00417198">
            <w:pPr>
              <w:jc w:val="right"/>
            </w:pPr>
            <w:r>
              <w:rPr>
                <w:color w:val="000000"/>
              </w:rPr>
              <w:t> </w:t>
            </w:r>
          </w:p>
        </w:tc>
        <w:tc>
          <w:tcPr>
            <w:tcW w:w="1217" w:type="dxa"/>
            <w:tcBorders>
              <w:top w:val="single" w:sz="4" w:space="0" w:color="auto"/>
              <w:left w:val="single" w:sz="4" w:space="0" w:color="auto"/>
              <w:bottom w:val="single" w:sz="4" w:space="0" w:color="auto"/>
              <w:right w:val="single" w:sz="4" w:space="0" w:color="auto"/>
            </w:tcBorders>
            <w:noWrap/>
            <w:vAlign w:val="center"/>
          </w:tcPr>
          <w:p w14:paraId="4DCA1613" w14:textId="2EC61B05" w:rsidR="00417198" w:rsidRPr="00A75BCF" w:rsidRDefault="00417198" w:rsidP="00417198">
            <w:pPr>
              <w:jc w:val="right"/>
            </w:pPr>
            <w:r>
              <w:rPr>
                <w:color w:val="000000"/>
              </w:rPr>
              <w:t> </w:t>
            </w:r>
          </w:p>
        </w:tc>
        <w:tc>
          <w:tcPr>
            <w:tcW w:w="1116" w:type="dxa"/>
            <w:tcBorders>
              <w:top w:val="single" w:sz="4" w:space="0" w:color="auto"/>
              <w:left w:val="single" w:sz="4" w:space="0" w:color="auto"/>
              <w:bottom w:val="single" w:sz="4" w:space="0" w:color="auto"/>
              <w:right w:val="single" w:sz="4" w:space="0" w:color="auto"/>
            </w:tcBorders>
            <w:noWrap/>
            <w:vAlign w:val="center"/>
          </w:tcPr>
          <w:p w14:paraId="5CBDAD5E" w14:textId="010764EA" w:rsidR="00417198" w:rsidRPr="00A75BCF" w:rsidRDefault="00417198" w:rsidP="00417198">
            <w:pPr>
              <w:jc w:val="right"/>
            </w:pPr>
            <w:r>
              <w:rPr>
                <w:color w:val="000000"/>
              </w:rPr>
              <w:t> </w:t>
            </w:r>
          </w:p>
        </w:tc>
      </w:tr>
      <w:tr w:rsidR="00417198" w:rsidRPr="00ED23B4" w14:paraId="4E5A8B1B" w14:textId="77777777" w:rsidTr="00831B37">
        <w:trPr>
          <w:trHeight w:val="239"/>
        </w:trPr>
        <w:tc>
          <w:tcPr>
            <w:tcW w:w="3818" w:type="dxa"/>
            <w:tcBorders>
              <w:top w:val="single" w:sz="4" w:space="0" w:color="auto"/>
              <w:left w:val="single" w:sz="4" w:space="0" w:color="auto"/>
              <w:bottom w:val="single" w:sz="4" w:space="0" w:color="auto"/>
              <w:right w:val="single" w:sz="4" w:space="0" w:color="auto"/>
            </w:tcBorders>
            <w:noWrap/>
            <w:vAlign w:val="center"/>
          </w:tcPr>
          <w:p w14:paraId="7A30D716" w14:textId="7081123F" w:rsidR="00417198" w:rsidRPr="00ED23B4" w:rsidRDefault="00417198" w:rsidP="00417198">
            <w:pPr>
              <w:rPr>
                <w:color w:val="000000"/>
              </w:rPr>
            </w:pPr>
            <w:r>
              <w:rPr>
                <w:color w:val="000000"/>
              </w:rPr>
              <w:t>ASX</w:t>
            </w:r>
          </w:p>
        </w:tc>
        <w:tc>
          <w:tcPr>
            <w:tcW w:w="1161" w:type="dxa"/>
            <w:tcBorders>
              <w:top w:val="single" w:sz="4" w:space="0" w:color="auto"/>
              <w:left w:val="single" w:sz="4" w:space="0" w:color="auto"/>
              <w:bottom w:val="single" w:sz="4" w:space="0" w:color="auto"/>
              <w:right w:val="single" w:sz="4" w:space="0" w:color="auto"/>
            </w:tcBorders>
            <w:noWrap/>
            <w:vAlign w:val="center"/>
          </w:tcPr>
          <w:p w14:paraId="3EB85FED" w14:textId="51CB8397" w:rsidR="00417198" w:rsidRPr="00A75BCF" w:rsidRDefault="00417198" w:rsidP="00417198">
            <w:pPr>
              <w:jc w:val="right"/>
            </w:pPr>
            <w:r>
              <w:rPr>
                <w:color w:val="000000"/>
              </w:rPr>
              <w:t>7.74%</w:t>
            </w:r>
          </w:p>
        </w:tc>
        <w:tc>
          <w:tcPr>
            <w:tcW w:w="1116" w:type="dxa"/>
            <w:tcBorders>
              <w:top w:val="single" w:sz="4" w:space="0" w:color="auto"/>
              <w:left w:val="single" w:sz="4" w:space="0" w:color="auto"/>
              <w:bottom w:val="single" w:sz="4" w:space="0" w:color="auto"/>
              <w:right w:val="single" w:sz="4" w:space="0" w:color="auto"/>
            </w:tcBorders>
            <w:noWrap/>
            <w:vAlign w:val="center"/>
          </w:tcPr>
          <w:p w14:paraId="4244E788" w14:textId="713484FF" w:rsidR="00417198" w:rsidRPr="00A75BCF" w:rsidRDefault="00417198" w:rsidP="00417198">
            <w:pPr>
              <w:jc w:val="right"/>
            </w:pPr>
            <w:r>
              <w:rPr>
                <w:color w:val="000000"/>
              </w:rPr>
              <w:t>-0.85%</w:t>
            </w:r>
          </w:p>
        </w:tc>
        <w:tc>
          <w:tcPr>
            <w:tcW w:w="1161" w:type="dxa"/>
            <w:tcBorders>
              <w:top w:val="single" w:sz="4" w:space="0" w:color="auto"/>
              <w:left w:val="single" w:sz="4" w:space="0" w:color="auto"/>
              <w:bottom w:val="single" w:sz="4" w:space="0" w:color="auto"/>
              <w:right w:val="single" w:sz="4" w:space="0" w:color="auto"/>
            </w:tcBorders>
            <w:noWrap/>
            <w:vAlign w:val="center"/>
          </w:tcPr>
          <w:p w14:paraId="68731D7A" w14:textId="38E5FE2A" w:rsidR="00417198" w:rsidRPr="00A75BCF" w:rsidRDefault="00417198" w:rsidP="00417198">
            <w:pPr>
              <w:jc w:val="right"/>
            </w:pPr>
            <w:r>
              <w:rPr>
                <w:color w:val="000000"/>
              </w:rPr>
              <w:t>-2.84%</w:t>
            </w:r>
          </w:p>
        </w:tc>
        <w:tc>
          <w:tcPr>
            <w:tcW w:w="1217" w:type="dxa"/>
            <w:tcBorders>
              <w:top w:val="single" w:sz="4" w:space="0" w:color="auto"/>
              <w:left w:val="single" w:sz="4" w:space="0" w:color="auto"/>
              <w:bottom w:val="single" w:sz="4" w:space="0" w:color="auto"/>
              <w:right w:val="single" w:sz="4" w:space="0" w:color="auto"/>
            </w:tcBorders>
            <w:noWrap/>
            <w:vAlign w:val="center"/>
          </w:tcPr>
          <w:p w14:paraId="233EBFB1" w14:textId="40BAB0FE" w:rsidR="00417198" w:rsidRPr="00A75BCF" w:rsidRDefault="00417198" w:rsidP="00417198">
            <w:pPr>
              <w:jc w:val="right"/>
            </w:pPr>
            <w:r>
              <w:rPr>
                <w:color w:val="000000"/>
              </w:rPr>
              <w:t>9.44%</w:t>
            </w:r>
          </w:p>
        </w:tc>
        <w:tc>
          <w:tcPr>
            <w:tcW w:w="1116" w:type="dxa"/>
            <w:tcBorders>
              <w:top w:val="single" w:sz="4" w:space="0" w:color="auto"/>
              <w:left w:val="single" w:sz="4" w:space="0" w:color="auto"/>
              <w:bottom w:val="single" w:sz="4" w:space="0" w:color="auto"/>
              <w:right w:val="single" w:sz="4" w:space="0" w:color="auto"/>
            </w:tcBorders>
            <w:noWrap/>
            <w:vAlign w:val="center"/>
          </w:tcPr>
          <w:p w14:paraId="394CB222" w14:textId="7F7D56F9" w:rsidR="00417198" w:rsidRPr="00A75BCF" w:rsidRDefault="00417198" w:rsidP="00417198">
            <w:pPr>
              <w:jc w:val="right"/>
            </w:pPr>
            <w:r>
              <w:rPr>
                <w:color w:val="000000"/>
              </w:rPr>
              <w:t>13.58%</w:t>
            </w:r>
          </w:p>
        </w:tc>
      </w:tr>
    </w:tbl>
    <w:p w14:paraId="40B9A356" w14:textId="321112D9" w:rsidR="00B15D34" w:rsidRDefault="00B15D34" w:rsidP="00C80E98">
      <w:pPr>
        <w:rPr>
          <w:rFonts w:eastAsia="NanumGothic"/>
        </w:rPr>
      </w:pPr>
    </w:p>
    <w:p w14:paraId="540CEDFD" w14:textId="500FCAE9" w:rsidR="00492680" w:rsidRDefault="00492680" w:rsidP="00C80E98">
      <w:pPr>
        <w:rPr>
          <w:rFonts w:eastAsia="NanumGothic"/>
        </w:rPr>
      </w:pPr>
      <w:r>
        <w:rPr>
          <w:rFonts w:eastAsia="NanumGothic"/>
        </w:rPr>
        <w:t xml:space="preserve">Grants </w:t>
      </w:r>
      <w:r w:rsidR="00E73241">
        <w:rPr>
          <w:rFonts w:eastAsia="NanumGothic"/>
        </w:rPr>
        <w:t xml:space="preserve">from the Shirley fund </w:t>
      </w:r>
      <w:r>
        <w:rPr>
          <w:rFonts w:eastAsia="NanumGothic"/>
        </w:rPr>
        <w:t xml:space="preserve">to Blind Citizens Australia are made </w:t>
      </w:r>
      <w:r w:rsidR="002B5988">
        <w:rPr>
          <w:rFonts w:eastAsia="NanumGothic"/>
        </w:rPr>
        <w:t xml:space="preserve">as equal instalments </w:t>
      </w:r>
      <w:r>
        <w:rPr>
          <w:rFonts w:eastAsia="NanumGothic"/>
        </w:rPr>
        <w:t xml:space="preserve">in October and February each year. The budgeted grant </w:t>
      </w:r>
      <w:r w:rsidR="00161058">
        <w:rPr>
          <w:rFonts w:eastAsia="NanumGothic"/>
        </w:rPr>
        <w:t xml:space="preserve">from the Shirley Fund </w:t>
      </w:r>
      <w:r>
        <w:rPr>
          <w:rFonts w:eastAsia="NanumGothic"/>
        </w:rPr>
        <w:t>for financial year 202</w:t>
      </w:r>
      <w:r w:rsidR="00417198">
        <w:rPr>
          <w:rFonts w:eastAsia="NanumGothic"/>
        </w:rPr>
        <w:t>5</w:t>
      </w:r>
      <w:r>
        <w:rPr>
          <w:rFonts w:eastAsia="NanumGothic"/>
        </w:rPr>
        <w:t>–202</w:t>
      </w:r>
      <w:r w:rsidR="00417198">
        <w:rPr>
          <w:rFonts w:eastAsia="NanumGothic"/>
        </w:rPr>
        <w:t>6</w:t>
      </w:r>
      <w:r>
        <w:rPr>
          <w:rFonts w:eastAsia="NanumGothic"/>
        </w:rPr>
        <w:t xml:space="preserve"> is $</w:t>
      </w:r>
      <w:r w:rsidR="00F3166C">
        <w:rPr>
          <w:rFonts w:eastAsia="NanumGothic"/>
        </w:rPr>
        <w:t>1</w:t>
      </w:r>
      <w:r w:rsidR="00291EF7">
        <w:rPr>
          <w:rFonts w:eastAsia="NanumGothic"/>
        </w:rPr>
        <w:t>09</w:t>
      </w:r>
      <w:r w:rsidR="0034177F">
        <w:rPr>
          <w:rFonts w:eastAsia="NanumGothic"/>
        </w:rPr>
        <w:t>,</w:t>
      </w:r>
      <w:r w:rsidR="00291EF7">
        <w:rPr>
          <w:rFonts w:eastAsia="NanumGothic"/>
        </w:rPr>
        <w:t>260</w:t>
      </w:r>
      <w:r w:rsidR="004F4235">
        <w:rPr>
          <w:rFonts w:eastAsia="NanumGothic"/>
        </w:rPr>
        <w:t>.</w:t>
      </w:r>
    </w:p>
    <w:p w14:paraId="3823D59B" w14:textId="22D5FAB7" w:rsidR="008B330E" w:rsidRDefault="008B330E" w:rsidP="00C80E98">
      <w:pPr>
        <w:rPr>
          <w:rFonts w:eastAsia="NanumGothic"/>
        </w:rPr>
      </w:pPr>
      <w:r>
        <w:rPr>
          <w:rFonts w:eastAsia="NanumGothic"/>
        </w:rPr>
        <w:t>The assets of The Jeffrey Blyth Foundation are held in its Trust Fund. The Trust Fund has two sub-funds known as the General Fund and the Shirley Fund. Donations to the Jeffrey Blyth Foundation, which are tax deductible, go into the General fund unless the donor specifies that their donations are for the Shirley fund.</w:t>
      </w:r>
    </w:p>
    <w:p w14:paraId="2CEAACA7" w14:textId="06E2E9F2" w:rsidR="008B330E" w:rsidRDefault="008B330E" w:rsidP="00C80E98">
      <w:pPr>
        <w:rPr>
          <w:rFonts w:eastAsia="NanumGothic"/>
        </w:rPr>
      </w:pPr>
      <w:r>
        <w:rPr>
          <w:rFonts w:eastAsia="NanumGothic"/>
        </w:rPr>
        <w:t xml:space="preserve">Please consider </w:t>
      </w:r>
      <w:r w:rsidR="00C80E98">
        <w:rPr>
          <w:rFonts w:eastAsia="NanumGothic"/>
        </w:rPr>
        <w:t xml:space="preserve">donating to </w:t>
      </w:r>
      <w:r>
        <w:rPr>
          <w:rFonts w:eastAsia="NanumGothic"/>
        </w:rPr>
        <w:t xml:space="preserve">the Jeffrey Blyth Foundation or leaving us a bequest. If you wish to do so, please </w:t>
      </w:r>
      <w:r w:rsidR="00E12204">
        <w:rPr>
          <w:rFonts w:eastAsia="NanumGothic"/>
        </w:rPr>
        <w:t xml:space="preserve">reach </w:t>
      </w:r>
      <w:r>
        <w:rPr>
          <w:rFonts w:eastAsia="NanumGothic"/>
        </w:rPr>
        <w:t>us through the office of Blind Citizens Australia.</w:t>
      </w:r>
    </w:p>
    <w:p w14:paraId="5BC4A29F" w14:textId="77777777" w:rsidR="00E12204" w:rsidRDefault="00E12204" w:rsidP="00C80E98">
      <w:pPr>
        <w:rPr>
          <w:rFonts w:eastAsia="NanumGothic"/>
        </w:rPr>
      </w:pPr>
    </w:p>
    <w:p w14:paraId="3BF5579E" w14:textId="7B6E912F" w:rsidR="00E12204" w:rsidRDefault="00E12204" w:rsidP="00C80E98">
      <w:pPr>
        <w:rPr>
          <w:rFonts w:eastAsia="NanumGothic"/>
        </w:rPr>
      </w:pPr>
      <w:r>
        <w:rPr>
          <w:rFonts w:eastAsia="NanumGothic"/>
        </w:rPr>
        <w:t>For any enquiries or for further information, please contact:</w:t>
      </w:r>
    </w:p>
    <w:p w14:paraId="7A47EA90" w14:textId="37D1546C" w:rsidR="00E12204" w:rsidRDefault="00A75BCF" w:rsidP="00C80E98">
      <w:pPr>
        <w:rPr>
          <w:rFonts w:eastAsia="NanumGothic"/>
        </w:rPr>
      </w:pPr>
      <w:r>
        <w:rPr>
          <w:rFonts w:eastAsia="NanumGothic"/>
        </w:rPr>
        <w:t>Maryanne Diamond</w:t>
      </w:r>
    </w:p>
    <w:p w14:paraId="7AD9A26C" w14:textId="7F7B0EBF" w:rsidR="00E12204" w:rsidRDefault="00E12204" w:rsidP="00C80E98">
      <w:pPr>
        <w:rPr>
          <w:rFonts w:eastAsia="NanumGothic"/>
        </w:rPr>
      </w:pPr>
      <w:r>
        <w:rPr>
          <w:rFonts w:eastAsia="NanumGothic"/>
        </w:rPr>
        <w:t xml:space="preserve">Chair of </w:t>
      </w:r>
      <w:r w:rsidR="004E6091">
        <w:rPr>
          <w:rFonts w:eastAsia="NanumGothic"/>
        </w:rPr>
        <w:t>t</w:t>
      </w:r>
      <w:r>
        <w:rPr>
          <w:rFonts w:eastAsia="NanumGothic"/>
        </w:rPr>
        <w:t>he Jeffrey Blyth Foundation</w:t>
      </w:r>
    </w:p>
    <w:p w14:paraId="5F87E524" w14:textId="2E727BFB" w:rsidR="00E12204" w:rsidRDefault="00A75BCF" w:rsidP="00C80E98">
      <w:pPr>
        <w:rPr>
          <w:rFonts w:eastAsia="NanumGothic"/>
        </w:rPr>
      </w:pPr>
      <w:r w:rsidRPr="00A75BCF">
        <w:t>maryanne@maryannediamond.com</w:t>
      </w:r>
    </w:p>
    <w:sectPr w:rsidR="00E12204" w:rsidSect="00C21F9C">
      <w:pgSz w:w="11906" w:h="16838"/>
      <w:pgMar w:top="1701" w:right="1111" w:bottom="1276" w:left="111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anumGothic">
    <w:charset w:val="81"/>
    <w:family w:val="auto"/>
    <w:pitch w:val="variable"/>
    <w:sig w:usb0="80000003" w:usb1="09D7FCEB" w:usb2="00000010"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0B269A2"/>
    <w:lvl w:ilvl="0">
      <w:start w:val="1"/>
      <w:numFmt w:val="bullet"/>
      <w:pStyle w:val="ListBullet"/>
      <w:lvlText w:val=""/>
      <w:lvlJc w:val="left"/>
      <w:pPr>
        <w:tabs>
          <w:tab w:val="num" w:pos="360"/>
        </w:tabs>
        <w:ind w:left="360" w:hanging="360"/>
      </w:pPr>
      <w:rPr>
        <w:rFonts w:ascii="Symbol" w:hAnsi="Symbol" w:hint="default"/>
      </w:rPr>
    </w:lvl>
  </w:abstractNum>
  <w:num w:numId="1" w16cid:durableId="471291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compat>
    <w:balanceSingleByteDoubleByteWidth/>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B72"/>
    <w:rsid w:val="00003377"/>
    <w:rsid w:val="0002007F"/>
    <w:rsid w:val="00034262"/>
    <w:rsid w:val="00075CE1"/>
    <w:rsid w:val="000A13E1"/>
    <w:rsid w:val="000B1DB4"/>
    <w:rsid w:val="000E08D1"/>
    <w:rsid w:val="00134566"/>
    <w:rsid w:val="00161058"/>
    <w:rsid w:val="001D17DE"/>
    <w:rsid w:val="001E1253"/>
    <w:rsid w:val="001E3A9A"/>
    <w:rsid w:val="00211A9E"/>
    <w:rsid w:val="00213B6E"/>
    <w:rsid w:val="002303A9"/>
    <w:rsid w:val="00244248"/>
    <w:rsid w:val="00252152"/>
    <w:rsid w:val="0027454A"/>
    <w:rsid w:val="00291EF7"/>
    <w:rsid w:val="002B5988"/>
    <w:rsid w:val="002D797A"/>
    <w:rsid w:val="0034177F"/>
    <w:rsid w:val="00342379"/>
    <w:rsid w:val="00381097"/>
    <w:rsid w:val="003C4AD8"/>
    <w:rsid w:val="003C6CE0"/>
    <w:rsid w:val="00417198"/>
    <w:rsid w:val="00420236"/>
    <w:rsid w:val="00423087"/>
    <w:rsid w:val="004265BF"/>
    <w:rsid w:val="00435562"/>
    <w:rsid w:val="00441D95"/>
    <w:rsid w:val="00492680"/>
    <w:rsid w:val="004A5FBC"/>
    <w:rsid w:val="004C11B6"/>
    <w:rsid w:val="004D627D"/>
    <w:rsid w:val="004E0FDE"/>
    <w:rsid w:val="004E6091"/>
    <w:rsid w:val="004E63DB"/>
    <w:rsid w:val="004F4235"/>
    <w:rsid w:val="00520DFE"/>
    <w:rsid w:val="00520E55"/>
    <w:rsid w:val="00520E7F"/>
    <w:rsid w:val="00523C54"/>
    <w:rsid w:val="005514D8"/>
    <w:rsid w:val="00560D2C"/>
    <w:rsid w:val="00590A01"/>
    <w:rsid w:val="005A7B90"/>
    <w:rsid w:val="005B080F"/>
    <w:rsid w:val="005E11C3"/>
    <w:rsid w:val="00611B08"/>
    <w:rsid w:val="00623446"/>
    <w:rsid w:val="00624C1E"/>
    <w:rsid w:val="00640B6A"/>
    <w:rsid w:val="00640E5F"/>
    <w:rsid w:val="00657DBE"/>
    <w:rsid w:val="0066367B"/>
    <w:rsid w:val="006650D1"/>
    <w:rsid w:val="00685D73"/>
    <w:rsid w:val="006C5373"/>
    <w:rsid w:val="006E23E5"/>
    <w:rsid w:val="00724F32"/>
    <w:rsid w:val="00741264"/>
    <w:rsid w:val="00770B72"/>
    <w:rsid w:val="007C188F"/>
    <w:rsid w:val="007C6C27"/>
    <w:rsid w:val="007F1AF6"/>
    <w:rsid w:val="00826655"/>
    <w:rsid w:val="008657A1"/>
    <w:rsid w:val="008A0273"/>
    <w:rsid w:val="008A7A01"/>
    <w:rsid w:val="008B23BA"/>
    <w:rsid w:val="008B330E"/>
    <w:rsid w:val="008E370C"/>
    <w:rsid w:val="008F11CC"/>
    <w:rsid w:val="00935FD5"/>
    <w:rsid w:val="0094437F"/>
    <w:rsid w:val="0094771D"/>
    <w:rsid w:val="00951E85"/>
    <w:rsid w:val="009B7DE3"/>
    <w:rsid w:val="009E671B"/>
    <w:rsid w:val="009F178F"/>
    <w:rsid w:val="00A10D9D"/>
    <w:rsid w:val="00A26486"/>
    <w:rsid w:val="00A320A2"/>
    <w:rsid w:val="00A44DE4"/>
    <w:rsid w:val="00A47306"/>
    <w:rsid w:val="00A5531A"/>
    <w:rsid w:val="00A75BCF"/>
    <w:rsid w:val="00A96EB0"/>
    <w:rsid w:val="00B150B3"/>
    <w:rsid w:val="00B15D34"/>
    <w:rsid w:val="00B223F2"/>
    <w:rsid w:val="00B25619"/>
    <w:rsid w:val="00B36CD8"/>
    <w:rsid w:val="00B81A60"/>
    <w:rsid w:val="00BE0458"/>
    <w:rsid w:val="00BE59CE"/>
    <w:rsid w:val="00BE60D8"/>
    <w:rsid w:val="00C21778"/>
    <w:rsid w:val="00C21F9C"/>
    <w:rsid w:val="00C22820"/>
    <w:rsid w:val="00C30620"/>
    <w:rsid w:val="00C4207F"/>
    <w:rsid w:val="00C43EE9"/>
    <w:rsid w:val="00C4600E"/>
    <w:rsid w:val="00C57E0C"/>
    <w:rsid w:val="00C6640A"/>
    <w:rsid w:val="00C80E98"/>
    <w:rsid w:val="00CD00BE"/>
    <w:rsid w:val="00D52866"/>
    <w:rsid w:val="00DB05D1"/>
    <w:rsid w:val="00E12204"/>
    <w:rsid w:val="00E453A7"/>
    <w:rsid w:val="00E73241"/>
    <w:rsid w:val="00E83381"/>
    <w:rsid w:val="00E9560F"/>
    <w:rsid w:val="00ED23B4"/>
    <w:rsid w:val="00F04906"/>
    <w:rsid w:val="00F04F68"/>
    <w:rsid w:val="00F3166C"/>
    <w:rsid w:val="00F44364"/>
    <w:rsid w:val="00FA6DBC"/>
    <w:rsid w:val="00FF09B6"/>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59BD7"/>
  <w15:docId w15:val="{70A68EA8-0BC7-4C4A-B0ED-0886E1F6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style>
  <w:style w:type="paragraph" w:styleId="Heading1">
    <w:name w:val="heading 1"/>
    <w:basedOn w:val="Normal"/>
    <w:next w:val="Normal"/>
    <w:link w:val="Heading1Char"/>
    <w:uiPriority w:val="9"/>
    <w:qFormat/>
    <w:rsid w:val="004355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355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C6CE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56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3556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C6CE0"/>
    <w:rPr>
      <w:rFonts w:asciiTheme="majorHAnsi" w:eastAsiaTheme="majorEastAsia" w:hAnsiTheme="majorHAnsi" w:cstheme="majorBidi"/>
      <w:color w:val="1F4D78" w:themeColor="accent1" w:themeShade="7F"/>
      <w:sz w:val="24"/>
      <w:szCs w:val="24"/>
    </w:rPr>
  </w:style>
  <w:style w:type="paragraph" w:styleId="ListBullet">
    <w:name w:val="List Bullet"/>
    <w:basedOn w:val="Normal"/>
    <w:uiPriority w:val="99"/>
    <w:unhideWhenUsed/>
    <w:rsid w:val="00B223F2"/>
    <w:pPr>
      <w:numPr>
        <w:numId w:val="1"/>
      </w:numPr>
      <w:contextualSpacing/>
    </w:pPr>
  </w:style>
  <w:style w:type="paragraph" w:styleId="ListParagraph">
    <w:name w:val="List Paragraph"/>
    <w:basedOn w:val="Normal"/>
    <w:uiPriority w:val="34"/>
    <w:qFormat/>
    <w:rsid w:val="001D17DE"/>
    <w:pPr>
      <w:ind w:left="720"/>
      <w:contextualSpacing/>
    </w:pPr>
  </w:style>
  <w:style w:type="table" w:styleId="TableGrid">
    <w:name w:val="Table Grid"/>
    <w:basedOn w:val="TableNormal"/>
    <w:uiPriority w:val="39"/>
    <w:rsid w:val="00657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204"/>
    <w:rPr>
      <w:color w:val="0563C1" w:themeColor="hyperlink"/>
      <w:u w:val="single"/>
    </w:rPr>
  </w:style>
  <w:style w:type="character" w:styleId="UnresolvedMention">
    <w:name w:val="Unresolved Mention"/>
    <w:basedOn w:val="DefaultParagraphFont"/>
    <w:uiPriority w:val="99"/>
    <w:semiHidden/>
    <w:unhideWhenUsed/>
    <w:rsid w:val="00E12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60490">
      <w:bodyDiv w:val="1"/>
      <w:marLeft w:val="0"/>
      <w:marRight w:val="0"/>
      <w:marTop w:val="0"/>
      <w:marBottom w:val="0"/>
      <w:divBdr>
        <w:top w:val="none" w:sz="0" w:space="0" w:color="auto"/>
        <w:left w:val="none" w:sz="0" w:space="0" w:color="auto"/>
        <w:bottom w:val="none" w:sz="0" w:space="0" w:color="auto"/>
        <w:right w:val="none" w:sz="0" w:space="0" w:color="auto"/>
      </w:divBdr>
    </w:div>
    <w:div w:id="42220208">
      <w:bodyDiv w:val="1"/>
      <w:marLeft w:val="0"/>
      <w:marRight w:val="0"/>
      <w:marTop w:val="0"/>
      <w:marBottom w:val="0"/>
      <w:divBdr>
        <w:top w:val="none" w:sz="0" w:space="0" w:color="auto"/>
        <w:left w:val="none" w:sz="0" w:space="0" w:color="auto"/>
        <w:bottom w:val="none" w:sz="0" w:space="0" w:color="auto"/>
        <w:right w:val="none" w:sz="0" w:space="0" w:color="auto"/>
      </w:divBdr>
    </w:div>
    <w:div w:id="252251712">
      <w:bodyDiv w:val="1"/>
      <w:marLeft w:val="0"/>
      <w:marRight w:val="0"/>
      <w:marTop w:val="0"/>
      <w:marBottom w:val="0"/>
      <w:divBdr>
        <w:top w:val="none" w:sz="0" w:space="0" w:color="auto"/>
        <w:left w:val="none" w:sz="0" w:space="0" w:color="auto"/>
        <w:bottom w:val="none" w:sz="0" w:space="0" w:color="auto"/>
        <w:right w:val="none" w:sz="0" w:space="0" w:color="auto"/>
      </w:divBdr>
    </w:div>
    <w:div w:id="383409444">
      <w:bodyDiv w:val="1"/>
      <w:marLeft w:val="0"/>
      <w:marRight w:val="0"/>
      <w:marTop w:val="0"/>
      <w:marBottom w:val="0"/>
      <w:divBdr>
        <w:top w:val="none" w:sz="0" w:space="0" w:color="auto"/>
        <w:left w:val="none" w:sz="0" w:space="0" w:color="auto"/>
        <w:bottom w:val="none" w:sz="0" w:space="0" w:color="auto"/>
        <w:right w:val="none" w:sz="0" w:space="0" w:color="auto"/>
      </w:divBdr>
    </w:div>
    <w:div w:id="1162354827">
      <w:bodyDiv w:val="1"/>
      <w:marLeft w:val="0"/>
      <w:marRight w:val="0"/>
      <w:marTop w:val="0"/>
      <w:marBottom w:val="0"/>
      <w:divBdr>
        <w:top w:val="none" w:sz="0" w:space="0" w:color="auto"/>
        <w:left w:val="none" w:sz="0" w:space="0" w:color="auto"/>
        <w:bottom w:val="none" w:sz="0" w:space="0" w:color="auto"/>
        <w:right w:val="none" w:sz="0" w:space="0" w:color="auto"/>
      </w:divBdr>
    </w:div>
    <w:div w:id="1292713978">
      <w:bodyDiv w:val="1"/>
      <w:marLeft w:val="0"/>
      <w:marRight w:val="0"/>
      <w:marTop w:val="0"/>
      <w:marBottom w:val="0"/>
      <w:divBdr>
        <w:top w:val="none" w:sz="0" w:space="0" w:color="auto"/>
        <w:left w:val="none" w:sz="0" w:space="0" w:color="auto"/>
        <w:bottom w:val="none" w:sz="0" w:space="0" w:color="auto"/>
        <w:right w:val="none" w:sz="0" w:space="0" w:color="auto"/>
      </w:divBdr>
    </w:div>
    <w:div w:id="1303459902">
      <w:bodyDiv w:val="1"/>
      <w:marLeft w:val="0"/>
      <w:marRight w:val="0"/>
      <w:marTop w:val="0"/>
      <w:marBottom w:val="0"/>
      <w:divBdr>
        <w:top w:val="none" w:sz="0" w:space="0" w:color="auto"/>
        <w:left w:val="none" w:sz="0" w:space="0" w:color="auto"/>
        <w:bottom w:val="none" w:sz="0" w:space="0" w:color="auto"/>
        <w:right w:val="none" w:sz="0" w:space="0" w:color="auto"/>
      </w:divBdr>
    </w:div>
    <w:div w:id="1443837174">
      <w:bodyDiv w:val="1"/>
      <w:marLeft w:val="0"/>
      <w:marRight w:val="0"/>
      <w:marTop w:val="0"/>
      <w:marBottom w:val="0"/>
      <w:divBdr>
        <w:top w:val="none" w:sz="0" w:space="0" w:color="auto"/>
        <w:left w:val="none" w:sz="0" w:space="0" w:color="auto"/>
        <w:bottom w:val="none" w:sz="0" w:space="0" w:color="auto"/>
        <w:right w:val="none" w:sz="0" w:space="0" w:color="auto"/>
      </w:divBdr>
    </w:div>
    <w:div w:id="1571502978">
      <w:bodyDiv w:val="1"/>
      <w:marLeft w:val="0"/>
      <w:marRight w:val="0"/>
      <w:marTop w:val="0"/>
      <w:marBottom w:val="0"/>
      <w:divBdr>
        <w:top w:val="none" w:sz="0" w:space="0" w:color="auto"/>
        <w:left w:val="none" w:sz="0" w:space="0" w:color="auto"/>
        <w:bottom w:val="none" w:sz="0" w:space="0" w:color="auto"/>
        <w:right w:val="none" w:sz="0" w:space="0" w:color="auto"/>
      </w:divBdr>
    </w:div>
    <w:div w:id="1641298604">
      <w:bodyDiv w:val="1"/>
      <w:marLeft w:val="0"/>
      <w:marRight w:val="0"/>
      <w:marTop w:val="0"/>
      <w:marBottom w:val="0"/>
      <w:divBdr>
        <w:top w:val="none" w:sz="0" w:space="0" w:color="auto"/>
        <w:left w:val="none" w:sz="0" w:space="0" w:color="auto"/>
        <w:bottom w:val="none" w:sz="0" w:space="0" w:color="auto"/>
        <w:right w:val="none" w:sz="0" w:space="0" w:color="auto"/>
      </w:divBdr>
    </w:div>
    <w:div w:id="1929001701">
      <w:bodyDiv w:val="1"/>
      <w:marLeft w:val="0"/>
      <w:marRight w:val="0"/>
      <w:marTop w:val="0"/>
      <w:marBottom w:val="0"/>
      <w:divBdr>
        <w:top w:val="none" w:sz="0" w:space="0" w:color="auto"/>
        <w:left w:val="none" w:sz="0" w:space="0" w:color="auto"/>
        <w:bottom w:val="none" w:sz="0" w:space="0" w:color="auto"/>
        <w:right w:val="none" w:sz="0" w:space="0" w:color="auto"/>
      </w:divBdr>
    </w:div>
    <w:div w:id="206348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336</Words>
  <Characters>1921</Characters>
  <Application>Microsoft Office Word</Application>
  <DocSecurity>0</DocSecurity>
  <Lines>16</Lines>
  <Paragraphs>4</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Murton</dc:creator>
  <cp:lastModifiedBy>Tim Murton</cp:lastModifiedBy>
  <cp:revision>40</cp:revision>
  <dcterms:created xsi:type="dcterms:W3CDTF">2020-11-15T01:00:00Z</dcterms:created>
  <dcterms:modified xsi:type="dcterms:W3CDTF">2025-08-19T11:19:00Z</dcterms:modified>
</cp:coreProperties>
</file>