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C9F2" w14:textId="77777777" w:rsidR="007E3155" w:rsidRPr="007E3155" w:rsidRDefault="007E3155" w:rsidP="007E3155">
      <w:pPr>
        <w:spacing w:before="240" w:after="300" w:line="360" w:lineRule="auto"/>
        <w:contextualSpacing/>
        <w:outlineLvl w:val="0"/>
        <w:rPr>
          <w:rFonts w:ascii="Arial" w:eastAsia="Times New Roman" w:hAnsi="Arial" w:cs="Times New Roman"/>
          <w:b/>
          <w:bCs/>
          <w:color w:val="500061"/>
          <w:kern w:val="28"/>
          <w:sz w:val="44"/>
          <w:szCs w:val="40"/>
        </w:rPr>
      </w:pPr>
      <w:bookmarkStart w:id="0" w:name="_Toc214617839"/>
      <w:r w:rsidRPr="007E3155">
        <w:rPr>
          <w:rFonts w:ascii="Arial" w:eastAsia="Times New Roman" w:hAnsi="Arial" w:cs="Times New Roman"/>
          <w:b/>
          <w:bCs/>
          <w:noProof/>
          <w:color w:val="500061"/>
          <w:kern w:val="28"/>
          <w:sz w:val="44"/>
          <w:szCs w:val="40"/>
        </w:rPr>
        <w:drawing>
          <wp:inline distT="0" distB="0" distL="0" distR="0" wp14:anchorId="2F08D26D" wp14:editId="007D6F8D">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47133" cy="832070"/>
                    </a:xfrm>
                    <a:prstGeom prst="rect">
                      <a:avLst/>
                    </a:prstGeom>
                  </pic:spPr>
                </pic:pic>
              </a:graphicData>
            </a:graphic>
          </wp:inline>
        </w:drawing>
      </w:r>
      <w:bookmarkEnd w:id="0"/>
    </w:p>
    <w:p w14:paraId="5A532440" w14:textId="77777777" w:rsidR="007E3155" w:rsidRPr="007E3155" w:rsidRDefault="007E3155" w:rsidP="007E3155">
      <w:pPr>
        <w:pBdr>
          <w:bottom w:val="single" w:sz="8" w:space="10" w:color="44546A"/>
        </w:pBdr>
        <w:spacing w:before="120" w:after="0" w:line="240" w:lineRule="auto"/>
        <w:contextualSpacing/>
        <w:rPr>
          <w:rFonts w:ascii="Arial" w:eastAsia="Times New Roman" w:hAnsi="Arial" w:cs="Arial"/>
          <w:bCs/>
          <w:color w:val="500061"/>
          <w:sz w:val="24"/>
          <w:szCs w:val="24"/>
          <w:lang w:eastAsia="ja-JP"/>
        </w:rPr>
      </w:pPr>
      <w:bookmarkStart w:id="1" w:name="_Toc83292715"/>
      <w:r w:rsidRPr="007E3155">
        <w:rPr>
          <w:rFonts w:ascii="Arial" w:eastAsia="Times New Roman" w:hAnsi="Arial" w:cs="Arial"/>
          <w:bCs/>
          <w:color w:val="500061"/>
          <w:sz w:val="24"/>
          <w:szCs w:val="24"/>
          <w:lang w:eastAsia="ja-JP"/>
        </w:rPr>
        <w:t>Ph</w:t>
      </w:r>
      <w:bookmarkEnd w:id="1"/>
      <w:r w:rsidRPr="007E3155">
        <w:rPr>
          <w:rFonts w:ascii="Arial" w:eastAsia="Times New Roman" w:hAnsi="Arial" w:cs="Arial"/>
          <w:bCs/>
          <w:color w:val="500061"/>
          <w:sz w:val="24"/>
          <w:szCs w:val="24"/>
          <w:lang w:eastAsia="ja-JP"/>
        </w:rPr>
        <w:t xml:space="preserve"> 1800 033 660 | E </w:t>
      </w:r>
      <w:hyperlink r:id="rId12" w:history="1">
        <w:r w:rsidRPr="007E3155">
          <w:rPr>
            <w:rFonts w:ascii="Arial" w:eastAsia="Times New Roman" w:hAnsi="Arial" w:cs="Arial"/>
            <w:bCs/>
            <w:color w:val="44546A"/>
            <w:sz w:val="24"/>
            <w:szCs w:val="24"/>
            <w:u w:val="single"/>
            <w:lang w:eastAsia="ja-JP"/>
          </w:rPr>
          <w:t>bca@bca.org.au</w:t>
        </w:r>
      </w:hyperlink>
      <w:r w:rsidRPr="007E3155">
        <w:rPr>
          <w:rFonts w:ascii="Arial" w:eastAsia="Times New Roman" w:hAnsi="Arial" w:cs="Arial"/>
          <w:bCs/>
          <w:color w:val="44546A"/>
          <w:sz w:val="24"/>
          <w:szCs w:val="24"/>
          <w:u w:val="single"/>
          <w:lang w:eastAsia="ja-JP"/>
        </w:rPr>
        <w:t xml:space="preserve"> </w:t>
      </w:r>
      <w:r w:rsidRPr="007E3155">
        <w:rPr>
          <w:rFonts w:ascii="Arial" w:eastAsia="Times New Roman" w:hAnsi="Arial" w:cs="Arial"/>
          <w:bCs/>
          <w:color w:val="500061"/>
          <w:sz w:val="24"/>
          <w:szCs w:val="24"/>
          <w:lang w:eastAsia="ja-JP"/>
        </w:rPr>
        <w:t xml:space="preserve"> |  W </w:t>
      </w:r>
      <w:hyperlink r:id="rId13" w:tooltip="click to go to BCA website" w:history="1">
        <w:r w:rsidRPr="007E3155">
          <w:rPr>
            <w:rFonts w:ascii="Arial" w:eastAsia="Times New Roman" w:hAnsi="Arial" w:cs="Arial"/>
            <w:bCs/>
            <w:color w:val="44546A"/>
            <w:sz w:val="24"/>
            <w:szCs w:val="24"/>
            <w:u w:val="single"/>
            <w:lang w:eastAsia="ja-JP"/>
          </w:rPr>
          <w:t>bca.org.au</w:t>
        </w:r>
      </w:hyperlink>
      <w:r w:rsidRPr="007E3155">
        <w:rPr>
          <w:rFonts w:ascii="Arial" w:eastAsia="Times New Roman" w:hAnsi="Arial" w:cs="Arial"/>
          <w:bCs/>
          <w:color w:val="44546A"/>
          <w:sz w:val="24"/>
          <w:szCs w:val="24"/>
          <w:u w:val="single"/>
          <w:lang w:eastAsia="ja-JP"/>
        </w:rPr>
        <w:t xml:space="preserve"> | ABN</w:t>
      </w:r>
      <w:r w:rsidRPr="007E3155">
        <w:rPr>
          <w:rFonts w:ascii="Arial" w:eastAsia="Times New Roman" w:hAnsi="Arial" w:cs="Arial"/>
          <w:bCs/>
          <w:color w:val="500061"/>
          <w:sz w:val="24"/>
          <w:szCs w:val="24"/>
          <w:lang w:eastAsia="ja-JP"/>
        </w:rPr>
        <w:t xml:space="preserve"> 90 006 985 226</w:t>
      </w:r>
    </w:p>
    <w:p w14:paraId="42A29533" w14:textId="66917084" w:rsidR="007E3155" w:rsidRPr="007E3155" w:rsidRDefault="007E3155" w:rsidP="005B4871">
      <w:pPr>
        <w:pStyle w:val="Heading1"/>
      </w:pPr>
      <w:bookmarkStart w:id="2" w:name="_Toc121714306"/>
      <w:bookmarkStart w:id="3" w:name="_Toc121729545"/>
      <w:bookmarkStart w:id="4" w:name="_Toc121761204"/>
      <w:bookmarkStart w:id="5" w:name="_Toc121761657"/>
      <w:bookmarkStart w:id="6" w:name="_Toc121849881"/>
      <w:bookmarkStart w:id="7" w:name="_Toc121911084"/>
      <w:bookmarkStart w:id="8" w:name="_Toc152177823"/>
      <w:bookmarkStart w:id="9" w:name="_Toc214617840"/>
      <w:r w:rsidRPr="007E3155">
        <w:t xml:space="preserve">Response to the </w:t>
      </w:r>
      <w:bookmarkEnd w:id="2"/>
      <w:bookmarkEnd w:id="3"/>
      <w:bookmarkEnd w:id="4"/>
      <w:bookmarkEnd w:id="5"/>
      <w:bookmarkEnd w:id="6"/>
      <w:bookmarkEnd w:id="7"/>
      <w:bookmarkEnd w:id="8"/>
      <w:r w:rsidR="001D26CC">
        <w:t>Review of the Disability Standards Education</w:t>
      </w:r>
      <w:bookmarkEnd w:id="9"/>
    </w:p>
    <w:p w14:paraId="72429938" w14:textId="77777777" w:rsidR="007E3155" w:rsidRPr="007E3155" w:rsidRDefault="007E3155" w:rsidP="007E3155">
      <w:pPr>
        <w:spacing w:before="120" w:after="0" w:line="360" w:lineRule="auto"/>
        <w:rPr>
          <w:rFonts w:ascii="Arial" w:eastAsia="MS Mincho" w:hAnsi="Arial" w:cs="Arial"/>
          <w:sz w:val="24"/>
          <w:szCs w:val="16"/>
          <w:lang w:eastAsia="ja-JP"/>
        </w:rPr>
      </w:pPr>
    </w:p>
    <w:p w14:paraId="7FFCF56C" w14:textId="250ABB42" w:rsidR="007E3155" w:rsidRPr="007E3155" w:rsidRDefault="007E3155" w:rsidP="007E3155">
      <w:pPr>
        <w:spacing w:before="120" w:after="0" w:line="360" w:lineRule="auto"/>
        <w:rPr>
          <w:rFonts w:ascii="Arial" w:eastAsia="MS Mincho" w:hAnsi="Arial" w:cs="Arial"/>
          <w:sz w:val="26"/>
          <w:szCs w:val="26"/>
          <w:lang w:eastAsia="ja-JP"/>
        </w:rPr>
      </w:pPr>
      <w:r w:rsidRPr="007E3155">
        <w:rPr>
          <w:rFonts w:ascii="Arial" w:eastAsia="MS Mincho" w:hAnsi="Arial" w:cs="Arial"/>
          <w:color w:val="2C2A29"/>
          <w:sz w:val="26"/>
          <w:szCs w:val="26"/>
          <w:shd w:val="clear" w:color="auto" w:fill="FFFFFF"/>
          <w:lang w:eastAsia="ja-JP"/>
        </w:rPr>
        <w:t xml:space="preserve">Lodged via: </w:t>
      </w:r>
      <w:r w:rsidR="002865DF">
        <w:rPr>
          <w:rFonts w:ascii="Arial" w:eastAsia="MS Mincho" w:hAnsi="Arial" w:cs="Arial"/>
          <w:color w:val="2C2A29"/>
          <w:sz w:val="26"/>
          <w:szCs w:val="26"/>
          <w:shd w:val="clear" w:color="auto" w:fill="FFFFFF"/>
          <w:lang w:eastAsia="ja-JP"/>
        </w:rPr>
        <w:t xml:space="preserve">Australian Government Department of Education online submission portal </w:t>
      </w:r>
    </w:p>
    <w:p w14:paraId="266028A5" w14:textId="77777777" w:rsidR="007E3155" w:rsidRP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 xml:space="preserve"> </w:t>
      </w:r>
    </w:p>
    <w:p w14:paraId="520417E2" w14:textId="744BE6AC" w:rsid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Author:</w:t>
      </w:r>
      <w:r w:rsidR="001D26CC">
        <w:rPr>
          <w:rFonts w:ascii="Arial" w:eastAsia="MS Mincho" w:hAnsi="Arial" w:cs="Arial"/>
          <w:sz w:val="24"/>
          <w:szCs w:val="16"/>
          <w:lang w:eastAsia="ja-JP"/>
        </w:rPr>
        <w:t xml:space="preserve"> Melanie Chatfield</w:t>
      </w:r>
      <w:r w:rsidRPr="007E3155">
        <w:rPr>
          <w:rFonts w:ascii="Arial" w:eastAsia="MS Mincho" w:hAnsi="Arial" w:cs="Arial"/>
          <w:sz w:val="24"/>
          <w:szCs w:val="16"/>
          <w:lang w:eastAsia="ja-JP"/>
        </w:rPr>
        <w:t>, National Policy Officer</w:t>
      </w:r>
    </w:p>
    <w:p w14:paraId="2E81C265" w14:textId="1E48EE7F" w:rsidR="00516836" w:rsidRPr="007E3155" w:rsidRDefault="0039655A" w:rsidP="007E3155">
      <w:pPr>
        <w:spacing w:before="120" w:after="0" w:line="360" w:lineRule="auto"/>
        <w:rPr>
          <w:rFonts w:ascii="Arial" w:eastAsia="MS Mincho" w:hAnsi="Arial" w:cs="Arial"/>
          <w:sz w:val="24"/>
          <w:szCs w:val="16"/>
          <w:lang w:eastAsia="ja-JP"/>
        </w:rPr>
      </w:pPr>
      <w:r w:rsidRPr="000F6B35">
        <w:rPr>
          <w:rFonts w:ascii="Arial" w:eastAsia="MS Mincho" w:hAnsi="Arial" w:cs="Arial"/>
          <w:sz w:val="24"/>
          <w:szCs w:val="16"/>
          <w:lang w:eastAsia="ja-JP"/>
        </w:rPr>
        <w:t>Melanie.chatfield@bca.org.au</w:t>
      </w:r>
    </w:p>
    <w:p w14:paraId="7F7B8296" w14:textId="7C84A87A" w:rsidR="007E3155" w:rsidRPr="007E3155" w:rsidRDefault="0039655A" w:rsidP="007E3155">
      <w:pPr>
        <w:spacing w:before="120" w:after="0" w:line="360" w:lineRule="auto"/>
        <w:rPr>
          <w:rFonts w:ascii="Arial" w:eastAsia="MS Mincho" w:hAnsi="Arial" w:cs="Arial"/>
          <w:sz w:val="24"/>
          <w:szCs w:val="16"/>
          <w:lang w:eastAsia="ja-JP"/>
        </w:rPr>
      </w:pPr>
      <w:bookmarkStart w:id="10" w:name="_Toc59048282"/>
      <w:r>
        <w:rPr>
          <w:rFonts w:ascii="Arial" w:eastAsia="MS Mincho" w:hAnsi="Arial" w:cs="Arial"/>
          <w:sz w:val="24"/>
          <w:szCs w:val="16"/>
          <w:lang w:eastAsia="ja-JP"/>
        </w:rPr>
        <w:t>2</w:t>
      </w:r>
      <w:r w:rsidR="000F6B35">
        <w:rPr>
          <w:rFonts w:ascii="Arial" w:eastAsia="MS Mincho" w:hAnsi="Arial" w:cs="Arial"/>
          <w:sz w:val="24"/>
          <w:szCs w:val="16"/>
          <w:lang w:eastAsia="ja-JP"/>
        </w:rPr>
        <w:t>1</w:t>
      </w:r>
      <w:r w:rsidR="007E3155" w:rsidRPr="007E3155">
        <w:rPr>
          <w:rFonts w:ascii="Arial" w:eastAsia="MS Mincho" w:hAnsi="Arial" w:cs="Arial"/>
          <w:sz w:val="24"/>
          <w:szCs w:val="16"/>
          <w:lang w:eastAsia="ja-JP"/>
        </w:rPr>
        <w:t xml:space="preserve"> </w:t>
      </w:r>
      <w:r w:rsidR="007E3155">
        <w:rPr>
          <w:rFonts w:ascii="Arial" w:eastAsia="MS Mincho" w:hAnsi="Arial" w:cs="Arial"/>
          <w:sz w:val="24"/>
          <w:szCs w:val="16"/>
          <w:lang w:eastAsia="ja-JP"/>
        </w:rPr>
        <w:t>November 202</w:t>
      </w:r>
      <w:r>
        <w:rPr>
          <w:rFonts w:ascii="Arial" w:eastAsia="MS Mincho" w:hAnsi="Arial" w:cs="Arial"/>
          <w:sz w:val="24"/>
          <w:szCs w:val="16"/>
          <w:lang w:eastAsia="ja-JP"/>
        </w:rPr>
        <w:t>5</w:t>
      </w:r>
    </w:p>
    <w:p w14:paraId="404DBBF7" w14:textId="77777777" w:rsidR="007E3155" w:rsidRPr="007E3155" w:rsidRDefault="007E3155" w:rsidP="007E3155">
      <w:pPr>
        <w:spacing w:after="240" w:line="300" w:lineRule="auto"/>
        <w:ind w:left="3744"/>
        <w:rPr>
          <w:rFonts w:ascii="Arial" w:eastAsia="MS Mincho" w:hAnsi="Arial" w:cs="Arial"/>
          <w:sz w:val="24"/>
          <w:szCs w:val="16"/>
          <w:lang w:eastAsia="ja-JP"/>
        </w:rPr>
      </w:pPr>
      <w:r w:rsidRPr="007E3155">
        <w:rPr>
          <w:rFonts w:ascii="Arial" w:eastAsia="MS Mincho" w:hAnsi="Arial" w:cs="Arial"/>
          <w:sz w:val="24"/>
          <w:szCs w:val="16"/>
          <w:lang w:eastAsia="ja-JP"/>
        </w:rPr>
        <w:br w:type="page"/>
      </w:r>
    </w:p>
    <w:p w14:paraId="0130CCE0" w14:textId="77777777" w:rsidR="007E3155" w:rsidRPr="007E3155" w:rsidRDefault="007E3155" w:rsidP="006F0A7D">
      <w:pPr>
        <w:pStyle w:val="Heading2"/>
      </w:pPr>
      <w:bookmarkStart w:id="11" w:name="_Toc121761205"/>
      <w:bookmarkStart w:id="12" w:name="_Toc121761658"/>
      <w:bookmarkStart w:id="13" w:name="_Toc121849882"/>
      <w:bookmarkStart w:id="14" w:name="_Toc121911085"/>
      <w:bookmarkStart w:id="15" w:name="_Toc152177824"/>
      <w:bookmarkStart w:id="16" w:name="_Toc214617841"/>
      <w:r w:rsidRPr="00AF04B0">
        <w:lastRenderedPageBreak/>
        <w:t>Contents</w:t>
      </w:r>
      <w:bookmarkEnd w:id="11"/>
      <w:bookmarkEnd w:id="12"/>
      <w:bookmarkEnd w:id="13"/>
      <w:bookmarkEnd w:id="14"/>
      <w:bookmarkEnd w:id="15"/>
      <w:bookmarkEnd w:id="16"/>
    </w:p>
    <w:p w14:paraId="5D0AA876" w14:textId="46DF0FCB" w:rsidR="00C10B13" w:rsidRDefault="007E3155">
      <w:pPr>
        <w:pStyle w:val="TOC1"/>
        <w:rPr>
          <w:rFonts w:asciiTheme="minorHAnsi" w:eastAsiaTheme="minorEastAsia" w:hAnsiTheme="minorHAnsi" w:cstheme="minorBidi"/>
          <w:kern w:val="2"/>
          <w:lang w:eastAsia="en-AU"/>
          <w14:ligatures w14:val="standardContextual"/>
        </w:rPr>
      </w:pPr>
      <w:r w:rsidRPr="007E3155">
        <w:rPr>
          <w:rFonts w:eastAsia="MS Mincho"/>
          <w:b/>
          <w:bCs/>
          <w:szCs w:val="16"/>
          <w:lang w:eastAsia="ja-JP"/>
        </w:rPr>
        <w:fldChar w:fldCharType="begin"/>
      </w:r>
      <w:r w:rsidRPr="007E3155">
        <w:rPr>
          <w:rFonts w:eastAsia="MS Mincho"/>
          <w:szCs w:val="16"/>
          <w:lang w:eastAsia="ja-JP"/>
        </w:rPr>
        <w:instrText xml:space="preserve"> TOC \o "1-3" \h \z \u </w:instrText>
      </w:r>
      <w:r w:rsidRPr="007E3155">
        <w:rPr>
          <w:rFonts w:eastAsia="MS Mincho"/>
          <w:b/>
          <w:bCs/>
          <w:szCs w:val="16"/>
          <w:lang w:eastAsia="ja-JP"/>
        </w:rPr>
        <w:fldChar w:fldCharType="separate"/>
      </w:r>
      <w:hyperlink w:anchor="_Toc214617839" w:history="1">
        <w:bookmarkStart w:id="17" w:name="_Toc214387041"/>
        <w:r w:rsidR="00C10B13" w:rsidRPr="008A715F">
          <w:rPr>
            <w:rStyle w:val="Hyperlink"/>
            <w:rFonts w:cs="Times New Roman"/>
            <w:b/>
            <w:bCs/>
            <w:sz w:val="44"/>
            <w:szCs w:val="40"/>
          </w:rPr>
          <w:drawing>
            <wp:inline distT="0" distB="0" distL="0" distR="0" wp14:anchorId="65FD2B71" wp14:editId="3C787095">
              <wp:extent cx="5524500" cy="828675"/>
              <wp:effectExtent l="0" t="0" r="0" b="0"/>
              <wp:docPr id="1040144601" name="Picture 1040144601"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47133" cy="832070"/>
                      </a:xfrm>
                      <a:prstGeom prst="rect">
                        <a:avLst/>
                      </a:prstGeom>
                    </pic:spPr>
                  </pic:pic>
                </a:graphicData>
              </a:graphic>
            </wp:inline>
          </w:drawing>
        </w:r>
        <w:bookmarkEnd w:id="17"/>
      </w:hyperlink>
    </w:p>
    <w:p w14:paraId="7CED9B7E" w14:textId="719F921A" w:rsidR="00C10B13" w:rsidRDefault="00C10B13">
      <w:pPr>
        <w:pStyle w:val="TOC1"/>
        <w:rPr>
          <w:rFonts w:asciiTheme="minorHAnsi" w:eastAsiaTheme="minorEastAsia" w:hAnsiTheme="minorHAnsi" w:cstheme="minorBidi"/>
          <w:kern w:val="2"/>
          <w:lang w:eastAsia="en-AU"/>
          <w14:ligatures w14:val="standardContextual"/>
        </w:rPr>
      </w:pPr>
      <w:hyperlink w:anchor="_Toc214617840" w:history="1">
        <w:r w:rsidRPr="008A715F">
          <w:rPr>
            <w:rStyle w:val="Hyperlink"/>
          </w:rPr>
          <w:t>Response to the Review of the Disability Standards Education</w:t>
        </w:r>
        <w:r>
          <w:rPr>
            <w:webHidden/>
          </w:rPr>
          <w:tab/>
        </w:r>
        <w:r>
          <w:rPr>
            <w:webHidden/>
          </w:rPr>
          <w:fldChar w:fldCharType="begin"/>
        </w:r>
        <w:r>
          <w:rPr>
            <w:webHidden/>
          </w:rPr>
          <w:instrText xml:space="preserve"> PAGEREF _Toc214617840 \h </w:instrText>
        </w:r>
        <w:r>
          <w:rPr>
            <w:webHidden/>
          </w:rPr>
        </w:r>
        <w:r>
          <w:rPr>
            <w:webHidden/>
          </w:rPr>
          <w:fldChar w:fldCharType="separate"/>
        </w:r>
        <w:r w:rsidR="00BD58E5">
          <w:rPr>
            <w:webHidden/>
          </w:rPr>
          <w:t>1</w:t>
        </w:r>
        <w:r>
          <w:rPr>
            <w:webHidden/>
          </w:rPr>
          <w:fldChar w:fldCharType="end"/>
        </w:r>
      </w:hyperlink>
    </w:p>
    <w:p w14:paraId="42732ECE" w14:textId="65A541B0" w:rsidR="00C10B13" w:rsidRPr="00E24580" w:rsidRDefault="00C10B13">
      <w:pPr>
        <w:pStyle w:val="TOC2"/>
        <w:rPr>
          <w:rFonts w:ascii="Arial" w:eastAsiaTheme="minorEastAsia" w:hAnsi="Arial" w:cs="Arial"/>
          <w:noProof/>
          <w:kern w:val="2"/>
          <w:sz w:val="24"/>
          <w:szCs w:val="24"/>
          <w:lang w:eastAsia="en-AU"/>
          <w14:ligatures w14:val="standardContextual"/>
        </w:rPr>
      </w:pPr>
      <w:hyperlink w:anchor="_Toc214617841" w:history="1">
        <w:r w:rsidRPr="00E24580">
          <w:rPr>
            <w:rStyle w:val="Hyperlink"/>
            <w:rFonts w:ascii="Arial" w:hAnsi="Arial" w:cs="Arial"/>
            <w:noProof/>
            <w:sz w:val="24"/>
            <w:szCs w:val="24"/>
          </w:rPr>
          <w:t>Contents</w:t>
        </w:r>
        <w:r w:rsidRPr="00E24580">
          <w:rPr>
            <w:rFonts w:ascii="Arial" w:hAnsi="Arial" w:cs="Arial"/>
            <w:noProof/>
            <w:webHidden/>
            <w:sz w:val="24"/>
            <w:szCs w:val="24"/>
          </w:rPr>
          <w:tab/>
        </w:r>
        <w:r w:rsidRPr="00E24580">
          <w:rPr>
            <w:rFonts w:ascii="Arial" w:hAnsi="Arial" w:cs="Arial"/>
            <w:noProof/>
            <w:webHidden/>
            <w:sz w:val="24"/>
            <w:szCs w:val="24"/>
          </w:rPr>
          <w:fldChar w:fldCharType="begin"/>
        </w:r>
        <w:r w:rsidRPr="00E24580">
          <w:rPr>
            <w:rFonts w:ascii="Arial" w:hAnsi="Arial" w:cs="Arial"/>
            <w:noProof/>
            <w:webHidden/>
            <w:sz w:val="24"/>
            <w:szCs w:val="24"/>
          </w:rPr>
          <w:instrText xml:space="preserve"> PAGEREF _Toc214617841 \h </w:instrText>
        </w:r>
        <w:r w:rsidRPr="00E24580">
          <w:rPr>
            <w:rFonts w:ascii="Arial" w:hAnsi="Arial" w:cs="Arial"/>
            <w:noProof/>
            <w:webHidden/>
            <w:sz w:val="24"/>
            <w:szCs w:val="24"/>
          </w:rPr>
        </w:r>
        <w:r w:rsidRPr="00E24580">
          <w:rPr>
            <w:rFonts w:ascii="Arial" w:hAnsi="Arial" w:cs="Arial"/>
            <w:noProof/>
            <w:webHidden/>
            <w:sz w:val="24"/>
            <w:szCs w:val="24"/>
          </w:rPr>
          <w:fldChar w:fldCharType="separate"/>
        </w:r>
        <w:r w:rsidR="00BD58E5" w:rsidRPr="00E24580">
          <w:rPr>
            <w:rFonts w:ascii="Arial" w:hAnsi="Arial" w:cs="Arial"/>
            <w:noProof/>
            <w:webHidden/>
            <w:sz w:val="24"/>
            <w:szCs w:val="24"/>
          </w:rPr>
          <w:t>2</w:t>
        </w:r>
        <w:r w:rsidRPr="00E24580">
          <w:rPr>
            <w:rFonts w:ascii="Arial" w:hAnsi="Arial" w:cs="Arial"/>
            <w:noProof/>
            <w:webHidden/>
            <w:sz w:val="24"/>
            <w:szCs w:val="24"/>
          </w:rPr>
          <w:fldChar w:fldCharType="end"/>
        </w:r>
      </w:hyperlink>
    </w:p>
    <w:p w14:paraId="57D75C64" w14:textId="1BC82902" w:rsidR="00C10B13" w:rsidRPr="00E24580" w:rsidRDefault="00C10B13">
      <w:pPr>
        <w:pStyle w:val="TOC2"/>
        <w:rPr>
          <w:rFonts w:ascii="Arial" w:eastAsiaTheme="minorEastAsia" w:hAnsi="Arial" w:cs="Arial"/>
          <w:noProof/>
          <w:kern w:val="2"/>
          <w:sz w:val="24"/>
          <w:szCs w:val="24"/>
          <w:lang w:eastAsia="en-AU"/>
          <w14:ligatures w14:val="standardContextual"/>
        </w:rPr>
      </w:pPr>
      <w:hyperlink w:anchor="_Toc214617842" w:history="1">
        <w:r w:rsidRPr="00E24580">
          <w:rPr>
            <w:rStyle w:val="Hyperlink"/>
            <w:rFonts w:ascii="Arial" w:hAnsi="Arial" w:cs="Arial"/>
            <w:noProof/>
            <w:sz w:val="24"/>
            <w:szCs w:val="24"/>
          </w:rPr>
          <w:t>1. Introduction</w:t>
        </w:r>
        <w:r w:rsidRPr="00E24580">
          <w:rPr>
            <w:rFonts w:ascii="Arial" w:hAnsi="Arial" w:cs="Arial"/>
            <w:noProof/>
            <w:webHidden/>
            <w:sz w:val="24"/>
            <w:szCs w:val="24"/>
          </w:rPr>
          <w:tab/>
        </w:r>
        <w:r w:rsidRPr="00E24580">
          <w:rPr>
            <w:rFonts w:ascii="Arial" w:hAnsi="Arial" w:cs="Arial"/>
            <w:noProof/>
            <w:webHidden/>
            <w:sz w:val="24"/>
            <w:szCs w:val="24"/>
          </w:rPr>
          <w:fldChar w:fldCharType="begin"/>
        </w:r>
        <w:r w:rsidRPr="00E24580">
          <w:rPr>
            <w:rFonts w:ascii="Arial" w:hAnsi="Arial" w:cs="Arial"/>
            <w:noProof/>
            <w:webHidden/>
            <w:sz w:val="24"/>
            <w:szCs w:val="24"/>
          </w:rPr>
          <w:instrText xml:space="preserve"> PAGEREF _Toc214617842 \h </w:instrText>
        </w:r>
        <w:r w:rsidRPr="00E24580">
          <w:rPr>
            <w:rFonts w:ascii="Arial" w:hAnsi="Arial" w:cs="Arial"/>
            <w:noProof/>
            <w:webHidden/>
            <w:sz w:val="24"/>
            <w:szCs w:val="24"/>
          </w:rPr>
        </w:r>
        <w:r w:rsidRPr="00E24580">
          <w:rPr>
            <w:rFonts w:ascii="Arial" w:hAnsi="Arial" w:cs="Arial"/>
            <w:noProof/>
            <w:webHidden/>
            <w:sz w:val="24"/>
            <w:szCs w:val="24"/>
          </w:rPr>
          <w:fldChar w:fldCharType="separate"/>
        </w:r>
        <w:r w:rsidR="00BD58E5" w:rsidRPr="00E24580">
          <w:rPr>
            <w:rFonts w:ascii="Arial" w:hAnsi="Arial" w:cs="Arial"/>
            <w:noProof/>
            <w:webHidden/>
            <w:sz w:val="24"/>
            <w:szCs w:val="24"/>
          </w:rPr>
          <w:t>3</w:t>
        </w:r>
        <w:r w:rsidRPr="00E24580">
          <w:rPr>
            <w:rFonts w:ascii="Arial" w:hAnsi="Arial" w:cs="Arial"/>
            <w:noProof/>
            <w:webHidden/>
            <w:sz w:val="24"/>
            <w:szCs w:val="24"/>
          </w:rPr>
          <w:fldChar w:fldCharType="end"/>
        </w:r>
      </w:hyperlink>
    </w:p>
    <w:p w14:paraId="7C005412" w14:textId="0BB35CA0" w:rsidR="00C10B13" w:rsidRPr="00E24580" w:rsidRDefault="00C10B13">
      <w:pPr>
        <w:pStyle w:val="TOC3"/>
        <w:rPr>
          <w:rFonts w:ascii="Arial" w:eastAsiaTheme="minorEastAsia" w:hAnsi="Arial" w:cs="Arial"/>
          <w:noProof/>
          <w:kern w:val="2"/>
          <w:sz w:val="24"/>
          <w:szCs w:val="24"/>
          <w:lang w:eastAsia="en-AU"/>
          <w14:ligatures w14:val="standardContextual"/>
        </w:rPr>
      </w:pPr>
      <w:hyperlink w:anchor="_Toc214617843" w:history="1">
        <w:r w:rsidRPr="00E24580">
          <w:rPr>
            <w:rStyle w:val="Hyperlink"/>
            <w:rFonts w:ascii="Arial" w:hAnsi="Arial" w:cs="Arial"/>
            <w:noProof/>
            <w:sz w:val="24"/>
            <w:szCs w:val="24"/>
          </w:rPr>
          <w:t>1.1 About Blind Citizens Australia</w:t>
        </w:r>
        <w:r w:rsidRPr="00E24580">
          <w:rPr>
            <w:rFonts w:ascii="Arial" w:hAnsi="Arial" w:cs="Arial"/>
            <w:noProof/>
            <w:webHidden/>
            <w:sz w:val="24"/>
            <w:szCs w:val="24"/>
          </w:rPr>
          <w:tab/>
        </w:r>
        <w:r w:rsidRPr="00E24580">
          <w:rPr>
            <w:rFonts w:ascii="Arial" w:hAnsi="Arial" w:cs="Arial"/>
            <w:noProof/>
            <w:webHidden/>
            <w:sz w:val="24"/>
            <w:szCs w:val="24"/>
          </w:rPr>
          <w:fldChar w:fldCharType="begin"/>
        </w:r>
        <w:r w:rsidRPr="00E24580">
          <w:rPr>
            <w:rFonts w:ascii="Arial" w:hAnsi="Arial" w:cs="Arial"/>
            <w:noProof/>
            <w:webHidden/>
            <w:sz w:val="24"/>
            <w:szCs w:val="24"/>
          </w:rPr>
          <w:instrText xml:space="preserve"> PAGEREF _Toc214617843 \h </w:instrText>
        </w:r>
        <w:r w:rsidRPr="00E24580">
          <w:rPr>
            <w:rFonts w:ascii="Arial" w:hAnsi="Arial" w:cs="Arial"/>
            <w:noProof/>
            <w:webHidden/>
            <w:sz w:val="24"/>
            <w:szCs w:val="24"/>
          </w:rPr>
        </w:r>
        <w:r w:rsidRPr="00E24580">
          <w:rPr>
            <w:rFonts w:ascii="Arial" w:hAnsi="Arial" w:cs="Arial"/>
            <w:noProof/>
            <w:webHidden/>
            <w:sz w:val="24"/>
            <w:szCs w:val="24"/>
          </w:rPr>
          <w:fldChar w:fldCharType="separate"/>
        </w:r>
        <w:r w:rsidR="00BD58E5" w:rsidRPr="00E24580">
          <w:rPr>
            <w:rFonts w:ascii="Arial" w:hAnsi="Arial" w:cs="Arial"/>
            <w:noProof/>
            <w:webHidden/>
            <w:sz w:val="24"/>
            <w:szCs w:val="24"/>
          </w:rPr>
          <w:t>3</w:t>
        </w:r>
        <w:r w:rsidRPr="00E24580">
          <w:rPr>
            <w:rFonts w:ascii="Arial" w:hAnsi="Arial" w:cs="Arial"/>
            <w:noProof/>
            <w:webHidden/>
            <w:sz w:val="24"/>
            <w:szCs w:val="24"/>
          </w:rPr>
          <w:fldChar w:fldCharType="end"/>
        </w:r>
      </w:hyperlink>
    </w:p>
    <w:p w14:paraId="33A63E63" w14:textId="2768602E" w:rsidR="00C10B13" w:rsidRPr="00E24580" w:rsidRDefault="00C10B13">
      <w:pPr>
        <w:pStyle w:val="TOC3"/>
        <w:rPr>
          <w:rFonts w:ascii="Arial" w:eastAsiaTheme="minorEastAsia" w:hAnsi="Arial" w:cs="Arial"/>
          <w:noProof/>
          <w:kern w:val="2"/>
          <w:sz w:val="24"/>
          <w:szCs w:val="24"/>
          <w:lang w:eastAsia="en-AU"/>
          <w14:ligatures w14:val="standardContextual"/>
        </w:rPr>
      </w:pPr>
      <w:hyperlink w:anchor="_Toc214617844" w:history="1">
        <w:r w:rsidRPr="00E24580">
          <w:rPr>
            <w:rStyle w:val="Hyperlink"/>
            <w:rFonts w:ascii="Arial" w:hAnsi="Arial" w:cs="Arial"/>
            <w:noProof/>
            <w:sz w:val="24"/>
            <w:szCs w:val="24"/>
          </w:rPr>
          <w:t>1.2 About people who are blind or vision impaired</w:t>
        </w:r>
        <w:r w:rsidRPr="00E24580">
          <w:rPr>
            <w:rFonts w:ascii="Arial" w:hAnsi="Arial" w:cs="Arial"/>
            <w:noProof/>
            <w:webHidden/>
            <w:sz w:val="24"/>
            <w:szCs w:val="24"/>
          </w:rPr>
          <w:tab/>
        </w:r>
        <w:r w:rsidRPr="00E24580">
          <w:rPr>
            <w:rFonts w:ascii="Arial" w:hAnsi="Arial" w:cs="Arial"/>
            <w:noProof/>
            <w:webHidden/>
            <w:sz w:val="24"/>
            <w:szCs w:val="24"/>
          </w:rPr>
          <w:fldChar w:fldCharType="begin"/>
        </w:r>
        <w:r w:rsidRPr="00E24580">
          <w:rPr>
            <w:rFonts w:ascii="Arial" w:hAnsi="Arial" w:cs="Arial"/>
            <w:noProof/>
            <w:webHidden/>
            <w:sz w:val="24"/>
            <w:szCs w:val="24"/>
          </w:rPr>
          <w:instrText xml:space="preserve"> PAGEREF _Toc214617844 \h </w:instrText>
        </w:r>
        <w:r w:rsidRPr="00E24580">
          <w:rPr>
            <w:rFonts w:ascii="Arial" w:hAnsi="Arial" w:cs="Arial"/>
            <w:noProof/>
            <w:webHidden/>
            <w:sz w:val="24"/>
            <w:szCs w:val="24"/>
          </w:rPr>
        </w:r>
        <w:r w:rsidRPr="00E24580">
          <w:rPr>
            <w:rFonts w:ascii="Arial" w:hAnsi="Arial" w:cs="Arial"/>
            <w:noProof/>
            <w:webHidden/>
            <w:sz w:val="24"/>
            <w:szCs w:val="24"/>
          </w:rPr>
          <w:fldChar w:fldCharType="separate"/>
        </w:r>
        <w:r w:rsidR="00BD58E5" w:rsidRPr="00E24580">
          <w:rPr>
            <w:rFonts w:ascii="Arial" w:hAnsi="Arial" w:cs="Arial"/>
            <w:noProof/>
            <w:webHidden/>
            <w:sz w:val="24"/>
            <w:szCs w:val="24"/>
          </w:rPr>
          <w:t>3</w:t>
        </w:r>
        <w:r w:rsidRPr="00E24580">
          <w:rPr>
            <w:rFonts w:ascii="Arial" w:hAnsi="Arial" w:cs="Arial"/>
            <w:noProof/>
            <w:webHidden/>
            <w:sz w:val="24"/>
            <w:szCs w:val="24"/>
          </w:rPr>
          <w:fldChar w:fldCharType="end"/>
        </w:r>
      </w:hyperlink>
    </w:p>
    <w:p w14:paraId="0BB41B95" w14:textId="7D1672C2" w:rsidR="00C10B13" w:rsidRPr="00E24580" w:rsidRDefault="00C10B13">
      <w:pPr>
        <w:pStyle w:val="TOC2"/>
        <w:rPr>
          <w:rFonts w:ascii="Arial" w:eastAsiaTheme="minorEastAsia" w:hAnsi="Arial" w:cs="Arial"/>
          <w:noProof/>
          <w:kern w:val="2"/>
          <w:sz w:val="24"/>
          <w:szCs w:val="24"/>
          <w:lang w:eastAsia="en-AU"/>
          <w14:ligatures w14:val="standardContextual"/>
        </w:rPr>
      </w:pPr>
      <w:hyperlink w:anchor="_Toc214617845" w:history="1">
        <w:r w:rsidRPr="00E24580">
          <w:rPr>
            <w:rStyle w:val="Hyperlink"/>
            <w:rFonts w:ascii="Arial" w:hAnsi="Arial" w:cs="Arial"/>
            <w:noProof/>
            <w:sz w:val="24"/>
            <w:szCs w:val="24"/>
          </w:rPr>
          <w:t>2. Submission context</w:t>
        </w:r>
        <w:r w:rsidRPr="00E24580">
          <w:rPr>
            <w:rFonts w:ascii="Arial" w:hAnsi="Arial" w:cs="Arial"/>
            <w:noProof/>
            <w:webHidden/>
            <w:sz w:val="24"/>
            <w:szCs w:val="24"/>
          </w:rPr>
          <w:tab/>
        </w:r>
        <w:r w:rsidRPr="00E24580">
          <w:rPr>
            <w:rFonts w:ascii="Arial" w:hAnsi="Arial" w:cs="Arial"/>
            <w:noProof/>
            <w:webHidden/>
            <w:sz w:val="24"/>
            <w:szCs w:val="24"/>
          </w:rPr>
          <w:fldChar w:fldCharType="begin"/>
        </w:r>
        <w:r w:rsidRPr="00E24580">
          <w:rPr>
            <w:rFonts w:ascii="Arial" w:hAnsi="Arial" w:cs="Arial"/>
            <w:noProof/>
            <w:webHidden/>
            <w:sz w:val="24"/>
            <w:szCs w:val="24"/>
          </w:rPr>
          <w:instrText xml:space="preserve"> PAGEREF _Toc214617845 \h </w:instrText>
        </w:r>
        <w:r w:rsidRPr="00E24580">
          <w:rPr>
            <w:rFonts w:ascii="Arial" w:hAnsi="Arial" w:cs="Arial"/>
            <w:noProof/>
            <w:webHidden/>
            <w:sz w:val="24"/>
            <w:szCs w:val="24"/>
          </w:rPr>
        </w:r>
        <w:r w:rsidRPr="00E24580">
          <w:rPr>
            <w:rFonts w:ascii="Arial" w:hAnsi="Arial" w:cs="Arial"/>
            <w:noProof/>
            <w:webHidden/>
            <w:sz w:val="24"/>
            <w:szCs w:val="24"/>
          </w:rPr>
          <w:fldChar w:fldCharType="separate"/>
        </w:r>
        <w:r w:rsidR="00BD58E5" w:rsidRPr="00E24580">
          <w:rPr>
            <w:rFonts w:ascii="Arial" w:hAnsi="Arial" w:cs="Arial"/>
            <w:noProof/>
            <w:webHidden/>
            <w:sz w:val="24"/>
            <w:szCs w:val="24"/>
          </w:rPr>
          <w:t>4</w:t>
        </w:r>
        <w:r w:rsidRPr="00E24580">
          <w:rPr>
            <w:rFonts w:ascii="Arial" w:hAnsi="Arial" w:cs="Arial"/>
            <w:noProof/>
            <w:webHidden/>
            <w:sz w:val="24"/>
            <w:szCs w:val="24"/>
          </w:rPr>
          <w:fldChar w:fldCharType="end"/>
        </w:r>
      </w:hyperlink>
    </w:p>
    <w:p w14:paraId="1792DEC6" w14:textId="0BDCD3E1" w:rsidR="00C10B13" w:rsidRPr="00BD58E5" w:rsidRDefault="00C10B13">
      <w:pPr>
        <w:pStyle w:val="TOC2"/>
        <w:rPr>
          <w:rFonts w:ascii="Arial" w:eastAsiaTheme="minorEastAsia" w:hAnsi="Arial" w:cs="Arial"/>
          <w:noProof/>
          <w:kern w:val="2"/>
          <w:sz w:val="24"/>
          <w:szCs w:val="24"/>
          <w:lang w:eastAsia="en-AU"/>
          <w14:ligatures w14:val="standardContextual"/>
        </w:rPr>
      </w:pPr>
      <w:hyperlink w:anchor="_Toc214617846" w:history="1">
        <w:r w:rsidRPr="00BD58E5">
          <w:rPr>
            <w:rStyle w:val="Hyperlink"/>
            <w:rFonts w:ascii="Arial" w:hAnsi="Arial" w:cs="Arial"/>
            <w:noProof/>
            <w:sz w:val="24"/>
            <w:szCs w:val="24"/>
          </w:rPr>
          <w:t>3. Blind Citizens Australia’s submission</w:t>
        </w:r>
        <w:r w:rsidRPr="00BD58E5">
          <w:rPr>
            <w:rFonts w:ascii="Arial" w:hAnsi="Arial" w:cs="Arial"/>
            <w:noProof/>
            <w:webHidden/>
            <w:sz w:val="24"/>
            <w:szCs w:val="24"/>
          </w:rPr>
          <w:tab/>
        </w:r>
        <w:r w:rsidRPr="00BD58E5">
          <w:rPr>
            <w:rFonts w:ascii="Arial" w:hAnsi="Arial" w:cs="Arial"/>
            <w:noProof/>
            <w:webHidden/>
            <w:sz w:val="24"/>
            <w:szCs w:val="24"/>
          </w:rPr>
          <w:fldChar w:fldCharType="begin"/>
        </w:r>
        <w:r w:rsidRPr="00BD58E5">
          <w:rPr>
            <w:rFonts w:ascii="Arial" w:hAnsi="Arial" w:cs="Arial"/>
            <w:noProof/>
            <w:webHidden/>
            <w:sz w:val="24"/>
            <w:szCs w:val="24"/>
          </w:rPr>
          <w:instrText xml:space="preserve"> PAGEREF _Toc214617846 \h </w:instrText>
        </w:r>
        <w:r w:rsidRPr="00BD58E5">
          <w:rPr>
            <w:rFonts w:ascii="Arial" w:hAnsi="Arial" w:cs="Arial"/>
            <w:noProof/>
            <w:webHidden/>
            <w:sz w:val="24"/>
            <w:szCs w:val="24"/>
          </w:rPr>
        </w:r>
        <w:r w:rsidRPr="00BD58E5">
          <w:rPr>
            <w:rFonts w:ascii="Arial" w:hAnsi="Arial" w:cs="Arial"/>
            <w:noProof/>
            <w:webHidden/>
            <w:sz w:val="24"/>
            <w:szCs w:val="24"/>
          </w:rPr>
          <w:fldChar w:fldCharType="separate"/>
        </w:r>
        <w:r w:rsidR="00BD58E5" w:rsidRPr="00BD58E5">
          <w:rPr>
            <w:rFonts w:ascii="Arial" w:hAnsi="Arial" w:cs="Arial"/>
            <w:noProof/>
            <w:webHidden/>
            <w:sz w:val="24"/>
            <w:szCs w:val="24"/>
          </w:rPr>
          <w:t>5</w:t>
        </w:r>
        <w:r w:rsidRPr="00BD58E5">
          <w:rPr>
            <w:rFonts w:ascii="Arial" w:hAnsi="Arial" w:cs="Arial"/>
            <w:noProof/>
            <w:webHidden/>
            <w:sz w:val="24"/>
            <w:szCs w:val="24"/>
          </w:rPr>
          <w:fldChar w:fldCharType="end"/>
        </w:r>
      </w:hyperlink>
    </w:p>
    <w:p w14:paraId="78791BE1" w14:textId="24FC6E25" w:rsidR="00C10B13" w:rsidRPr="00BD58E5" w:rsidRDefault="00C10B13">
      <w:pPr>
        <w:pStyle w:val="TOC3"/>
        <w:rPr>
          <w:rFonts w:ascii="Arial" w:eastAsiaTheme="minorEastAsia" w:hAnsi="Arial" w:cs="Arial"/>
          <w:noProof/>
          <w:kern w:val="2"/>
          <w:sz w:val="24"/>
          <w:szCs w:val="24"/>
          <w:lang w:eastAsia="en-AU"/>
          <w14:ligatures w14:val="standardContextual"/>
        </w:rPr>
      </w:pPr>
      <w:hyperlink w:anchor="_Toc214617847" w:history="1">
        <w:r w:rsidRPr="00BD58E5">
          <w:rPr>
            <w:rStyle w:val="Hyperlink"/>
            <w:rFonts w:ascii="Arial" w:hAnsi="Arial" w:cs="Arial"/>
            <w:noProof/>
            <w:sz w:val="24"/>
            <w:szCs w:val="24"/>
          </w:rPr>
          <w:t>3.1 Concurrent review of the Disability Discrimination Act</w:t>
        </w:r>
        <w:r w:rsidRPr="00BD58E5">
          <w:rPr>
            <w:rFonts w:ascii="Arial" w:hAnsi="Arial" w:cs="Arial"/>
            <w:noProof/>
            <w:webHidden/>
            <w:sz w:val="24"/>
            <w:szCs w:val="24"/>
          </w:rPr>
          <w:tab/>
        </w:r>
        <w:r w:rsidRPr="00BD58E5">
          <w:rPr>
            <w:rFonts w:ascii="Arial" w:hAnsi="Arial" w:cs="Arial"/>
            <w:noProof/>
            <w:webHidden/>
            <w:sz w:val="24"/>
            <w:szCs w:val="24"/>
          </w:rPr>
          <w:fldChar w:fldCharType="begin"/>
        </w:r>
        <w:r w:rsidRPr="00BD58E5">
          <w:rPr>
            <w:rFonts w:ascii="Arial" w:hAnsi="Arial" w:cs="Arial"/>
            <w:noProof/>
            <w:webHidden/>
            <w:sz w:val="24"/>
            <w:szCs w:val="24"/>
          </w:rPr>
          <w:instrText xml:space="preserve"> PAGEREF _Toc214617847 \h </w:instrText>
        </w:r>
        <w:r w:rsidRPr="00BD58E5">
          <w:rPr>
            <w:rFonts w:ascii="Arial" w:hAnsi="Arial" w:cs="Arial"/>
            <w:noProof/>
            <w:webHidden/>
            <w:sz w:val="24"/>
            <w:szCs w:val="24"/>
          </w:rPr>
        </w:r>
        <w:r w:rsidRPr="00BD58E5">
          <w:rPr>
            <w:rFonts w:ascii="Arial" w:hAnsi="Arial" w:cs="Arial"/>
            <w:noProof/>
            <w:webHidden/>
            <w:sz w:val="24"/>
            <w:szCs w:val="24"/>
          </w:rPr>
          <w:fldChar w:fldCharType="separate"/>
        </w:r>
        <w:r w:rsidR="00BD58E5" w:rsidRPr="00BD58E5">
          <w:rPr>
            <w:rFonts w:ascii="Arial" w:hAnsi="Arial" w:cs="Arial"/>
            <w:noProof/>
            <w:webHidden/>
            <w:sz w:val="24"/>
            <w:szCs w:val="24"/>
          </w:rPr>
          <w:t>5</w:t>
        </w:r>
        <w:r w:rsidRPr="00BD58E5">
          <w:rPr>
            <w:rFonts w:ascii="Arial" w:hAnsi="Arial" w:cs="Arial"/>
            <w:noProof/>
            <w:webHidden/>
            <w:sz w:val="24"/>
            <w:szCs w:val="24"/>
          </w:rPr>
          <w:fldChar w:fldCharType="end"/>
        </w:r>
      </w:hyperlink>
    </w:p>
    <w:p w14:paraId="592F91A7" w14:textId="21E270B9" w:rsidR="00C10B13" w:rsidRPr="00BD58E5" w:rsidRDefault="00C10B13">
      <w:pPr>
        <w:pStyle w:val="TOC3"/>
        <w:rPr>
          <w:rFonts w:ascii="Arial" w:eastAsiaTheme="minorEastAsia" w:hAnsi="Arial" w:cs="Arial"/>
          <w:noProof/>
          <w:kern w:val="2"/>
          <w:sz w:val="24"/>
          <w:szCs w:val="24"/>
          <w:lang w:eastAsia="en-AU"/>
          <w14:ligatures w14:val="standardContextual"/>
        </w:rPr>
      </w:pPr>
      <w:hyperlink w:anchor="_Toc214617848" w:history="1">
        <w:r w:rsidRPr="00BD58E5">
          <w:rPr>
            <w:rStyle w:val="Hyperlink"/>
            <w:rFonts w:ascii="Arial" w:hAnsi="Arial" w:cs="Arial"/>
            <w:noProof/>
            <w:sz w:val="24"/>
            <w:szCs w:val="24"/>
          </w:rPr>
          <w:t>3.2 Effective implementation of the Standards</w:t>
        </w:r>
        <w:r w:rsidRPr="00BD58E5">
          <w:rPr>
            <w:rFonts w:ascii="Arial" w:hAnsi="Arial" w:cs="Arial"/>
            <w:noProof/>
            <w:webHidden/>
            <w:sz w:val="24"/>
            <w:szCs w:val="24"/>
          </w:rPr>
          <w:tab/>
        </w:r>
        <w:r w:rsidRPr="00BD58E5">
          <w:rPr>
            <w:rFonts w:ascii="Arial" w:hAnsi="Arial" w:cs="Arial"/>
            <w:noProof/>
            <w:webHidden/>
            <w:sz w:val="24"/>
            <w:szCs w:val="24"/>
          </w:rPr>
          <w:fldChar w:fldCharType="begin"/>
        </w:r>
        <w:r w:rsidRPr="00BD58E5">
          <w:rPr>
            <w:rFonts w:ascii="Arial" w:hAnsi="Arial" w:cs="Arial"/>
            <w:noProof/>
            <w:webHidden/>
            <w:sz w:val="24"/>
            <w:szCs w:val="24"/>
          </w:rPr>
          <w:instrText xml:space="preserve"> PAGEREF _Toc214617848 \h </w:instrText>
        </w:r>
        <w:r w:rsidRPr="00BD58E5">
          <w:rPr>
            <w:rFonts w:ascii="Arial" w:hAnsi="Arial" w:cs="Arial"/>
            <w:noProof/>
            <w:webHidden/>
            <w:sz w:val="24"/>
            <w:szCs w:val="24"/>
          </w:rPr>
        </w:r>
        <w:r w:rsidRPr="00BD58E5">
          <w:rPr>
            <w:rFonts w:ascii="Arial" w:hAnsi="Arial" w:cs="Arial"/>
            <w:noProof/>
            <w:webHidden/>
            <w:sz w:val="24"/>
            <w:szCs w:val="24"/>
          </w:rPr>
          <w:fldChar w:fldCharType="separate"/>
        </w:r>
        <w:r w:rsidR="00BD58E5" w:rsidRPr="00BD58E5">
          <w:rPr>
            <w:rFonts w:ascii="Arial" w:hAnsi="Arial" w:cs="Arial"/>
            <w:noProof/>
            <w:webHidden/>
            <w:sz w:val="24"/>
            <w:szCs w:val="24"/>
          </w:rPr>
          <w:t>5</w:t>
        </w:r>
        <w:r w:rsidRPr="00BD58E5">
          <w:rPr>
            <w:rFonts w:ascii="Arial" w:hAnsi="Arial" w:cs="Arial"/>
            <w:noProof/>
            <w:webHidden/>
            <w:sz w:val="24"/>
            <w:szCs w:val="24"/>
          </w:rPr>
          <w:fldChar w:fldCharType="end"/>
        </w:r>
      </w:hyperlink>
    </w:p>
    <w:p w14:paraId="10F3AAE2" w14:textId="53018F99" w:rsidR="00C10B13" w:rsidRPr="00BD58E5" w:rsidRDefault="00C10B13">
      <w:pPr>
        <w:pStyle w:val="TOC3"/>
        <w:rPr>
          <w:rFonts w:ascii="Arial" w:eastAsiaTheme="minorEastAsia" w:hAnsi="Arial" w:cs="Arial"/>
          <w:noProof/>
          <w:kern w:val="2"/>
          <w:sz w:val="24"/>
          <w:szCs w:val="24"/>
          <w:lang w:eastAsia="en-AU"/>
          <w14:ligatures w14:val="standardContextual"/>
        </w:rPr>
      </w:pPr>
      <w:hyperlink w:anchor="_Toc214617849" w:history="1">
        <w:r w:rsidRPr="00BD58E5">
          <w:rPr>
            <w:rStyle w:val="Hyperlink"/>
            <w:rFonts w:ascii="Arial" w:hAnsi="Arial" w:cs="Arial"/>
            <w:noProof/>
            <w:sz w:val="24"/>
            <w:szCs w:val="24"/>
          </w:rPr>
          <w:t>3.3 Inclusive decision making</w:t>
        </w:r>
        <w:r w:rsidRPr="00BD58E5">
          <w:rPr>
            <w:rFonts w:ascii="Arial" w:hAnsi="Arial" w:cs="Arial"/>
            <w:noProof/>
            <w:webHidden/>
            <w:sz w:val="24"/>
            <w:szCs w:val="24"/>
          </w:rPr>
          <w:tab/>
        </w:r>
        <w:r w:rsidRPr="00BD58E5">
          <w:rPr>
            <w:rFonts w:ascii="Arial" w:hAnsi="Arial" w:cs="Arial"/>
            <w:noProof/>
            <w:webHidden/>
            <w:sz w:val="24"/>
            <w:szCs w:val="24"/>
          </w:rPr>
          <w:fldChar w:fldCharType="begin"/>
        </w:r>
        <w:r w:rsidRPr="00BD58E5">
          <w:rPr>
            <w:rFonts w:ascii="Arial" w:hAnsi="Arial" w:cs="Arial"/>
            <w:noProof/>
            <w:webHidden/>
            <w:sz w:val="24"/>
            <w:szCs w:val="24"/>
          </w:rPr>
          <w:instrText xml:space="preserve"> PAGEREF _Toc214617849 \h </w:instrText>
        </w:r>
        <w:r w:rsidRPr="00BD58E5">
          <w:rPr>
            <w:rFonts w:ascii="Arial" w:hAnsi="Arial" w:cs="Arial"/>
            <w:noProof/>
            <w:webHidden/>
            <w:sz w:val="24"/>
            <w:szCs w:val="24"/>
          </w:rPr>
        </w:r>
        <w:r w:rsidRPr="00BD58E5">
          <w:rPr>
            <w:rFonts w:ascii="Arial" w:hAnsi="Arial" w:cs="Arial"/>
            <w:noProof/>
            <w:webHidden/>
            <w:sz w:val="24"/>
            <w:szCs w:val="24"/>
          </w:rPr>
          <w:fldChar w:fldCharType="separate"/>
        </w:r>
        <w:r w:rsidR="00BD58E5" w:rsidRPr="00BD58E5">
          <w:rPr>
            <w:rFonts w:ascii="Arial" w:hAnsi="Arial" w:cs="Arial"/>
            <w:noProof/>
            <w:webHidden/>
            <w:sz w:val="24"/>
            <w:szCs w:val="24"/>
          </w:rPr>
          <w:t>8</w:t>
        </w:r>
        <w:r w:rsidRPr="00BD58E5">
          <w:rPr>
            <w:rFonts w:ascii="Arial" w:hAnsi="Arial" w:cs="Arial"/>
            <w:noProof/>
            <w:webHidden/>
            <w:sz w:val="24"/>
            <w:szCs w:val="24"/>
          </w:rPr>
          <w:fldChar w:fldCharType="end"/>
        </w:r>
      </w:hyperlink>
    </w:p>
    <w:p w14:paraId="6EEF5333" w14:textId="4C21BF82" w:rsidR="00C10B13" w:rsidRPr="00BD58E5" w:rsidRDefault="00C10B13">
      <w:pPr>
        <w:pStyle w:val="TOC3"/>
        <w:rPr>
          <w:rFonts w:ascii="Arial" w:eastAsiaTheme="minorEastAsia" w:hAnsi="Arial" w:cs="Arial"/>
          <w:noProof/>
          <w:kern w:val="2"/>
          <w:sz w:val="24"/>
          <w:szCs w:val="24"/>
          <w:lang w:eastAsia="en-AU"/>
          <w14:ligatures w14:val="standardContextual"/>
        </w:rPr>
      </w:pPr>
      <w:hyperlink w:anchor="_Toc214617850" w:history="1">
        <w:r w:rsidRPr="00BD58E5">
          <w:rPr>
            <w:rStyle w:val="Hyperlink"/>
            <w:rFonts w:ascii="Arial" w:hAnsi="Arial" w:cs="Arial"/>
            <w:noProof/>
            <w:sz w:val="24"/>
            <w:szCs w:val="24"/>
          </w:rPr>
          <w:t>3.4 Clear responsibilities for assessment authorities and course developers</w:t>
        </w:r>
        <w:r w:rsidRPr="00BD58E5">
          <w:rPr>
            <w:rFonts w:ascii="Arial" w:hAnsi="Arial" w:cs="Arial"/>
            <w:noProof/>
            <w:webHidden/>
            <w:sz w:val="24"/>
            <w:szCs w:val="24"/>
          </w:rPr>
          <w:tab/>
        </w:r>
        <w:r w:rsidRPr="00BD58E5">
          <w:rPr>
            <w:rFonts w:ascii="Arial" w:hAnsi="Arial" w:cs="Arial"/>
            <w:noProof/>
            <w:webHidden/>
            <w:sz w:val="24"/>
            <w:szCs w:val="24"/>
          </w:rPr>
          <w:fldChar w:fldCharType="begin"/>
        </w:r>
        <w:r w:rsidRPr="00BD58E5">
          <w:rPr>
            <w:rFonts w:ascii="Arial" w:hAnsi="Arial" w:cs="Arial"/>
            <w:noProof/>
            <w:webHidden/>
            <w:sz w:val="24"/>
            <w:szCs w:val="24"/>
          </w:rPr>
          <w:instrText xml:space="preserve"> PAGEREF _Toc214617850 \h </w:instrText>
        </w:r>
        <w:r w:rsidRPr="00BD58E5">
          <w:rPr>
            <w:rFonts w:ascii="Arial" w:hAnsi="Arial" w:cs="Arial"/>
            <w:noProof/>
            <w:webHidden/>
            <w:sz w:val="24"/>
            <w:szCs w:val="24"/>
          </w:rPr>
        </w:r>
        <w:r w:rsidRPr="00BD58E5">
          <w:rPr>
            <w:rFonts w:ascii="Arial" w:hAnsi="Arial" w:cs="Arial"/>
            <w:noProof/>
            <w:webHidden/>
            <w:sz w:val="24"/>
            <w:szCs w:val="24"/>
          </w:rPr>
          <w:fldChar w:fldCharType="separate"/>
        </w:r>
        <w:r w:rsidR="00BD58E5" w:rsidRPr="00BD58E5">
          <w:rPr>
            <w:rFonts w:ascii="Arial" w:hAnsi="Arial" w:cs="Arial"/>
            <w:noProof/>
            <w:webHidden/>
            <w:sz w:val="24"/>
            <w:szCs w:val="24"/>
          </w:rPr>
          <w:t>10</w:t>
        </w:r>
        <w:r w:rsidRPr="00BD58E5">
          <w:rPr>
            <w:rFonts w:ascii="Arial" w:hAnsi="Arial" w:cs="Arial"/>
            <w:noProof/>
            <w:webHidden/>
            <w:sz w:val="24"/>
            <w:szCs w:val="24"/>
          </w:rPr>
          <w:fldChar w:fldCharType="end"/>
        </w:r>
      </w:hyperlink>
    </w:p>
    <w:p w14:paraId="6E57C715" w14:textId="73363E1F" w:rsidR="00C10B13" w:rsidRPr="00BD58E5" w:rsidRDefault="00C10B13">
      <w:pPr>
        <w:pStyle w:val="TOC3"/>
        <w:rPr>
          <w:rFonts w:ascii="Arial" w:eastAsiaTheme="minorEastAsia" w:hAnsi="Arial" w:cs="Arial"/>
          <w:noProof/>
          <w:kern w:val="2"/>
          <w:sz w:val="24"/>
          <w:szCs w:val="24"/>
          <w:lang w:eastAsia="en-AU"/>
          <w14:ligatures w14:val="standardContextual"/>
        </w:rPr>
      </w:pPr>
      <w:hyperlink w:anchor="_Toc214617851" w:history="1">
        <w:r w:rsidRPr="00BD58E5">
          <w:rPr>
            <w:rStyle w:val="Hyperlink"/>
            <w:rFonts w:ascii="Arial" w:hAnsi="Arial" w:cs="Arial"/>
            <w:noProof/>
            <w:sz w:val="24"/>
            <w:szCs w:val="24"/>
          </w:rPr>
          <w:t>3.5 How well the Standards are followed</w:t>
        </w:r>
        <w:r w:rsidRPr="00BD58E5">
          <w:rPr>
            <w:rFonts w:ascii="Arial" w:hAnsi="Arial" w:cs="Arial"/>
            <w:noProof/>
            <w:webHidden/>
            <w:sz w:val="24"/>
            <w:szCs w:val="24"/>
          </w:rPr>
          <w:tab/>
        </w:r>
        <w:r w:rsidRPr="00BD58E5">
          <w:rPr>
            <w:rFonts w:ascii="Arial" w:hAnsi="Arial" w:cs="Arial"/>
            <w:noProof/>
            <w:webHidden/>
            <w:sz w:val="24"/>
            <w:szCs w:val="24"/>
          </w:rPr>
          <w:fldChar w:fldCharType="begin"/>
        </w:r>
        <w:r w:rsidRPr="00BD58E5">
          <w:rPr>
            <w:rFonts w:ascii="Arial" w:hAnsi="Arial" w:cs="Arial"/>
            <w:noProof/>
            <w:webHidden/>
            <w:sz w:val="24"/>
            <w:szCs w:val="24"/>
          </w:rPr>
          <w:instrText xml:space="preserve"> PAGEREF _Toc214617851 \h </w:instrText>
        </w:r>
        <w:r w:rsidRPr="00BD58E5">
          <w:rPr>
            <w:rFonts w:ascii="Arial" w:hAnsi="Arial" w:cs="Arial"/>
            <w:noProof/>
            <w:webHidden/>
            <w:sz w:val="24"/>
            <w:szCs w:val="24"/>
          </w:rPr>
        </w:r>
        <w:r w:rsidRPr="00BD58E5">
          <w:rPr>
            <w:rFonts w:ascii="Arial" w:hAnsi="Arial" w:cs="Arial"/>
            <w:noProof/>
            <w:webHidden/>
            <w:sz w:val="24"/>
            <w:szCs w:val="24"/>
          </w:rPr>
          <w:fldChar w:fldCharType="separate"/>
        </w:r>
        <w:r w:rsidR="00BD58E5" w:rsidRPr="00BD58E5">
          <w:rPr>
            <w:rFonts w:ascii="Arial" w:hAnsi="Arial" w:cs="Arial"/>
            <w:noProof/>
            <w:webHidden/>
            <w:sz w:val="24"/>
            <w:szCs w:val="24"/>
          </w:rPr>
          <w:t>11</w:t>
        </w:r>
        <w:r w:rsidRPr="00BD58E5">
          <w:rPr>
            <w:rFonts w:ascii="Arial" w:hAnsi="Arial" w:cs="Arial"/>
            <w:noProof/>
            <w:webHidden/>
            <w:sz w:val="24"/>
            <w:szCs w:val="24"/>
          </w:rPr>
          <w:fldChar w:fldCharType="end"/>
        </w:r>
      </w:hyperlink>
    </w:p>
    <w:p w14:paraId="387D5EB3" w14:textId="51990F08" w:rsidR="00C10B13" w:rsidRPr="00BD58E5" w:rsidRDefault="00C10B13">
      <w:pPr>
        <w:pStyle w:val="TOC2"/>
        <w:rPr>
          <w:rFonts w:ascii="Arial" w:eastAsiaTheme="minorEastAsia" w:hAnsi="Arial" w:cs="Arial"/>
          <w:noProof/>
          <w:kern w:val="2"/>
          <w:sz w:val="24"/>
          <w:szCs w:val="24"/>
          <w:lang w:eastAsia="en-AU"/>
          <w14:ligatures w14:val="standardContextual"/>
        </w:rPr>
      </w:pPr>
      <w:hyperlink w:anchor="_Toc214617852" w:history="1">
        <w:r w:rsidRPr="00BD58E5">
          <w:rPr>
            <w:rStyle w:val="Hyperlink"/>
            <w:rFonts w:ascii="Arial" w:hAnsi="Arial" w:cs="Arial"/>
            <w:noProof/>
            <w:sz w:val="24"/>
            <w:szCs w:val="24"/>
          </w:rPr>
          <w:t>4. Summary of Recommendations</w:t>
        </w:r>
        <w:r w:rsidRPr="00BD58E5">
          <w:rPr>
            <w:rFonts w:ascii="Arial" w:hAnsi="Arial" w:cs="Arial"/>
            <w:noProof/>
            <w:webHidden/>
            <w:sz w:val="24"/>
            <w:szCs w:val="24"/>
          </w:rPr>
          <w:tab/>
        </w:r>
        <w:r w:rsidRPr="00BD58E5">
          <w:rPr>
            <w:rFonts w:ascii="Arial" w:hAnsi="Arial" w:cs="Arial"/>
            <w:noProof/>
            <w:webHidden/>
            <w:sz w:val="24"/>
            <w:szCs w:val="24"/>
          </w:rPr>
          <w:fldChar w:fldCharType="begin"/>
        </w:r>
        <w:r w:rsidRPr="00BD58E5">
          <w:rPr>
            <w:rFonts w:ascii="Arial" w:hAnsi="Arial" w:cs="Arial"/>
            <w:noProof/>
            <w:webHidden/>
            <w:sz w:val="24"/>
            <w:szCs w:val="24"/>
          </w:rPr>
          <w:instrText xml:space="preserve"> PAGEREF _Toc214617852 \h </w:instrText>
        </w:r>
        <w:r w:rsidRPr="00BD58E5">
          <w:rPr>
            <w:rFonts w:ascii="Arial" w:hAnsi="Arial" w:cs="Arial"/>
            <w:noProof/>
            <w:webHidden/>
            <w:sz w:val="24"/>
            <w:szCs w:val="24"/>
          </w:rPr>
        </w:r>
        <w:r w:rsidRPr="00BD58E5">
          <w:rPr>
            <w:rFonts w:ascii="Arial" w:hAnsi="Arial" w:cs="Arial"/>
            <w:noProof/>
            <w:webHidden/>
            <w:sz w:val="24"/>
            <w:szCs w:val="24"/>
          </w:rPr>
          <w:fldChar w:fldCharType="separate"/>
        </w:r>
        <w:r w:rsidR="00BD58E5" w:rsidRPr="00BD58E5">
          <w:rPr>
            <w:rFonts w:ascii="Arial" w:hAnsi="Arial" w:cs="Arial"/>
            <w:noProof/>
            <w:webHidden/>
            <w:sz w:val="24"/>
            <w:szCs w:val="24"/>
          </w:rPr>
          <w:t>12</w:t>
        </w:r>
        <w:r w:rsidRPr="00BD58E5">
          <w:rPr>
            <w:rFonts w:ascii="Arial" w:hAnsi="Arial" w:cs="Arial"/>
            <w:noProof/>
            <w:webHidden/>
            <w:sz w:val="24"/>
            <w:szCs w:val="24"/>
          </w:rPr>
          <w:fldChar w:fldCharType="end"/>
        </w:r>
      </w:hyperlink>
    </w:p>
    <w:p w14:paraId="0A8BD364" w14:textId="3CA6CC6C" w:rsidR="007E3155" w:rsidRPr="007E3155" w:rsidRDefault="007E3155" w:rsidP="00107215">
      <w:pPr>
        <w:tabs>
          <w:tab w:val="left" w:pos="3983"/>
        </w:tabs>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fldChar w:fldCharType="end"/>
      </w:r>
      <w:r w:rsidRPr="007E3155">
        <w:rPr>
          <w:rFonts w:ascii="Arial" w:eastAsia="MS Mincho" w:hAnsi="Arial" w:cs="Arial"/>
          <w:sz w:val="24"/>
          <w:szCs w:val="16"/>
          <w:lang w:eastAsia="ja-JP"/>
        </w:rPr>
        <w:br w:type="page"/>
      </w:r>
    </w:p>
    <w:p w14:paraId="31394C04" w14:textId="77777777" w:rsidR="007E3155" w:rsidRPr="007E3155" w:rsidRDefault="007E3155" w:rsidP="006F0A7D">
      <w:pPr>
        <w:pStyle w:val="Heading2"/>
      </w:pPr>
      <w:bookmarkStart w:id="18" w:name="_Toc214617842"/>
      <w:r w:rsidRPr="007E3155">
        <w:lastRenderedPageBreak/>
        <w:t>1. Introduction</w:t>
      </w:r>
      <w:bookmarkEnd w:id="10"/>
      <w:bookmarkEnd w:id="18"/>
    </w:p>
    <w:p w14:paraId="7E260121" w14:textId="77777777" w:rsidR="007E3155" w:rsidRPr="007E3155" w:rsidRDefault="007E3155" w:rsidP="006F0A7D">
      <w:pPr>
        <w:pStyle w:val="Heading3"/>
      </w:pPr>
      <w:bookmarkStart w:id="19" w:name="_Toc59048283"/>
      <w:bookmarkStart w:id="20" w:name="_Toc43900325"/>
      <w:bookmarkStart w:id="21" w:name="_Toc214617843"/>
      <w:r w:rsidRPr="007E3155">
        <w:t xml:space="preserve">1.1 About Blind </w:t>
      </w:r>
      <w:r w:rsidRPr="00AF04B0">
        <w:t>Citizens</w:t>
      </w:r>
      <w:r w:rsidRPr="007E3155">
        <w:t xml:space="preserve"> Australia</w:t>
      </w:r>
      <w:bookmarkEnd w:id="19"/>
      <w:bookmarkEnd w:id="21"/>
    </w:p>
    <w:p w14:paraId="13063A5D" w14:textId="165B5C3A" w:rsidR="007E3155" w:rsidRPr="007E3155" w:rsidRDefault="007E3155" w:rsidP="007E3155">
      <w:pPr>
        <w:spacing w:before="120" w:after="0" w:line="360" w:lineRule="auto"/>
        <w:rPr>
          <w:rFonts w:ascii="Arial" w:eastAsia="MS Mincho" w:hAnsi="Arial" w:cs="Arial"/>
          <w:sz w:val="24"/>
          <w:szCs w:val="16"/>
          <w:lang w:eastAsia="ja-JP"/>
        </w:rPr>
      </w:pPr>
      <w:bookmarkStart w:id="22" w:name="_Toc59048284"/>
      <w:bookmarkEnd w:id="20"/>
      <w:r w:rsidRPr="007E3155">
        <w:rPr>
          <w:rFonts w:ascii="Arial" w:eastAsia="MS Mincho" w:hAnsi="Arial" w:cs="Arial"/>
          <w:sz w:val="24"/>
          <w:szCs w:val="16"/>
          <w:lang w:eastAsia="ja-JP"/>
        </w:rPr>
        <w:t>Blind Citizens Australia (BCA) is the peak national representative organisation of people in Australia who are blind or vision impaired. For nearly 50 years, BCA has built a strong reputation for empowering Australians who are blind or vision impaired to lead full and active lives and to make meaningful contributions to our communities.</w:t>
      </w:r>
    </w:p>
    <w:p w14:paraId="70F9C07F" w14:textId="77777777" w:rsidR="007E3155" w:rsidRP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 xml:space="preserve">BCA provides peer support and individual advocacy to people who are blind or vision impaired across Australia. Through our campaign work, we address systemic barriers by promoting the full and equal participation in society of people who are blind or vision impaired. Through our policy work, we provide advice to community and governments on issues of importance to people who are blind or vision impaired. As a disability-led organisation, our work is directly informed by lived experience. All directors are full members of BCA and </w:t>
      </w:r>
      <w:proofErr w:type="gramStart"/>
      <w:r w:rsidRPr="007E3155">
        <w:rPr>
          <w:rFonts w:ascii="Arial" w:eastAsia="MS Mincho" w:hAnsi="Arial" w:cs="Arial"/>
          <w:sz w:val="24"/>
          <w:szCs w:val="16"/>
          <w:lang w:eastAsia="ja-JP"/>
        </w:rPr>
        <w:t>the majority of</w:t>
      </w:r>
      <w:proofErr w:type="gramEnd"/>
      <w:r w:rsidRPr="007E3155">
        <w:rPr>
          <w:rFonts w:ascii="Arial" w:eastAsia="MS Mincho" w:hAnsi="Arial" w:cs="Arial"/>
          <w:sz w:val="24"/>
          <w:szCs w:val="16"/>
          <w:lang w:eastAsia="ja-JP"/>
        </w:rPr>
        <w:t xml:space="preserve"> our volunteers and staff are blind or vision impaired. They are of diverse backgrounds and identities. </w:t>
      </w:r>
    </w:p>
    <w:p w14:paraId="385AC99D" w14:textId="77777777" w:rsidR="007E3155" w:rsidRPr="007E3155" w:rsidRDefault="007E3155" w:rsidP="00EA0236">
      <w:pPr>
        <w:pStyle w:val="Heading3"/>
      </w:pPr>
      <w:bookmarkStart w:id="23" w:name="_Toc214617844"/>
      <w:r w:rsidRPr="007E3155">
        <w:t>1.2 About people who are blind or vision impaired</w:t>
      </w:r>
      <w:bookmarkEnd w:id="22"/>
      <w:bookmarkEnd w:id="23"/>
    </w:p>
    <w:p w14:paraId="0DF56115" w14:textId="6D6268D9" w:rsidR="007E3155" w:rsidRPr="007E3155" w:rsidRDefault="00F96DB7" w:rsidP="007E3155">
      <w:pPr>
        <w:spacing w:before="120" w:after="0" w:line="360" w:lineRule="auto"/>
        <w:rPr>
          <w:rFonts w:ascii="Arial" w:eastAsia="MS Mincho" w:hAnsi="Arial" w:cs="Arial"/>
          <w:sz w:val="24"/>
          <w:szCs w:val="16"/>
          <w:lang w:eastAsia="ja-JP"/>
        </w:rPr>
      </w:pPr>
      <w:r w:rsidRPr="00F96DB7">
        <w:rPr>
          <w:rFonts w:ascii="Arial" w:eastAsia="MS Mincho" w:hAnsi="Arial" w:cs="Arial"/>
          <w:sz w:val="24"/>
          <w:szCs w:val="16"/>
          <w:lang w:eastAsia="ja-JP"/>
        </w:rPr>
        <w:t>It is estimated there are over 5</w:t>
      </w:r>
      <w:r w:rsidR="000E0F3E">
        <w:rPr>
          <w:rFonts w:ascii="Arial" w:eastAsia="MS Mincho" w:hAnsi="Arial" w:cs="Arial"/>
          <w:sz w:val="24"/>
          <w:szCs w:val="16"/>
          <w:lang w:eastAsia="ja-JP"/>
        </w:rPr>
        <w:t>00</w:t>
      </w:r>
      <w:r w:rsidRPr="00F96DB7">
        <w:rPr>
          <w:rFonts w:ascii="Arial" w:eastAsia="MS Mincho" w:hAnsi="Arial" w:cs="Arial"/>
          <w:sz w:val="24"/>
          <w:szCs w:val="16"/>
          <w:lang w:eastAsia="ja-JP"/>
        </w:rPr>
        <w:t>,000 people who are blind or vision impaired currently living in Australia, with more than 70 per cent over the age of 65 and over 66,000 people who are blind</w:t>
      </w:r>
      <w:r w:rsidR="00372394">
        <w:rPr>
          <w:rFonts w:ascii="Arial" w:eastAsia="MS Mincho" w:hAnsi="Arial" w:cs="Arial"/>
          <w:sz w:val="24"/>
          <w:szCs w:val="16"/>
          <w:lang w:eastAsia="ja-JP"/>
        </w:rPr>
        <w:t>.</w:t>
      </w:r>
      <w:r w:rsidR="004D317A">
        <w:rPr>
          <w:rStyle w:val="EndnoteReference"/>
          <w:rFonts w:ascii="Arial" w:eastAsia="MS Mincho" w:hAnsi="Arial" w:cs="Arial"/>
          <w:sz w:val="24"/>
          <w:szCs w:val="16"/>
          <w:lang w:eastAsia="ja-JP"/>
        </w:rPr>
        <w:endnoteReference w:id="1"/>
      </w:r>
      <w:r w:rsidR="007E3155" w:rsidRPr="007E3155">
        <w:rPr>
          <w:rFonts w:ascii="Arial" w:eastAsia="MS Mincho" w:hAnsi="Arial" w:cs="Arial"/>
          <w:sz w:val="24"/>
          <w:szCs w:val="16"/>
          <w:lang w:eastAsia="ja-JP"/>
        </w:rPr>
        <w:t xml:space="preserve"> </w:t>
      </w:r>
    </w:p>
    <w:p w14:paraId="483D70BF" w14:textId="71DD120F" w:rsidR="007E3155" w:rsidRP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 xml:space="preserve">Australians who are blind or vision impaired can live rich and active lives and make meaningful contributions to their communities: working, volunteering, raising families and engaging in sports and other recreational activities. The extent to which people can actively and independently participate in community life does, however, rely on facilities, services and systems that are available to the public being designed in a way that makes them inclusive of the needs of all citizens – including those who are blind or vision impaired. </w:t>
      </w:r>
    </w:p>
    <w:p w14:paraId="781B2BFF" w14:textId="77777777" w:rsidR="007E3155" w:rsidRPr="007E3155" w:rsidRDefault="007E3155" w:rsidP="00EA0236">
      <w:pPr>
        <w:pStyle w:val="Heading2"/>
      </w:pPr>
      <w:bookmarkStart w:id="24" w:name="_Toc59048286"/>
      <w:bookmarkStart w:id="25" w:name="_Toc214617845"/>
      <w:r w:rsidRPr="007E3155">
        <w:lastRenderedPageBreak/>
        <w:t>2. Submission context</w:t>
      </w:r>
      <w:bookmarkEnd w:id="24"/>
      <w:bookmarkEnd w:id="25"/>
    </w:p>
    <w:p w14:paraId="305351D9" w14:textId="0A43624E" w:rsidR="00E31605" w:rsidRDefault="00957474" w:rsidP="007E3155">
      <w:pPr>
        <w:spacing w:before="120" w:after="0" w:line="360" w:lineRule="auto"/>
        <w:rPr>
          <w:rFonts w:ascii="Arial" w:eastAsia="MS Mincho" w:hAnsi="Arial" w:cs="Arial"/>
          <w:sz w:val="24"/>
          <w:szCs w:val="16"/>
          <w:lang w:eastAsia="ja-JP"/>
        </w:rPr>
      </w:pPr>
      <w:r>
        <w:rPr>
          <w:rFonts w:ascii="Arial" w:eastAsia="MS Mincho" w:hAnsi="Arial" w:cs="Arial"/>
          <w:sz w:val="24"/>
          <w:szCs w:val="16"/>
          <w:lang w:eastAsia="ja-JP"/>
        </w:rPr>
        <w:t xml:space="preserve">BCA welcomes the opportunity to respond to the </w:t>
      </w:r>
      <w:r w:rsidR="00F772E7">
        <w:rPr>
          <w:rFonts w:ascii="Arial" w:eastAsia="MS Mincho" w:hAnsi="Arial" w:cs="Arial"/>
          <w:sz w:val="24"/>
          <w:szCs w:val="16"/>
          <w:lang w:eastAsia="ja-JP"/>
        </w:rPr>
        <w:t xml:space="preserve">Australian Government Department of Education’s </w:t>
      </w:r>
      <w:r w:rsidR="00376132" w:rsidRPr="00376132">
        <w:rPr>
          <w:rFonts w:ascii="Arial" w:eastAsia="MS Mincho" w:hAnsi="Arial" w:cs="Arial"/>
          <w:sz w:val="24"/>
          <w:szCs w:val="16"/>
          <w:lang w:eastAsia="ja-JP"/>
        </w:rPr>
        <w:t xml:space="preserve">review </w:t>
      </w:r>
      <w:r w:rsidR="00326FB5">
        <w:rPr>
          <w:rFonts w:ascii="Arial" w:eastAsia="MS Mincho" w:hAnsi="Arial" w:cs="Arial"/>
          <w:sz w:val="24"/>
          <w:szCs w:val="16"/>
          <w:lang w:eastAsia="ja-JP"/>
        </w:rPr>
        <w:t xml:space="preserve">of </w:t>
      </w:r>
      <w:r w:rsidR="00376132" w:rsidRPr="00376132">
        <w:rPr>
          <w:rFonts w:ascii="Arial" w:eastAsia="MS Mincho" w:hAnsi="Arial" w:cs="Arial"/>
          <w:sz w:val="24"/>
          <w:szCs w:val="16"/>
          <w:lang w:eastAsia="ja-JP"/>
        </w:rPr>
        <w:t>the Disability Standards for Education 2005</w:t>
      </w:r>
      <w:r w:rsidR="003856CD">
        <w:rPr>
          <w:rFonts w:ascii="Arial" w:eastAsia="MS Mincho" w:hAnsi="Arial" w:cs="Arial"/>
          <w:sz w:val="24"/>
          <w:szCs w:val="16"/>
          <w:lang w:eastAsia="ja-JP"/>
        </w:rPr>
        <w:t xml:space="preserve"> (DSE</w:t>
      </w:r>
      <w:r w:rsidR="00661802">
        <w:rPr>
          <w:rFonts w:ascii="Arial" w:eastAsia="MS Mincho" w:hAnsi="Arial" w:cs="Arial"/>
          <w:sz w:val="24"/>
          <w:szCs w:val="16"/>
          <w:lang w:eastAsia="ja-JP"/>
        </w:rPr>
        <w:t>/the Standards</w:t>
      </w:r>
      <w:r w:rsidR="003856CD">
        <w:rPr>
          <w:rFonts w:ascii="Arial" w:eastAsia="MS Mincho" w:hAnsi="Arial" w:cs="Arial"/>
          <w:sz w:val="24"/>
          <w:szCs w:val="16"/>
          <w:lang w:eastAsia="ja-JP"/>
        </w:rPr>
        <w:t>)</w:t>
      </w:r>
      <w:r w:rsidR="00F772E7">
        <w:rPr>
          <w:rFonts w:ascii="Arial" w:eastAsia="MS Mincho" w:hAnsi="Arial" w:cs="Arial"/>
          <w:sz w:val="24"/>
          <w:szCs w:val="16"/>
          <w:lang w:eastAsia="ja-JP"/>
        </w:rPr>
        <w:t>.</w:t>
      </w:r>
    </w:p>
    <w:p w14:paraId="21DD39F8" w14:textId="0A3CABBC" w:rsidR="00957474" w:rsidRPr="004800C6" w:rsidRDefault="00957474" w:rsidP="00957474">
      <w:pPr>
        <w:spacing w:before="120" w:after="0" w:line="360" w:lineRule="auto"/>
        <w:rPr>
          <w:rFonts w:ascii="Arial" w:eastAsia="MS Mincho" w:hAnsi="Arial" w:cs="Arial"/>
          <w:sz w:val="24"/>
          <w:szCs w:val="24"/>
          <w:lang w:eastAsia="ja-JP"/>
        </w:rPr>
      </w:pPr>
      <w:r w:rsidRPr="004800C6">
        <w:rPr>
          <w:rFonts w:ascii="Arial" w:eastAsia="MS Mincho" w:hAnsi="Arial" w:cs="Arial"/>
          <w:sz w:val="24"/>
          <w:szCs w:val="24"/>
          <w:lang w:eastAsia="ja-JP"/>
        </w:rPr>
        <w:t xml:space="preserve">BCA’s submission is </w:t>
      </w:r>
      <w:r w:rsidR="00CC50C9">
        <w:rPr>
          <w:rFonts w:ascii="Arial" w:eastAsia="MS Mincho" w:hAnsi="Arial" w:cs="Arial"/>
          <w:sz w:val="24"/>
          <w:szCs w:val="24"/>
          <w:lang w:eastAsia="ja-JP"/>
        </w:rPr>
        <w:t>underpinned by</w:t>
      </w:r>
      <w:r w:rsidRPr="004800C6">
        <w:rPr>
          <w:rFonts w:ascii="Arial" w:eastAsia="MS Mincho" w:hAnsi="Arial" w:cs="Arial"/>
          <w:sz w:val="24"/>
          <w:szCs w:val="24"/>
          <w:lang w:eastAsia="ja-JP"/>
        </w:rPr>
        <w:t xml:space="preserve"> </w:t>
      </w:r>
      <w:r>
        <w:rPr>
          <w:rFonts w:ascii="Arial" w:eastAsia="MS Mincho" w:hAnsi="Arial" w:cs="Arial"/>
          <w:sz w:val="24"/>
          <w:szCs w:val="24"/>
          <w:lang w:eastAsia="ja-JP"/>
        </w:rPr>
        <w:t>the following</w:t>
      </w:r>
      <w:r w:rsidRPr="004800C6">
        <w:rPr>
          <w:rFonts w:ascii="Arial" w:eastAsia="MS Mincho" w:hAnsi="Arial" w:cs="Arial"/>
          <w:sz w:val="24"/>
          <w:szCs w:val="24"/>
          <w:lang w:eastAsia="ja-JP"/>
        </w:rPr>
        <w:t xml:space="preserve"> legislation and frameworks</w:t>
      </w:r>
      <w:r>
        <w:rPr>
          <w:rFonts w:ascii="Arial" w:eastAsia="MS Mincho" w:hAnsi="Arial" w:cs="Arial"/>
          <w:sz w:val="24"/>
          <w:szCs w:val="24"/>
          <w:lang w:eastAsia="ja-JP"/>
        </w:rPr>
        <w:t>:</w:t>
      </w:r>
    </w:p>
    <w:p w14:paraId="65973011" w14:textId="45FEC283" w:rsidR="00957474" w:rsidRPr="004800C6" w:rsidRDefault="00957474" w:rsidP="00957474">
      <w:pPr>
        <w:numPr>
          <w:ilvl w:val="0"/>
          <w:numId w:val="4"/>
        </w:numPr>
        <w:spacing w:before="120" w:after="0" w:line="360" w:lineRule="auto"/>
        <w:contextualSpacing/>
        <w:rPr>
          <w:rFonts w:ascii="Arial" w:eastAsia="MS Mincho" w:hAnsi="Arial" w:cs="Arial"/>
          <w:sz w:val="24"/>
          <w:szCs w:val="24"/>
          <w:lang w:eastAsia="ja-JP"/>
        </w:rPr>
      </w:pPr>
      <w:r w:rsidRPr="004800C6">
        <w:rPr>
          <w:rFonts w:ascii="Arial" w:eastAsia="MS Mincho" w:hAnsi="Arial" w:cs="Arial"/>
          <w:sz w:val="24"/>
          <w:szCs w:val="24"/>
          <w:lang w:eastAsia="ja-JP"/>
        </w:rPr>
        <w:t>Disability Discrimination Act 1992 (</w:t>
      </w:r>
      <w:proofErr w:type="spellStart"/>
      <w:r w:rsidRPr="004800C6">
        <w:rPr>
          <w:rFonts w:ascii="Arial" w:eastAsia="MS Mincho" w:hAnsi="Arial" w:cs="Arial"/>
          <w:sz w:val="24"/>
          <w:szCs w:val="24"/>
          <w:lang w:eastAsia="ja-JP"/>
        </w:rPr>
        <w:t>Cth</w:t>
      </w:r>
      <w:proofErr w:type="spellEnd"/>
      <w:r w:rsidRPr="004800C6">
        <w:rPr>
          <w:rFonts w:ascii="Arial" w:eastAsia="MS Mincho" w:hAnsi="Arial" w:cs="Arial"/>
          <w:sz w:val="24"/>
          <w:szCs w:val="24"/>
          <w:lang w:eastAsia="ja-JP"/>
        </w:rPr>
        <w:t>) (DDA</w:t>
      </w:r>
      <w:r w:rsidR="0067520B">
        <w:rPr>
          <w:rFonts w:ascii="Arial" w:eastAsia="MS Mincho" w:hAnsi="Arial" w:cs="Arial"/>
          <w:sz w:val="24"/>
          <w:szCs w:val="24"/>
          <w:lang w:eastAsia="ja-JP"/>
        </w:rPr>
        <w:t>/the Act</w:t>
      </w:r>
      <w:r w:rsidRPr="004800C6">
        <w:rPr>
          <w:rFonts w:ascii="Arial" w:eastAsia="MS Mincho" w:hAnsi="Arial" w:cs="Arial"/>
          <w:sz w:val="24"/>
          <w:szCs w:val="24"/>
          <w:lang w:eastAsia="ja-JP"/>
        </w:rPr>
        <w:t>)</w:t>
      </w:r>
      <w:r w:rsidR="00CB6F8E">
        <w:rPr>
          <w:rFonts w:ascii="Arial" w:eastAsia="MS Mincho" w:hAnsi="Arial" w:cs="Arial"/>
          <w:sz w:val="24"/>
          <w:szCs w:val="24"/>
          <w:lang w:eastAsia="ja-JP"/>
        </w:rPr>
        <w:t>.</w:t>
      </w:r>
    </w:p>
    <w:p w14:paraId="741BE54C" w14:textId="0E6F81A5" w:rsidR="00957474" w:rsidRPr="004800C6" w:rsidRDefault="00957474" w:rsidP="00957474">
      <w:pPr>
        <w:numPr>
          <w:ilvl w:val="0"/>
          <w:numId w:val="4"/>
        </w:numPr>
        <w:spacing w:before="120" w:after="0" w:line="360" w:lineRule="auto"/>
        <w:contextualSpacing/>
        <w:rPr>
          <w:rFonts w:ascii="Arial" w:eastAsia="MS Mincho" w:hAnsi="Arial" w:cs="Arial"/>
          <w:sz w:val="24"/>
          <w:szCs w:val="24"/>
          <w:lang w:eastAsia="ja-JP"/>
        </w:rPr>
      </w:pPr>
      <w:r w:rsidRPr="004800C6">
        <w:rPr>
          <w:rFonts w:ascii="Arial" w:eastAsia="MS Mincho" w:hAnsi="Arial" w:cs="Arial"/>
          <w:sz w:val="24"/>
          <w:szCs w:val="24"/>
          <w:lang w:eastAsia="ja-JP"/>
        </w:rPr>
        <w:t>Australian Human Rights Commission Act 1986 (</w:t>
      </w:r>
      <w:proofErr w:type="spellStart"/>
      <w:r w:rsidRPr="004800C6">
        <w:rPr>
          <w:rFonts w:ascii="Arial" w:eastAsia="MS Mincho" w:hAnsi="Arial" w:cs="Arial"/>
          <w:sz w:val="24"/>
          <w:szCs w:val="24"/>
          <w:lang w:eastAsia="ja-JP"/>
        </w:rPr>
        <w:t>Cth</w:t>
      </w:r>
      <w:proofErr w:type="spellEnd"/>
      <w:r w:rsidR="000300DE">
        <w:rPr>
          <w:rFonts w:ascii="Arial" w:eastAsia="MS Mincho" w:hAnsi="Arial" w:cs="Arial"/>
          <w:sz w:val="24"/>
          <w:szCs w:val="24"/>
          <w:lang w:eastAsia="ja-JP"/>
        </w:rPr>
        <w:t>)</w:t>
      </w:r>
      <w:r w:rsidR="00CB6F8E">
        <w:rPr>
          <w:rFonts w:ascii="Arial" w:eastAsia="MS Mincho" w:hAnsi="Arial" w:cs="Arial"/>
          <w:sz w:val="24"/>
          <w:szCs w:val="24"/>
          <w:lang w:eastAsia="ja-JP"/>
        </w:rPr>
        <w:t>.</w:t>
      </w:r>
    </w:p>
    <w:p w14:paraId="6D388EBD" w14:textId="6974767B" w:rsidR="00957474" w:rsidRPr="00DA706B" w:rsidRDefault="00957474" w:rsidP="00957474">
      <w:pPr>
        <w:numPr>
          <w:ilvl w:val="0"/>
          <w:numId w:val="4"/>
        </w:numPr>
        <w:spacing w:before="120" w:after="0" w:line="360" w:lineRule="auto"/>
        <w:contextualSpacing/>
        <w:rPr>
          <w:rFonts w:ascii="Arial" w:eastAsia="MS Mincho" w:hAnsi="Arial" w:cs="Arial"/>
          <w:sz w:val="24"/>
          <w:szCs w:val="24"/>
          <w:lang w:eastAsia="ja-JP"/>
        </w:rPr>
      </w:pPr>
      <w:r w:rsidRPr="004800C6">
        <w:rPr>
          <w:rFonts w:ascii="Arial" w:eastAsia="Times New Roman" w:hAnsi="Arial" w:cs="Arial"/>
          <w:sz w:val="24"/>
          <w:szCs w:val="24"/>
          <w:lang w:eastAsia="en-AU"/>
        </w:rPr>
        <w:t>Australia’s Disability Strategy 2021–2031</w:t>
      </w:r>
      <w:r w:rsidR="001C23FC">
        <w:rPr>
          <w:rFonts w:ascii="Arial" w:eastAsia="Times New Roman" w:hAnsi="Arial" w:cs="Arial"/>
          <w:sz w:val="24"/>
          <w:szCs w:val="24"/>
          <w:lang w:eastAsia="en-AU"/>
        </w:rPr>
        <w:t>.</w:t>
      </w:r>
    </w:p>
    <w:p w14:paraId="104FF264" w14:textId="7DD0A8B2" w:rsidR="00DA706B" w:rsidRPr="004800C6" w:rsidRDefault="00DA706B" w:rsidP="00957474">
      <w:pPr>
        <w:numPr>
          <w:ilvl w:val="0"/>
          <w:numId w:val="4"/>
        </w:numPr>
        <w:spacing w:before="120" w:after="0" w:line="360" w:lineRule="auto"/>
        <w:contextualSpacing/>
        <w:rPr>
          <w:rFonts w:ascii="Arial" w:eastAsia="MS Mincho" w:hAnsi="Arial" w:cs="Arial"/>
          <w:sz w:val="24"/>
          <w:szCs w:val="24"/>
          <w:lang w:eastAsia="ja-JP"/>
        </w:rPr>
      </w:pPr>
      <w:r>
        <w:rPr>
          <w:rFonts w:ascii="Arial" w:eastAsia="MS Mincho" w:hAnsi="Arial" w:cs="Arial"/>
          <w:sz w:val="24"/>
          <w:szCs w:val="24"/>
          <w:lang w:eastAsia="ja-JP"/>
        </w:rPr>
        <w:t>Universal Declaration of Human Rights</w:t>
      </w:r>
      <w:r w:rsidR="00D1186F">
        <w:rPr>
          <w:rFonts w:ascii="Arial" w:eastAsia="MS Mincho" w:hAnsi="Arial" w:cs="Arial"/>
          <w:sz w:val="24"/>
          <w:szCs w:val="24"/>
          <w:lang w:eastAsia="ja-JP"/>
        </w:rPr>
        <w:t>.</w:t>
      </w:r>
    </w:p>
    <w:p w14:paraId="2DC8EBDC" w14:textId="09DBB050" w:rsidR="00957474" w:rsidRPr="00E02BFA" w:rsidRDefault="00957474" w:rsidP="00957474">
      <w:pPr>
        <w:numPr>
          <w:ilvl w:val="0"/>
          <w:numId w:val="4"/>
        </w:numPr>
        <w:spacing w:before="120" w:line="360" w:lineRule="auto"/>
        <w:contextualSpacing/>
        <w:rPr>
          <w:rFonts w:ascii="Arial" w:eastAsia="MS Mincho" w:hAnsi="Arial" w:cs="Arial"/>
          <w:sz w:val="24"/>
          <w:szCs w:val="24"/>
          <w:lang w:eastAsia="ja-JP"/>
        </w:rPr>
      </w:pPr>
      <w:r w:rsidRPr="004800C6">
        <w:rPr>
          <w:rFonts w:ascii="Arial" w:eastAsia="Times New Roman" w:hAnsi="Arial" w:cs="Arial"/>
          <w:sz w:val="24"/>
          <w:szCs w:val="24"/>
          <w:lang w:eastAsia="en-AU"/>
        </w:rPr>
        <w:t>United Nations Convention on the Rights of Persons with Disabilities (CRPD)</w:t>
      </w:r>
      <w:r w:rsidR="00CB6F8E">
        <w:rPr>
          <w:rFonts w:ascii="Arial" w:eastAsia="Times New Roman" w:hAnsi="Arial" w:cs="Arial"/>
          <w:sz w:val="24"/>
          <w:szCs w:val="24"/>
          <w:lang w:eastAsia="en-AU"/>
        </w:rPr>
        <w:t>.</w:t>
      </w:r>
    </w:p>
    <w:p w14:paraId="5E2A6D02" w14:textId="3B588CAE" w:rsidR="000559ED" w:rsidRDefault="00957474" w:rsidP="006A6F03">
      <w:pPr>
        <w:spacing w:before="240" w:line="360" w:lineRule="auto"/>
        <w:rPr>
          <w:rFonts w:ascii="Arial" w:eastAsia="MS Mincho" w:hAnsi="Arial" w:cs="Arial"/>
          <w:sz w:val="24"/>
          <w:szCs w:val="16"/>
          <w:lang w:eastAsia="ja-JP"/>
        </w:rPr>
      </w:pPr>
      <w:r w:rsidRPr="001C648A">
        <w:rPr>
          <w:rFonts w:ascii="Arial" w:hAnsi="Arial" w:cs="Arial"/>
          <w:kern w:val="2"/>
          <w:sz w:val="24"/>
          <w:szCs w:val="24"/>
          <w14:ligatures w14:val="standardContextual"/>
        </w:rPr>
        <w:t>BCA’s submission is based on extensive consultations with members</w:t>
      </w:r>
      <w:r w:rsidR="00E02BFA">
        <w:rPr>
          <w:rFonts w:ascii="Arial" w:hAnsi="Arial" w:cs="Arial"/>
          <w:kern w:val="2"/>
          <w:sz w:val="24"/>
          <w:szCs w:val="24"/>
          <w14:ligatures w14:val="standardContextual"/>
        </w:rPr>
        <w:t>,</w:t>
      </w:r>
      <w:r w:rsidRPr="001C648A">
        <w:rPr>
          <w:rFonts w:ascii="Arial" w:hAnsi="Arial" w:cs="Arial"/>
          <w:kern w:val="2"/>
          <w:sz w:val="24"/>
          <w:szCs w:val="24"/>
          <w14:ligatures w14:val="standardContextual"/>
        </w:rPr>
        <w:t xml:space="preserve"> other people who are blind or vision impaired, </w:t>
      </w:r>
      <w:r w:rsidR="002E6A6C">
        <w:rPr>
          <w:rFonts w:ascii="Arial" w:hAnsi="Arial" w:cs="Arial"/>
          <w:kern w:val="2"/>
          <w:sz w:val="24"/>
          <w:szCs w:val="24"/>
          <w14:ligatures w14:val="standardContextual"/>
        </w:rPr>
        <w:t>associates</w:t>
      </w:r>
      <w:r w:rsidR="00B52BE4">
        <w:rPr>
          <w:rFonts w:ascii="Arial" w:hAnsi="Arial" w:cs="Arial"/>
          <w:kern w:val="2"/>
          <w:sz w:val="24"/>
          <w:szCs w:val="24"/>
          <w14:ligatures w14:val="standardContextual"/>
        </w:rPr>
        <w:t>,</w:t>
      </w:r>
      <w:r w:rsidR="002E6A6C">
        <w:rPr>
          <w:rFonts w:ascii="Arial" w:hAnsi="Arial" w:cs="Arial"/>
          <w:kern w:val="2"/>
          <w:sz w:val="24"/>
          <w:szCs w:val="24"/>
          <w14:ligatures w14:val="standardContextual"/>
        </w:rPr>
        <w:t xml:space="preserve"> </w:t>
      </w:r>
      <w:r w:rsidRPr="001C648A">
        <w:rPr>
          <w:rFonts w:ascii="Arial" w:hAnsi="Arial" w:cs="Arial"/>
          <w:kern w:val="2"/>
          <w:sz w:val="24"/>
          <w:szCs w:val="24"/>
          <w14:ligatures w14:val="standardContextual"/>
        </w:rPr>
        <w:t xml:space="preserve">and our ongoing advocacy work in the disability sector. </w:t>
      </w:r>
      <w:r w:rsidR="000559ED">
        <w:rPr>
          <w:rFonts w:ascii="Arial" w:hAnsi="Arial" w:cs="Arial"/>
          <w:kern w:val="2"/>
          <w:sz w:val="24"/>
          <w:szCs w:val="24"/>
          <w14:ligatures w14:val="standardContextual"/>
        </w:rPr>
        <w:t>It</w:t>
      </w:r>
      <w:r w:rsidR="000559ED">
        <w:rPr>
          <w:rFonts w:ascii="Arial" w:eastAsia="MS Mincho" w:hAnsi="Arial" w:cs="Arial"/>
          <w:sz w:val="24"/>
          <w:szCs w:val="16"/>
          <w:lang w:eastAsia="ja-JP"/>
        </w:rPr>
        <w:t xml:space="preserve"> builds on </w:t>
      </w:r>
      <w:r w:rsidR="000559ED">
        <w:rPr>
          <w:rFonts w:ascii="Arial" w:hAnsi="Arial" w:cs="Arial"/>
          <w:kern w:val="2"/>
          <w:sz w:val="24"/>
          <w:szCs w:val="24"/>
          <w14:ligatures w14:val="standardContextual"/>
        </w:rPr>
        <w:t xml:space="preserve">BCA’s previous submission to the Review of the Disability Standard for Education in 2020 and recent submission to </w:t>
      </w:r>
      <w:r w:rsidR="00B930C3">
        <w:rPr>
          <w:rFonts w:ascii="Arial" w:hAnsi="Arial" w:cs="Arial"/>
          <w:kern w:val="2"/>
          <w:sz w:val="24"/>
          <w:szCs w:val="24"/>
          <w14:ligatures w14:val="standardContextual"/>
        </w:rPr>
        <w:t xml:space="preserve">the 2025 </w:t>
      </w:r>
      <w:r w:rsidR="000559ED">
        <w:rPr>
          <w:rFonts w:ascii="Arial" w:hAnsi="Arial" w:cs="Arial"/>
          <w:kern w:val="2"/>
          <w:sz w:val="24"/>
          <w:szCs w:val="24"/>
          <w14:ligatures w14:val="standardContextual"/>
        </w:rPr>
        <w:t>review of the DDA.</w:t>
      </w:r>
    </w:p>
    <w:p w14:paraId="6B5D7E3D" w14:textId="4CD5F2DE" w:rsidR="009A1C1A" w:rsidRPr="009A1C1A" w:rsidRDefault="009A1C1A" w:rsidP="009A1C1A">
      <w:pPr>
        <w:spacing w:before="120" w:after="0" w:line="360" w:lineRule="auto"/>
        <w:rPr>
          <w:rFonts w:ascii="Arial" w:hAnsi="Arial" w:cs="Arial"/>
          <w:kern w:val="2"/>
          <w:sz w:val="24"/>
          <w:szCs w:val="24"/>
          <w14:ligatures w14:val="standardContextual"/>
        </w:rPr>
      </w:pPr>
      <w:r w:rsidRPr="009A1C1A">
        <w:rPr>
          <w:rFonts w:ascii="Arial" w:hAnsi="Arial" w:cs="Arial"/>
          <w:kern w:val="2"/>
          <w:sz w:val="24"/>
          <w:szCs w:val="24"/>
          <w14:ligatures w14:val="standardContextual"/>
        </w:rPr>
        <w:t>Despite the DDA and DSE, discrimination in education settings persists and significant reforms are still required to achieve inclusive</w:t>
      </w:r>
      <w:r w:rsidR="00227D12">
        <w:rPr>
          <w:rFonts w:ascii="Arial" w:hAnsi="Arial" w:cs="Arial"/>
          <w:kern w:val="2"/>
          <w:sz w:val="24"/>
          <w:szCs w:val="24"/>
          <w14:ligatures w14:val="standardContextual"/>
        </w:rPr>
        <w:t xml:space="preserve"> and accessible</w:t>
      </w:r>
      <w:r w:rsidRPr="009A1C1A">
        <w:rPr>
          <w:rFonts w:ascii="Arial" w:hAnsi="Arial" w:cs="Arial"/>
          <w:kern w:val="2"/>
          <w:sz w:val="24"/>
          <w:szCs w:val="24"/>
          <w14:ligatures w14:val="standardContextual"/>
        </w:rPr>
        <w:t xml:space="preserve"> education. </w:t>
      </w:r>
      <w:r w:rsidR="000B2DDA">
        <w:rPr>
          <w:rFonts w:ascii="Arial" w:hAnsi="Arial" w:cs="Arial"/>
          <w:kern w:val="2"/>
          <w:sz w:val="24"/>
          <w:szCs w:val="24"/>
          <w14:ligatures w14:val="standardContextual"/>
        </w:rPr>
        <w:t xml:space="preserve">The </w:t>
      </w:r>
      <w:r w:rsidRPr="009A1C1A">
        <w:rPr>
          <w:rFonts w:ascii="Arial" w:hAnsi="Arial" w:cs="Arial"/>
          <w:kern w:val="2"/>
          <w:sz w:val="24"/>
          <w:szCs w:val="24"/>
          <w14:ligatures w14:val="standardContextual"/>
        </w:rPr>
        <w:t>CRPD states that students must not be excluded from education based on disability and should receive education on an equal basis to peers in their communities.</w:t>
      </w:r>
      <w:r w:rsidR="00F70A51">
        <w:rPr>
          <w:rStyle w:val="EndnoteReference"/>
          <w:rFonts w:ascii="Arial" w:hAnsi="Arial" w:cs="Arial"/>
          <w:kern w:val="2"/>
          <w:sz w:val="24"/>
          <w:szCs w:val="24"/>
          <w14:ligatures w14:val="standardContextual"/>
        </w:rPr>
        <w:endnoteReference w:id="2"/>
      </w:r>
      <w:r w:rsidRPr="009A1C1A">
        <w:rPr>
          <w:rFonts w:ascii="Arial" w:hAnsi="Arial" w:cs="Arial"/>
          <w:kern w:val="2"/>
          <w:sz w:val="24"/>
          <w:szCs w:val="24"/>
          <w14:ligatures w14:val="standardContextual"/>
        </w:rPr>
        <w:t xml:space="preserve"> </w:t>
      </w:r>
    </w:p>
    <w:p w14:paraId="2BCC8636" w14:textId="576E4594" w:rsidR="00E01000" w:rsidRPr="00F36116" w:rsidRDefault="00E01000" w:rsidP="57380C7B">
      <w:pPr>
        <w:spacing w:line="360" w:lineRule="auto"/>
        <w:rPr>
          <w:rFonts w:ascii="Arial" w:hAnsi="Arial" w:cs="Arial"/>
          <w:sz w:val="24"/>
          <w:szCs w:val="24"/>
        </w:rPr>
      </w:pPr>
      <w:r w:rsidRPr="00F36116">
        <w:rPr>
          <w:rFonts w:ascii="Arial" w:hAnsi="Arial" w:cs="Arial"/>
          <w:sz w:val="24"/>
          <w:szCs w:val="24"/>
        </w:rPr>
        <w:t>Australian Institute of Health and Welfare figures reinforce the persistent gap in educational attainment between people with and without disability. As of 2018, only 34% of people aged 20 and over with disability had completed Year 12, compared to 66% of people without disability.</w:t>
      </w:r>
      <w:r w:rsidRPr="57380C7B">
        <w:rPr>
          <w:rStyle w:val="EndnoteReference"/>
          <w:rFonts w:ascii="Arial" w:hAnsi="Arial" w:cs="Arial"/>
          <w:sz w:val="24"/>
          <w:szCs w:val="24"/>
        </w:rPr>
        <w:endnoteReference w:id="3"/>
      </w:r>
    </w:p>
    <w:p w14:paraId="215D7800" w14:textId="166980E4" w:rsidR="00E01000" w:rsidRPr="00F36116" w:rsidRDefault="0075613C" w:rsidP="00F36116">
      <w:pPr>
        <w:spacing w:line="360" w:lineRule="auto"/>
        <w:rPr>
          <w:rFonts w:ascii="Arial" w:hAnsi="Arial" w:cs="Arial"/>
          <w:sz w:val="24"/>
          <w:szCs w:val="24"/>
        </w:rPr>
      </w:pPr>
      <w:r w:rsidRPr="006E1F16">
        <w:rPr>
          <w:rFonts w:ascii="Arial" w:hAnsi="Arial" w:cs="Arial"/>
          <w:sz w:val="24"/>
          <w:szCs w:val="24"/>
        </w:rPr>
        <w:t>Excluding people with disability from learning and participating fully in education settings has far-reaching and lifelong</w:t>
      </w:r>
      <w:r>
        <w:rPr>
          <w:rFonts w:ascii="Arial" w:hAnsi="Arial" w:cs="Arial"/>
          <w:sz w:val="24"/>
          <w:szCs w:val="24"/>
        </w:rPr>
        <w:t xml:space="preserve"> economic, social and intergenerational impacts. </w:t>
      </w:r>
      <w:r w:rsidR="00060E9A">
        <w:rPr>
          <w:rFonts w:ascii="Arial" w:hAnsi="Arial" w:cs="Arial"/>
          <w:kern w:val="2"/>
          <w:sz w:val="24"/>
          <w:szCs w:val="24"/>
          <w14:ligatures w14:val="standardContextual"/>
        </w:rPr>
        <w:t>As a member of</w:t>
      </w:r>
      <w:r w:rsidR="00D45CC8">
        <w:rPr>
          <w:rFonts w:ascii="Arial" w:hAnsi="Arial" w:cs="Arial"/>
          <w:kern w:val="2"/>
          <w:sz w:val="24"/>
          <w:szCs w:val="24"/>
          <w14:ligatures w14:val="standardContextual"/>
        </w:rPr>
        <w:t xml:space="preserve"> the</w:t>
      </w:r>
      <w:r w:rsidR="00060E9A">
        <w:rPr>
          <w:rFonts w:ascii="Arial" w:hAnsi="Arial" w:cs="Arial"/>
          <w:kern w:val="2"/>
          <w:sz w:val="24"/>
          <w:szCs w:val="24"/>
          <w14:ligatures w14:val="standardContextual"/>
        </w:rPr>
        <w:t xml:space="preserve"> A</w:t>
      </w:r>
      <w:r w:rsidR="00D45CC8">
        <w:rPr>
          <w:rFonts w:ascii="Arial" w:hAnsi="Arial" w:cs="Arial"/>
          <w:kern w:val="2"/>
          <w:sz w:val="24"/>
          <w:szCs w:val="24"/>
          <w14:ligatures w14:val="standardContextual"/>
        </w:rPr>
        <w:t xml:space="preserve">ustralian </w:t>
      </w:r>
      <w:r w:rsidR="00060E9A">
        <w:rPr>
          <w:rFonts w:ascii="Arial" w:hAnsi="Arial" w:cs="Arial"/>
          <w:kern w:val="2"/>
          <w:sz w:val="24"/>
          <w:szCs w:val="24"/>
          <w14:ligatures w14:val="standardContextual"/>
        </w:rPr>
        <w:t>F</w:t>
      </w:r>
      <w:r w:rsidR="00D45CC8">
        <w:rPr>
          <w:rFonts w:ascii="Arial" w:hAnsi="Arial" w:cs="Arial"/>
          <w:kern w:val="2"/>
          <w:sz w:val="24"/>
          <w:szCs w:val="24"/>
          <w14:ligatures w14:val="standardContextual"/>
        </w:rPr>
        <w:t xml:space="preserve">ederation of </w:t>
      </w:r>
      <w:r w:rsidR="00060E9A">
        <w:rPr>
          <w:rFonts w:ascii="Arial" w:hAnsi="Arial" w:cs="Arial"/>
          <w:kern w:val="2"/>
          <w:sz w:val="24"/>
          <w:szCs w:val="24"/>
          <w14:ligatures w14:val="standardContextual"/>
        </w:rPr>
        <w:t>D</w:t>
      </w:r>
      <w:r w:rsidR="00D45CC8">
        <w:rPr>
          <w:rFonts w:ascii="Arial" w:hAnsi="Arial" w:cs="Arial"/>
          <w:kern w:val="2"/>
          <w:sz w:val="24"/>
          <w:szCs w:val="24"/>
          <w14:ligatures w14:val="standardContextual"/>
        </w:rPr>
        <w:t xml:space="preserve">isability </w:t>
      </w:r>
      <w:r w:rsidR="00060E9A">
        <w:rPr>
          <w:rFonts w:ascii="Arial" w:hAnsi="Arial" w:cs="Arial"/>
          <w:kern w:val="2"/>
          <w:sz w:val="24"/>
          <w:szCs w:val="24"/>
          <w14:ligatures w14:val="standardContextual"/>
        </w:rPr>
        <w:t>O</w:t>
      </w:r>
      <w:r w:rsidR="00D45CC8">
        <w:rPr>
          <w:rFonts w:ascii="Arial" w:hAnsi="Arial" w:cs="Arial"/>
          <w:kern w:val="2"/>
          <w:sz w:val="24"/>
          <w:szCs w:val="24"/>
          <w14:ligatures w14:val="standardContextual"/>
        </w:rPr>
        <w:t>rganisations</w:t>
      </w:r>
      <w:r w:rsidR="003E6549">
        <w:rPr>
          <w:rFonts w:ascii="Arial" w:hAnsi="Arial" w:cs="Arial"/>
          <w:kern w:val="2"/>
          <w:sz w:val="24"/>
          <w:szCs w:val="24"/>
          <w14:ligatures w14:val="standardContextual"/>
        </w:rPr>
        <w:t xml:space="preserve"> (AFDO)</w:t>
      </w:r>
      <w:r w:rsidR="00060E9A">
        <w:rPr>
          <w:rFonts w:ascii="Arial" w:hAnsi="Arial" w:cs="Arial"/>
          <w:kern w:val="2"/>
          <w:sz w:val="24"/>
          <w:szCs w:val="24"/>
          <w14:ligatures w14:val="standardContextual"/>
        </w:rPr>
        <w:t xml:space="preserve">, BCA is </w:t>
      </w:r>
      <w:r w:rsidR="00193FFE" w:rsidRPr="00193FFE">
        <w:rPr>
          <w:rFonts w:ascii="Arial" w:hAnsi="Arial" w:cs="Arial"/>
          <w:kern w:val="2"/>
          <w:sz w:val="24"/>
          <w:szCs w:val="24"/>
          <w14:ligatures w14:val="standardContextual"/>
        </w:rPr>
        <w:t xml:space="preserve">actively involved in </w:t>
      </w:r>
      <w:r w:rsidR="00D71312">
        <w:rPr>
          <w:rFonts w:ascii="Arial" w:hAnsi="Arial" w:cs="Arial"/>
          <w:kern w:val="2"/>
          <w:sz w:val="24"/>
          <w:szCs w:val="24"/>
          <w14:ligatures w14:val="standardContextual"/>
        </w:rPr>
        <w:t xml:space="preserve">the </w:t>
      </w:r>
      <w:r w:rsidR="00193FFE" w:rsidRPr="00193FFE">
        <w:rPr>
          <w:rFonts w:ascii="Arial" w:hAnsi="Arial" w:cs="Arial"/>
          <w:kern w:val="2"/>
          <w:sz w:val="24"/>
          <w:szCs w:val="24"/>
          <w14:ligatures w14:val="standardContextual"/>
        </w:rPr>
        <w:t>develop</w:t>
      </w:r>
      <w:r w:rsidR="00D71312">
        <w:rPr>
          <w:rFonts w:ascii="Arial" w:hAnsi="Arial" w:cs="Arial"/>
          <w:kern w:val="2"/>
          <w:sz w:val="24"/>
          <w:szCs w:val="24"/>
          <w14:ligatures w14:val="standardContextual"/>
        </w:rPr>
        <w:t>ment of</w:t>
      </w:r>
      <w:r w:rsidR="00060E9A">
        <w:rPr>
          <w:rFonts w:ascii="Arial" w:hAnsi="Arial" w:cs="Arial"/>
          <w:kern w:val="2"/>
          <w:sz w:val="24"/>
          <w:szCs w:val="24"/>
          <w14:ligatures w14:val="standardContextual"/>
        </w:rPr>
        <w:t xml:space="preserve"> a policy position on inclusive education</w:t>
      </w:r>
      <w:r w:rsidR="00D45CC8">
        <w:rPr>
          <w:rFonts w:ascii="Arial" w:hAnsi="Arial" w:cs="Arial"/>
          <w:kern w:val="2"/>
          <w:sz w:val="24"/>
          <w:szCs w:val="24"/>
          <w14:ligatures w14:val="standardContextual"/>
        </w:rPr>
        <w:t xml:space="preserve"> </w:t>
      </w:r>
      <w:r w:rsidR="00D71312">
        <w:rPr>
          <w:rFonts w:ascii="Arial" w:hAnsi="Arial" w:cs="Arial"/>
          <w:kern w:val="2"/>
          <w:sz w:val="24"/>
          <w:szCs w:val="24"/>
          <w14:ligatures w14:val="standardContextual"/>
        </w:rPr>
        <w:t>(</w:t>
      </w:r>
      <w:r w:rsidR="00D45CC8">
        <w:rPr>
          <w:rFonts w:ascii="Arial" w:hAnsi="Arial" w:cs="Arial"/>
          <w:kern w:val="2"/>
          <w:sz w:val="24"/>
          <w:szCs w:val="24"/>
          <w14:ligatures w14:val="standardContextual"/>
        </w:rPr>
        <w:t>soon to be released</w:t>
      </w:r>
      <w:r w:rsidR="00D71312">
        <w:rPr>
          <w:rFonts w:ascii="Arial" w:hAnsi="Arial" w:cs="Arial"/>
          <w:kern w:val="2"/>
          <w:sz w:val="24"/>
          <w:szCs w:val="24"/>
          <w14:ligatures w14:val="standardContextual"/>
        </w:rPr>
        <w:t>)</w:t>
      </w:r>
      <w:r w:rsidR="006F5471">
        <w:rPr>
          <w:rFonts w:ascii="Arial" w:hAnsi="Arial" w:cs="Arial"/>
          <w:kern w:val="2"/>
          <w:sz w:val="24"/>
          <w:szCs w:val="24"/>
          <w14:ligatures w14:val="standardContextual"/>
        </w:rPr>
        <w:t xml:space="preserve"> which </w:t>
      </w:r>
      <w:r w:rsidR="006F5471" w:rsidRPr="006E1F16">
        <w:rPr>
          <w:rFonts w:ascii="Arial" w:hAnsi="Arial" w:cs="Arial"/>
          <w:kern w:val="2"/>
          <w:sz w:val="24"/>
          <w:szCs w:val="24"/>
          <w14:ligatures w14:val="standardContextual"/>
        </w:rPr>
        <w:t>advocat</w:t>
      </w:r>
      <w:r w:rsidR="00253FF8" w:rsidRPr="006E1F16">
        <w:rPr>
          <w:rFonts w:ascii="Arial" w:hAnsi="Arial" w:cs="Arial"/>
          <w:kern w:val="2"/>
          <w:sz w:val="24"/>
          <w:szCs w:val="24"/>
          <w14:ligatures w14:val="standardContextual"/>
        </w:rPr>
        <w:t>es</w:t>
      </w:r>
      <w:r w:rsidR="006F5471" w:rsidRPr="006E1F16">
        <w:rPr>
          <w:rFonts w:ascii="Arial" w:hAnsi="Arial" w:cs="Arial"/>
          <w:kern w:val="2"/>
          <w:sz w:val="24"/>
          <w:szCs w:val="24"/>
          <w14:ligatures w14:val="standardContextual"/>
        </w:rPr>
        <w:t xml:space="preserve"> for systemic changes to transform Australia's education systems, settings, and services.</w:t>
      </w:r>
      <w:r w:rsidR="00D45CC8">
        <w:rPr>
          <w:rFonts w:ascii="Arial" w:hAnsi="Arial" w:cs="Arial"/>
          <w:kern w:val="2"/>
          <w:sz w:val="24"/>
          <w:szCs w:val="24"/>
          <w14:ligatures w14:val="standardContextual"/>
        </w:rPr>
        <w:t xml:space="preserve"> </w:t>
      </w:r>
      <w:r w:rsidR="0053143B" w:rsidRPr="006E1F16">
        <w:rPr>
          <w:rFonts w:ascii="Arial" w:hAnsi="Arial" w:cs="Arial"/>
          <w:sz w:val="24"/>
          <w:szCs w:val="24"/>
        </w:rPr>
        <w:t>Reform</w:t>
      </w:r>
      <w:r w:rsidR="007175FC" w:rsidRPr="006E1F16">
        <w:rPr>
          <w:rFonts w:ascii="Arial" w:hAnsi="Arial" w:cs="Arial"/>
          <w:sz w:val="24"/>
          <w:szCs w:val="24"/>
        </w:rPr>
        <w:t xml:space="preserve"> of the education </w:t>
      </w:r>
      <w:r w:rsidR="007175FC" w:rsidRPr="006E1F16">
        <w:rPr>
          <w:rFonts w:ascii="Arial" w:hAnsi="Arial" w:cs="Arial"/>
          <w:sz w:val="24"/>
          <w:szCs w:val="24"/>
        </w:rPr>
        <w:lastRenderedPageBreak/>
        <w:t>system</w:t>
      </w:r>
      <w:r w:rsidR="0053143B" w:rsidRPr="006E1F16">
        <w:rPr>
          <w:rFonts w:ascii="Arial" w:hAnsi="Arial" w:cs="Arial"/>
          <w:sz w:val="24"/>
          <w:szCs w:val="24"/>
        </w:rPr>
        <w:t xml:space="preserve"> is needed </w:t>
      </w:r>
      <w:r w:rsidR="007175FC" w:rsidRPr="006E1F16">
        <w:rPr>
          <w:rFonts w:ascii="Arial" w:hAnsi="Arial" w:cs="Arial"/>
          <w:sz w:val="24"/>
          <w:szCs w:val="24"/>
        </w:rPr>
        <w:t xml:space="preserve">to </w:t>
      </w:r>
      <w:r w:rsidR="0053143B" w:rsidRPr="006E1F16">
        <w:rPr>
          <w:rFonts w:ascii="Arial" w:hAnsi="Arial" w:cs="Arial"/>
          <w:sz w:val="24"/>
          <w:szCs w:val="24"/>
        </w:rPr>
        <w:t>remove multiple barriers to access and enable meaningful inclusion of people with disability.</w:t>
      </w:r>
      <w:r w:rsidR="007175FC" w:rsidRPr="006E1F16">
        <w:rPr>
          <w:rFonts w:ascii="Arial" w:hAnsi="Arial" w:cs="Arial"/>
          <w:sz w:val="24"/>
          <w:szCs w:val="24"/>
        </w:rPr>
        <w:t xml:space="preserve"> </w:t>
      </w:r>
      <w:r w:rsidR="000B33BC">
        <w:rPr>
          <w:rFonts w:ascii="Arial" w:hAnsi="Arial" w:cs="Arial"/>
          <w:sz w:val="24"/>
          <w:szCs w:val="24"/>
        </w:rPr>
        <w:t>T</w:t>
      </w:r>
      <w:r w:rsidR="000B33BC" w:rsidRPr="000B33BC">
        <w:rPr>
          <w:rFonts w:ascii="Arial" w:hAnsi="Arial" w:cs="Arial"/>
          <w:sz w:val="24"/>
          <w:szCs w:val="24"/>
        </w:rPr>
        <w:t xml:space="preserve">he </w:t>
      </w:r>
      <w:r w:rsidR="00AF18D9">
        <w:rPr>
          <w:rFonts w:ascii="Arial" w:hAnsi="Arial" w:cs="Arial"/>
          <w:sz w:val="24"/>
          <w:szCs w:val="24"/>
        </w:rPr>
        <w:t xml:space="preserve">legal obligations and </w:t>
      </w:r>
      <w:r w:rsidR="000B33BC" w:rsidRPr="000B33BC">
        <w:rPr>
          <w:rFonts w:ascii="Arial" w:hAnsi="Arial" w:cs="Arial"/>
          <w:sz w:val="24"/>
          <w:szCs w:val="24"/>
        </w:rPr>
        <w:t>practices</w:t>
      </w:r>
      <w:r w:rsidR="000B33BC">
        <w:rPr>
          <w:rFonts w:ascii="Arial" w:hAnsi="Arial" w:cs="Arial"/>
          <w:sz w:val="24"/>
          <w:szCs w:val="24"/>
        </w:rPr>
        <w:t xml:space="preserve"> required through </w:t>
      </w:r>
      <w:r w:rsidR="00695160">
        <w:rPr>
          <w:rFonts w:ascii="Arial" w:hAnsi="Arial" w:cs="Arial"/>
          <w:sz w:val="24"/>
          <w:szCs w:val="24"/>
        </w:rPr>
        <w:t xml:space="preserve">compliance with </w:t>
      </w:r>
      <w:r w:rsidR="000B33BC">
        <w:rPr>
          <w:rFonts w:ascii="Arial" w:hAnsi="Arial" w:cs="Arial"/>
          <w:sz w:val="24"/>
          <w:szCs w:val="24"/>
        </w:rPr>
        <w:t xml:space="preserve">effective </w:t>
      </w:r>
      <w:r w:rsidR="00F15DE5">
        <w:rPr>
          <w:rFonts w:ascii="Arial" w:hAnsi="Arial" w:cs="Arial"/>
          <w:sz w:val="24"/>
          <w:szCs w:val="24"/>
        </w:rPr>
        <w:t xml:space="preserve">disability standards </w:t>
      </w:r>
      <w:r w:rsidR="000B33BC">
        <w:rPr>
          <w:rFonts w:ascii="Arial" w:hAnsi="Arial" w:cs="Arial"/>
          <w:sz w:val="24"/>
          <w:szCs w:val="24"/>
        </w:rPr>
        <w:t xml:space="preserve">are </w:t>
      </w:r>
      <w:r w:rsidR="000B33BC" w:rsidRPr="000B33BC">
        <w:rPr>
          <w:rFonts w:ascii="Arial" w:hAnsi="Arial" w:cs="Arial"/>
          <w:sz w:val="24"/>
          <w:szCs w:val="24"/>
        </w:rPr>
        <w:t>foundational elements of an inclusive</w:t>
      </w:r>
      <w:r w:rsidR="003B63C6">
        <w:rPr>
          <w:rFonts w:ascii="Arial" w:hAnsi="Arial" w:cs="Arial"/>
          <w:sz w:val="24"/>
          <w:szCs w:val="24"/>
        </w:rPr>
        <w:t xml:space="preserve"> education</w:t>
      </w:r>
      <w:r w:rsidR="000B33BC" w:rsidRPr="000B33BC">
        <w:rPr>
          <w:rFonts w:ascii="Arial" w:hAnsi="Arial" w:cs="Arial"/>
          <w:sz w:val="24"/>
          <w:szCs w:val="24"/>
        </w:rPr>
        <w:t xml:space="preserve"> system.</w:t>
      </w:r>
      <w:r w:rsidR="0064217D">
        <w:rPr>
          <w:rFonts w:ascii="Arial" w:hAnsi="Arial" w:cs="Arial"/>
          <w:sz w:val="24"/>
          <w:szCs w:val="24"/>
        </w:rPr>
        <w:t xml:space="preserve"> </w:t>
      </w:r>
    </w:p>
    <w:p w14:paraId="17A512BE" w14:textId="77777777" w:rsidR="007E3155" w:rsidRPr="0070505E" w:rsidRDefault="007E3155" w:rsidP="004C3C14">
      <w:pPr>
        <w:pStyle w:val="Heading2"/>
      </w:pPr>
      <w:bookmarkStart w:id="26" w:name="_Toc59048287"/>
      <w:bookmarkStart w:id="27" w:name="_Toc214617846"/>
      <w:r w:rsidRPr="007E3155">
        <w:t xml:space="preserve">3. </w:t>
      </w:r>
      <w:bookmarkEnd w:id="26"/>
      <w:r w:rsidRPr="0070505E">
        <w:t>Blind Citizens Australia’s submission</w:t>
      </w:r>
      <w:bookmarkEnd w:id="27"/>
    </w:p>
    <w:p w14:paraId="387730E1" w14:textId="3AAC0E9C" w:rsidR="00004803" w:rsidRPr="003856CD" w:rsidRDefault="007E3155" w:rsidP="00004803">
      <w:pPr>
        <w:pStyle w:val="Heading3"/>
      </w:pPr>
      <w:bookmarkStart w:id="28" w:name="_Toc214617847"/>
      <w:r w:rsidRPr="007E3155">
        <w:t xml:space="preserve">3.1 </w:t>
      </w:r>
      <w:r w:rsidR="00004803" w:rsidRPr="003856CD">
        <w:t>Concurrent review of the Disability Discrimination Act</w:t>
      </w:r>
      <w:bookmarkEnd w:id="28"/>
      <w:r w:rsidR="00FD6C05" w:rsidRPr="003856CD">
        <w:t xml:space="preserve"> </w:t>
      </w:r>
    </w:p>
    <w:p w14:paraId="08AF5B68" w14:textId="695F0F1A" w:rsidR="00004803" w:rsidRPr="00BA151B" w:rsidRDefault="00004803" w:rsidP="00004803">
      <w:pPr>
        <w:spacing w:before="120" w:after="0" w:line="360" w:lineRule="auto"/>
        <w:rPr>
          <w:rFonts w:ascii="Arial" w:hAnsi="Arial" w:cs="Arial"/>
          <w:kern w:val="2"/>
          <w:sz w:val="24"/>
          <w:szCs w:val="24"/>
          <w14:ligatures w14:val="standardContextual"/>
        </w:rPr>
      </w:pPr>
      <w:r w:rsidRPr="00BA151B">
        <w:rPr>
          <w:rFonts w:ascii="Arial" w:hAnsi="Arial" w:cs="Arial"/>
          <w:kern w:val="2"/>
          <w:sz w:val="24"/>
          <w:szCs w:val="24"/>
          <w14:ligatures w14:val="standardContextual"/>
        </w:rPr>
        <w:t>The DSE</w:t>
      </w:r>
      <w:r w:rsidR="00F15DE5">
        <w:rPr>
          <w:rFonts w:ascii="Arial" w:hAnsi="Arial" w:cs="Arial"/>
          <w:kern w:val="2"/>
          <w:sz w:val="24"/>
          <w:szCs w:val="24"/>
          <w14:ligatures w14:val="standardContextual"/>
        </w:rPr>
        <w:t>,</w:t>
      </w:r>
      <w:r w:rsidR="00FD6C05">
        <w:rPr>
          <w:rFonts w:ascii="Arial" w:hAnsi="Arial" w:cs="Arial"/>
          <w:kern w:val="2"/>
          <w:sz w:val="24"/>
          <w:szCs w:val="24"/>
          <w14:ligatures w14:val="standardContextual"/>
        </w:rPr>
        <w:t xml:space="preserve"> </w:t>
      </w:r>
      <w:r w:rsidR="00BA0F8D" w:rsidRPr="00B4045A">
        <w:rPr>
          <w:rFonts w:ascii="Arial" w:eastAsia="Noto Sans" w:hAnsi="Arial" w:cs="Arial"/>
          <w:sz w:val="24"/>
          <w:szCs w:val="24"/>
        </w:rPr>
        <w:t>as subordinate legislation to the DDA, is intended to clarify obligations of education providers under the Act</w:t>
      </w:r>
      <w:r w:rsidR="00F15DE5">
        <w:rPr>
          <w:rFonts w:ascii="Arial" w:eastAsia="Noto Sans" w:hAnsi="Arial" w:cs="Arial"/>
          <w:sz w:val="24"/>
          <w:szCs w:val="24"/>
        </w:rPr>
        <w:t>,</w:t>
      </w:r>
      <w:r w:rsidR="00BA0F8D" w:rsidRPr="00B4045A">
        <w:rPr>
          <w:rFonts w:ascii="Arial" w:eastAsia="Noto Sans" w:hAnsi="Arial" w:cs="Arial"/>
          <w:sz w:val="24"/>
          <w:szCs w:val="24"/>
        </w:rPr>
        <w:t xml:space="preserve"> yet </w:t>
      </w:r>
      <w:r w:rsidR="00BA0F8D">
        <w:rPr>
          <w:rFonts w:ascii="Arial" w:eastAsia="Noto Sans" w:hAnsi="Arial" w:cs="Arial"/>
          <w:sz w:val="24"/>
          <w:szCs w:val="24"/>
        </w:rPr>
        <w:t>previous reviews</w:t>
      </w:r>
      <w:r w:rsidR="00E05724">
        <w:rPr>
          <w:rFonts w:ascii="Arial" w:eastAsia="Noto Sans" w:hAnsi="Arial" w:cs="Arial"/>
          <w:sz w:val="24"/>
          <w:szCs w:val="24"/>
        </w:rPr>
        <w:t xml:space="preserve"> of the DSE</w:t>
      </w:r>
      <w:r w:rsidR="00BA0F8D">
        <w:rPr>
          <w:rFonts w:ascii="Arial" w:eastAsia="Noto Sans" w:hAnsi="Arial" w:cs="Arial"/>
          <w:sz w:val="24"/>
          <w:szCs w:val="24"/>
        </w:rPr>
        <w:t xml:space="preserve"> have identified </w:t>
      </w:r>
      <w:r w:rsidR="00BA0F8D" w:rsidRPr="00B4045A">
        <w:rPr>
          <w:rFonts w:ascii="Arial" w:eastAsia="Noto Sans" w:hAnsi="Arial" w:cs="Arial"/>
          <w:sz w:val="24"/>
          <w:szCs w:val="24"/>
        </w:rPr>
        <w:t xml:space="preserve">areas of tension, conflict and ambiguity between the two. </w:t>
      </w:r>
      <w:r w:rsidRPr="00BA151B">
        <w:rPr>
          <w:rFonts w:ascii="Arial" w:hAnsi="Arial" w:cs="Arial"/>
          <w:kern w:val="2"/>
          <w:sz w:val="24"/>
          <w:szCs w:val="24"/>
          <w14:ligatures w14:val="standardContextual"/>
        </w:rPr>
        <w:t xml:space="preserve">The 2020 </w:t>
      </w:r>
      <w:r w:rsidR="00045FB8">
        <w:rPr>
          <w:rFonts w:ascii="Arial" w:hAnsi="Arial" w:cs="Arial"/>
          <w:kern w:val="2"/>
          <w:sz w:val="24"/>
          <w:szCs w:val="24"/>
          <w14:ligatures w14:val="standardContextual"/>
        </w:rPr>
        <w:t xml:space="preserve">DSE </w:t>
      </w:r>
      <w:r w:rsidRPr="00BA151B">
        <w:rPr>
          <w:rFonts w:ascii="Arial" w:hAnsi="Arial" w:cs="Arial"/>
          <w:kern w:val="2"/>
          <w:sz w:val="24"/>
          <w:szCs w:val="24"/>
          <w14:ligatures w14:val="standardContextual"/>
        </w:rPr>
        <w:t>review highlights inconsistencies with the DDA, particularly in definitions like reasonable adjustment and enforcement mechanisms.</w:t>
      </w:r>
      <w:r w:rsidRPr="009877CC">
        <w:rPr>
          <w:rFonts w:ascii="Arial" w:hAnsi="Arial" w:cs="Arial"/>
          <w:kern w:val="2"/>
          <w:sz w:val="24"/>
          <w:szCs w:val="24"/>
          <w14:ligatures w14:val="standardContextual"/>
        </w:rPr>
        <w:t xml:space="preserve"> </w:t>
      </w:r>
      <w:r w:rsidRPr="00BA151B">
        <w:rPr>
          <w:rFonts w:ascii="Arial" w:hAnsi="Arial" w:cs="Arial"/>
          <w:kern w:val="2"/>
          <w:sz w:val="24"/>
          <w:szCs w:val="24"/>
          <w14:ligatures w14:val="standardContextual"/>
        </w:rPr>
        <w:t xml:space="preserve">It references the 2010 and 2015 </w:t>
      </w:r>
      <w:r w:rsidR="00045FB8">
        <w:rPr>
          <w:rFonts w:ascii="Arial" w:hAnsi="Arial" w:cs="Arial"/>
          <w:kern w:val="2"/>
          <w:sz w:val="24"/>
          <w:szCs w:val="24"/>
          <w14:ligatures w14:val="standardContextual"/>
        </w:rPr>
        <w:t>DSE</w:t>
      </w:r>
      <w:r w:rsidR="00E7689C">
        <w:rPr>
          <w:rFonts w:ascii="Arial" w:hAnsi="Arial" w:cs="Arial"/>
          <w:kern w:val="2"/>
          <w:sz w:val="24"/>
          <w:szCs w:val="24"/>
          <w14:ligatures w14:val="standardContextual"/>
        </w:rPr>
        <w:t xml:space="preserve"> </w:t>
      </w:r>
      <w:r w:rsidRPr="00BA151B">
        <w:rPr>
          <w:rFonts w:ascii="Arial" w:hAnsi="Arial" w:cs="Arial"/>
          <w:kern w:val="2"/>
          <w:sz w:val="24"/>
          <w:szCs w:val="24"/>
          <w14:ligatures w14:val="standardContextual"/>
        </w:rPr>
        <w:t>reviews as failing to drive change, implying ongoing inadequacy</w:t>
      </w:r>
      <w:r w:rsidR="00CB0204">
        <w:rPr>
          <w:rFonts w:ascii="Arial" w:hAnsi="Arial" w:cs="Arial"/>
          <w:kern w:val="2"/>
          <w:sz w:val="24"/>
          <w:szCs w:val="24"/>
          <w14:ligatures w14:val="standardContextual"/>
        </w:rPr>
        <w:t xml:space="preserve"> of the DSE</w:t>
      </w:r>
      <w:r w:rsidRPr="00BA151B">
        <w:rPr>
          <w:rFonts w:ascii="Arial" w:hAnsi="Arial" w:cs="Arial"/>
          <w:kern w:val="2"/>
          <w:sz w:val="24"/>
          <w:szCs w:val="24"/>
          <w14:ligatures w14:val="standardContextual"/>
        </w:rPr>
        <w:t>.</w:t>
      </w:r>
      <w:r w:rsidR="00E05724">
        <w:rPr>
          <w:rStyle w:val="EndnoteReference"/>
          <w:rFonts w:ascii="Arial" w:hAnsi="Arial" w:cs="Arial"/>
          <w:kern w:val="2"/>
          <w:sz w:val="24"/>
          <w:szCs w:val="24"/>
          <w14:ligatures w14:val="standardContextual"/>
        </w:rPr>
        <w:endnoteReference w:id="4"/>
      </w:r>
    </w:p>
    <w:p w14:paraId="4A525D34" w14:textId="1D1C235B" w:rsidR="00004803" w:rsidRDefault="00004803" w:rsidP="00004803">
      <w:pPr>
        <w:spacing w:before="120" w:after="0" w:line="360" w:lineRule="auto"/>
        <w:rPr>
          <w:rFonts w:ascii="Arial" w:hAnsi="Arial" w:cs="Arial"/>
          <w:kern w:val="2"/>
          <w:sz w:val="24"/>
          <w:szCs w:val="24"/>
          <w14:ligatures w14:val="standardContextual"/>
        </w:rPr>
      </w:pPr>
      <w:r w:rsidRPr="00A47167">
        <w:rPr>
          <w:rFonts w:ascii="Arial" w:hAnsi="Arial" w:cs="Arial"/>
          <w:kern w:val="2"/>
          <w:sz w:val="24"/>
          <w:szCs w:val="24"/>
          <w14:ligatures w14:val="standardContextual"/>
        </w:rPr>
        <w:t>This lack of consistency</w:t>
      </w:r>
      <w:r>
        <w:rPr>
          <w:rFonts w:ascii="Arial" w:hAnsi="Arial" w:cs="Arial"/>
          <w:kern w:val="2"/>
          <w:sz w:val="24"/>
          <w:szCs w:val="24"/>
          <w14:ligatures w14:val="standardContextual"/>
        </w:rPr>
        <w:t xml:space="preserve"> </w:t>
      </w:r>
      <w:r w:rsidRPr="00A47167">
        <w:rPr>
          <w:rFonts w:ascii="Arial" w:hAnsi="Arial" w:cs="Arial"/>
          <w:kern w:val="2"/>
          <w:sz w:val="24"/>
          <w:szCs w:val="24"/>
          <w14:ligatures w14:val="standardContextual"/>
        </w:rPr>
        <w:t xml:space="preserve">will </w:t>
      </w:r>
      <w:r>
        <w:rPr>
          <w:rFonts w:ascii="Arial" w:hAnsi="Arial" w:cs="Arial"/>
          <w:kern w:val="2"/>
          <w:sz w:val="24"/>
          <w:szCs w:val="24"/>
          <w14:ligatures w14:val="standardContextual"/>
        </w:rPr>
        <w:t>be further compounded</w:t>
      </w:r>
      <w:r w:rsidRPr="00A47167">
        <w:rPr>
          <w:rFonts w:ascii="Arial" w:hAnsi="Arial" w:cs="Arial"/>
          <w:kern w:val="2"/>
          <w:sz w:val="24"/>
          <w:szCs w:val="24"/>
          <w14:ligatures w14:val="standardContextual"/>
        </w:rPr>
        <w:t xml:space="preserve"> </w:t>
      </w:r>
      <w:r>
        <w:rPr>
          <w:rFonts w:ascii="Arial" w:hAnsi="Arial" w:cs="Arial"/>
          <w:kern w:val="2"/>
          <w:sz w:val="24"/>
          <w:szCs w:val="24"/>
          <w14:ligatures w14:val="standardContextual"/>
        </w:rPr>
        <w:t xml:space="preserve">if changes to the DSE are progressed ahead of the significant </w:t>
      </w:r>
      <w:r w:rsidRPr="00A47167">
        <w:rPr>
          <w:rFonts w:ascii="Arial" w:hAnsi="Arial" w:cs="Arial"/>
          <w:kern w:val="2"/>
          <w:sz w:val="24"/>
          <w:szCs w:val="24"/>
          <w14:ligatures w14:val="standardContextual"/>
        </w:rPr>
        <w:t>DDA</w:t>
      </w:r>
      <w:r>
        <w:rPr>
          <w:rFonts w:ascii="Arial" w:hAnsi="Arial" w:cs="Arial"/>
          <w:kern w:val="2"/>
          <w:sz w:val="24"/>
          <w:szCs w:val="24"/>
          <w14:ligatures w14:val="standardContextual"/>
        </w:rPr>
        <w:t xml:space="preserve"> reform currently underway</w:t>
      </w:r>
      <w:r w:rsidRPr="00A47167">
        <w:rPr>
          <w:rFonts w:ascii="Arial" w:hAnsi="Arial" w:cs="Arial"/>
          <w:kern w:val="2"/>
          <w:sz w:val="24"/>
          <w:szCs w:val="24"/>
          <w14:ligatures w14:val="standardContextual"/>
        </w:rPr>
        <w:t xml:space="preserve">. It is recommended that the DSE </w:t>
      </w:r>
      <w:r>
        <w:rPr>
          <w:rFonts w:ascii="Arial" w:hAnsi="Arial" w:cs="Arial"/>
          <w:kern w:val="2"/>
          <w:sz w:val="24"/>
          <w:szCs w:val="24"/>
          <w14:ligatures w14:val="standardContextual"/>
        </w:rPr>
        <w:t>be</w:t>
      </w:r>
      <w:r w:rsidRPr="00A47167">
        <w:rPr>
          <w:rFonts w:ascii="Arial" w:hAnsi="Arial" w:cs="Arial"/>
          <w:kern w:val="2"/>
          <w:sz w:val="24"/>
          <w:szCs w:val="24"/>
          <w14:ligatures w14:val="standardContextual"/>
        </w:rPr>
        <w:t xml:space="preserve"> properly reviewed</w:t>
      </w:r>
      <w:r>
        <w:rPr>
          <w:rFonts w:ascii="Arial" w:hAnsi="Arial" w:cs="Arial"/>
          <w:kern w:val="2"/>
          <w:sz w:val="24"/>
          <w:szCs w:val="24"/>
          <w14:ligatures w14:val="standardContextual"/>
        </w:rPr>
        <w:t xml:space="preserve"> following </w:t>
      </w:r>
      <w:r w:rsidR="003A7725">
        <w:rPr>
          <w:rFonts w:ascii="Arial" w:hAnsi="Arial" w:cs="Arial"/>
          <w:kern w:val="2"/>
          <w:sz w:val="24"/>
          <w:szCs w:val="24"/>
          <w14:ligatures w14:val="standardContextual"/>
        </w:rPr>
        <w:t xml:space="preserve">confirmation of the </w:t>
      </w:r>
      <w:r>
        <w:rPr>
          <w:rFonts w:ascii="Arial" w:hAnsi="Arial" w:cs="Arial"/>
          <w:kern w:val="2"/>
          <w:sz w:val="24"/>
          <w:szCs w:val="24"/>
          <w14:ligatures w14:val="standardContextual"/>
        </w:rPr>
        <w:t>anticipated changes to the DDA</w:t>
      </w:r>
      <w:r w:rsidRPr="00A47167">
        <w:rPr>
          <w:rFonts w:ascii="Arial" w:hAnsi="Arial" w:cs="Arial"/>
          <w:kern w:val="2"/>
          <w:sz w:val="24"/>
          <w:szCs w:val="24"/>
          <w14:ligatures w14:val="standardContextual"/>
        </w:rPr>
        <w:t xml:space="preserve"> in order that </w:t>
      </w:r>
      <w:r>
        <w:rPr>
          <w:rFonts w:ascii="Arial" w:hAnsi="Arial" w:cs="Arial"/>
          <w:kern w:val="2"/>
          <w:sz w:val="24"/>
          <w:szCs w:val="24"/>
          <w14:ligatures w14:val="standardContextual"/>
        </w:rPr>
        <w:t xml:space="preserve">inadequacies </w:t>
      </w:r>
      <w:r w:rsidR="003A7725">
        <w:rPr>
          <w:rFonts w:ascii="Arial" w:hAnsi="Arial" w:cs="Arial"/>
          <w:kern w:val="2"/>
          <w:sz w:val="24"/>
          <w:szCs w:val="24"/>
          <w14:ligatures w14:val="standardContextual"/>
        </w:rPr>
        <w:t xml:space="preserve">of the DSE </w:t>
      </w:r>
      <w:r>
        <w:rPr>
          <w:rFonts w:ascii="Arial" w:hAnsi="Arial" w:cs="Arial"/>
          <w:kern w:val="2"/>
          <w:sz w:val="24"/>
          <w:szCs w:val="24"/>
          <w14:ligatures w14:val="standardContextual"/>
        </w:rPr>
        <w:t>are addressed</w:t>
      </w:r>
      <w:r w:rsidR="00EB008E">
        <w:rPr>
          <w:rFonts w:ascii="Arial" w:hAnsi="Arial" w:cs="Arial"/>
          <w:kern w:val="2"/>
          <w:sz w:val="24"/>
          <w:szCs w:val="24"/>
          <w14:ligatures w14:val="standardContextual"/>
        </w:rPr>
        <w:t>,</w:t>
      </w:r>
      <w:r>
        <w:rPr>
          <w:rFonts w:ascii="Arial" w:hAnsi="Arial" w:cs="Arial"/>
          <w:kern w:val="2"/>
          <w:sz w:val="24"/>
          <w:szCs w:val="24"/>
          <w14:ligatures w14:val="standardContextual"/>
        </w:rPr>
        <w:t xml:space="preserve"> and </w:t>
      </w:r>
      <w:r w:rsidR="009D2255">
        <w:rPr>
          <w:rFonts w:ascii="Arial" w:hAnsi="Arial" w:cs="Arial"/>
          <w:kern w:val="2"/>
          <w:sz w:val="24"/>
          <w:szCs w:val="24"/>
          <w14:ligatures w14:val="standardContextual"/>
        </w:rPr>
        <w:t xml:space="preserve">to ensure that </w:t>
      </w:r>
      <w:r>
        <w:rPr>
          <w:rFonts w:ascii="Arial" w:hAnsi="Arial" w:cs="Arial"/>
          <w:kern w:val="2"/>
          <w:sz w:val="24"/>
          <w:szCs w:val="24"/>
          <w14:ligatures w14:val="standardContextual"/>
        </w:rPr>
        <w:t>the DSE</w:t>
      </w:r>
      <w:r w:rsidRPr="00A47167">
        <w:rPr>
          <w:rFonts w:ascii="Arial" w:hAnsi="Arial" w:cs="Arial"/>
          <w:kern w:val="2"/>
          <w:sz w:val="24"/>
          <w:szCs w:val="24"/>
          <w14:ligatures w14:val="standardContextual"/>
        </w:rPr>
        <w:t xml:space="preserve"> </w:t>
      </w:r>
      <w:r w:rsidR="009D2255">
        <w:rPr>
          <w:rFonts w:ascii="Arial" w:hAnsi="Arial" w:cs="Arial"/>
          <w:kern w:val="2"/>
          <w:sz w:val="24"/>
          <w:szCs w:val="24"/>
          <w14:ligatures w14:val="standardContextual"/>
        </w:rPr>
        <w:t xml:space="preserve">is </w:t>
      </w:r>
      <w:r w:rsidRPr="00A47167">
        <w:rPr>
          <w:rFonts w:ascii="Arial" w:hAnsi="Arial" w:cs="Arial"/>
          <w:kern w:val="2"/>
          <w:sz w:val="24"/>
          <w:szCs w:val="24"/>
          <w14:ligatures w14:val="standardContextual"/>
        </w:rPr>
        <w:t>consistent and compliant with the DDA.</w:t>
      </w:r>
    </w:p>
    <w:p w14:paraId="32CCB8AA" w14:textId="65FCDB23" w:rsidR="007E3155" w:rsidRDefault="002F2DA2" w:rsidP="004C3C14">
      <w:pPr>
        <w:pStyle w:val="Heading3"/>
      </w:pPr>
      <w:bookmarkStart w:id="29" w:name="_Toc214617848"/>
      <w:r>
        <w:t xml:space="preserve">3.2 </w:t>
      </w:r>
      <w:r w:rsidR="00176F0E">
        <w:t>Effective</w:t>
      </w:r>
      <w:r w:rsidR="0036793B">
        <w:t xml:space="preserve"> implementation of the Standards</w:t>
      </w:r>
      <w:bookmarkEnd w:id="29"/>
    </w:p>
    <w:p w14:paraId="72E6120C" w14:textId="5F7BDFB8" w:rsidR="00107EE3" w:rsidRDefault="008E060A" w:rsidP="005B3881">
      <w:pPr>
        <w:spacing w:line="360" w:lineRule="auto"/>
        <w:rPr>
          <w:rFonts w:ascii="Arial" w:eastAsia="Noto Sans" w:hAnsi="Arial" w:cs="Arial"/>
          <w:sz w:val="24"/>
          <w:szCs w:val="24"/>
        </w:rPr>
      </w:pPr>
      <w:r w:rsidRPr="00B53EC7">
        <w:rPr>
          <w:rFonts w:ascii="Arial" w:eastAsia="Noto Sans" w:hAnsi="Arial" w:cs="Arial"/>
          <w:sz w:val="24"/>
          <w:szCs w:val="24"/>
        </w:rPr>
        <w:t xml:space="preserve">As detailed in the </w:t>
      </w:r>
      <w:r w:rsidR="006B0673" w:rsidRPr="00B53EC7">
        <w:rPr>
          <w:rFonts w:ascii="Arial" w:eastAsia="Noto Sans" w:hAnsi="Arial" w:cs="Arial"/>
          <w:sz w:val="24"/>
          <w:szCs w:val="24"/>
        </w:rPr>
        <w:t xml:space="preserve">DSE </w:t>
      </w:r>
      <w:r w:rsidR="00A77B1E" w:rsidRPr="00B53EC7">
        <w:rPr>
          <w:rFonts w:ascii="Arial" w:eastAsia="Noto Sans" w:hAnsi="Arial" w:cs="Arial"/>
          <w:sz w:val="24"/>
          <w:szCs w:val="24"/>
        </w:rPr>
        <w:t>Discussion Paper, the focus of the current c</w:t>
      </w:r>
      <w:r w:rsidR="00473167" w:rsidRPr="00B53EC7">
        <w:rPr>
          <w:rFonts w:ascii="Arial" w:eastAsia="Noto Sans" w:hAnsi="Arial" w:cs="Arial"/>
          <w:sz w:val="24"/>
          <w:szCs w:val="24"/>
        </w:rPr>
        <w:t xml:space="preserve">onsultation </w:t>
      </w:r>
      <w:r w:rsidR="00A77B1E" w:rsidRPr="00B53EC7">
        <w:rPr>
          <w:rFonts w:ascii="Arial" w:eastAsia="Noto Sans" w:hAnsi="Arial" w:cs="Arial"/>
          <w:sz w:val="24"/>
          <w:szCs w:val="24"/>
        </w:rPr>
        <w:t xml:space="preserve">is </w:t>
      </w:r>
      <w:r w:rsidR="00473167" w:rsidRPr="00B53EC7">
        <w:rPr>
          <w:rFonts w:ascii="Arial" w:eastAsia="Noto Sans" w:hAnsi="Arial" w:cs="Arial"/>
          <w:sz w:val="24"/>
          <w:szCs w:val="24"/>
        </w:rPr>
        <w:t xml:space="preserve">on </w:t>
      </w:r>
      <w:r w:rsidR="00901151" w:rsidRPr="00B53EC7">
        <w:rPr>
          <w:rFonts w:ascii="Arial" w:eastAsia="Noto Sans" w:hAnsi="Arial" w:cs="Arial"/>
          <w:sz w:val="24"/>
          <w:szCs w:val="24"/>
        </w:rPr>
        <w:t>how well education providers and families know the DSE</w:t>
      </w:r>
      <w:r w:rsidR="00E7689C">
        <w:rPr>
          <w:rFonts w:ascii="Arial" w:eastAsia="Noto Sans" w:hAnsi="Arial" w:cs="Arial"/>
          <w:sz w:val="24"/>
          <w:szCs w:val="24"/>
        </w:rPr>
        <w:t>.</w:t>
      </w:r>
      <w:r w:rsidR="00E7689C" w:rsidRPr="00B53EC7">
        <w:rPr>
          <w:rStyle w:val="EndnoteReference"/>
          <w:rFonts w:ascii="Arial" w:eastAsia="Noto Sans" w:hAnsi="Arial" w:cs="Arial"/>
          <w:sz w:val="24"/>
          <w:szCs w:val="24"/>
        </w:rPr>
        <w:endnoteReference w:id="5"/>
      </w:r>
      <w:r w:rsidR="00F6168C" w:rsidRPr="00B53EC7">
        <w:rPr>
          <w:rFonts w:ascii="Arial" w:eastAsia="Noto Sans" w:hAnsi="Arial" w:cs="Arial"/>
          <w:sz w:val="24"/>
          <w:szCs w:val="24"/>
        </w:rPr>
        <w:t xml:space="preserve"> However</w:t>
      </w:r>
      <w:r w:rsidR="00EF1395" w:rsidRPr="00B53EC7">
        <w:rPr>
          <w:rFonts w:ascii="Arial" w:eastAsia="Noto Sans" w:hAnsi="Arial" w:cs="Arial"/>
          <w:sz w:val="24"/>
          <w:szCs w:val="24"/>
        </w:rPr>
        <w:t>,</w:t>
      </w:r>
      <w:r w:rsidR="00F6168C" w:rsidRPr="00B53EC7">
        <w:rPr>
          <w:rFonts w:ascii="Arial" w:eastAsia="Noto Sans" w:hAnsi="Arial" w:cs="Arial"/>
          <w:sz w:val="24"/>
          <w:szCs w:val="24"/>
        </w:rPr>
        <w:t xml:space="preserve"> this approach</w:t>
      </w:r>
      <w:r w:rsidR="00901151" w:rsidRPr="00B53EC7">
        <w:rPr>
          <w:rFonts w:ascii="Arial" w:eastAsia="Noto Sans" w:hAnsi="Arial" w:cs="Arial"/>
          <w:sz w:val="24"/>
          <w:szCs w:val="24"/>
        </w:rPr>
        <w:t xml:space="preserve"> </w:t>
      </w:r>
      <w:r w:rsidR="00473167" w:rsidRPr="00B53EC7">
        <w:rPr>
          <w:rFonts w:ascii="Arial" w:eastAsia="Noto Sans" w:hAnsi="Arial" w:cs="Arial"/>
          <w:sz w:val="24"/>
          <w:szCs w:val="24"/>
        </w:rPr>
        <w:t xml:space="preserve">fails to recognise </w:t>
      </w:r>
      <w:r w:rsidR="00B25AF2" w:rsidRPr="00B53EC7">
        <w:rPr>
          <w:rFonts w:ascii="Arial" w:eastAsia="Noto Sans" w:hAnsi="Arial" w:cs="Arial"/>
          <w:sz w:val="24"/>
          <w:szCs w:val="24"/>
        </w:rPr>
        <w:t xml:space="preserve">that </w:t>
      </w:r>
      <w:r w:rsidR="00901151" w:rsidRPr="00B53EC7">
        <w:rPr>
          <w:rFonts w:ascii="Arial" w:eastAsia="Noto Sans" w:hAnsi="Arial" w:cs="Arial"/>
          <w:sz w:val="24"/>
          <w:szCs w:val="24"/>
        </w:rPr>
        <w:t>the Standards themselves are flawed</w:t>
      </w:r>
      <w:r w:rsidR="00611F82">
        <w:rPr>
          <w:rFonts w:ascii="Arial" w:eastAsia="Noto Sans" w:hAnsi="Arial" w:cs="Arial"/>
          <w:sz w:val="24"/>
          <w:szCs w:val="24"/>
        </w:rPr>
        <w:t xml:space="preserve">. They </w:t>
      </w:r>
      <w:r w:rsidR="001D0F06" w:rsidRPr="00B53EC7">
        <w:rPr>
          <w:rFonts w:ascii="Arial" w:eastAsia="Noto Sans" w:hAnsi="Arial" w:cs="Arial"/>
          <w:sz w:val="24"/>
          <w:szCs w:val="24"/>
        </w:rPr>
        <w:t>do not effectively guarantee equal access to education in practice, especially in the modern digital learning environment</w:t>
      </w:r>
      <w:r w:rsidR="00E4219A">
        <w:rPr>
          <w:rFonts w:ascii="Arial" w:eastAsia="Noto Sans" w:hAnsi="Arial" w:cs="Arial"/>
          <w:sz w:val="24"/>
          <w:szCs w:val="24"/>
        </w:rPr>
        <w:t>.</w:t>
      </w:r>
      <w:r w:rsidR="00611F82">
        <w:rPr>
          <w:rFonts w:ascii="Arial" w:eastAsia="Noto Sans" w:hAnsi="Arial" w:cs="Arial"/>
          <w:sz w:val="24"/>
          <w:szCs w:val="24"/>
        </w:rPr>
        <w:t xml:space="preserve"> </w:t>
      </w:r>
      <w:r w:rsidR="00E4219A">
        <w:rPr>
          <w:rFonts w:ascii="Arial" w:eastAsia="Noto Sans" w:hAnsi="Arial" w:cs="Arial"/>
          <w:sz w:val="24"/>
          <w:szCs w:val="24"/>
        </w:rPr>
        <w:t>T</w:t>
      </w:r>
      <w:r w:rsidR="00611F82">
        <w:rPr>
          <w:rFonts w:ascii="Arial" w:eastAsia="Noto Sans" w:hAnsi="Arial" w:cs="Arial"/>
          <w:sz w:val="24"/>
          <w:szCs w:val="24"/>
        </w:rPr>
        <w:t>he l</w:t>
      </w:r>
      <w:r w:rsidR="00611F82" w:rsidRPr="00AE248E">
        <w:rPr>
          <w:rFonts w:ascii="Arial" w:eastAsia="Noto Sans" w:hAnsi="Arial" w:cs="Arial"/>
          <w:sz w:val="24"/>
          <w:szCs w:val="24"/>
        </w:rPr>
        <w:t xml:space="preserve">ack of mandatory compliance, training or enforcement </w:t>
      </w:r>
      <w:r w:rsidR="005F1E01">
        <w:rPr>
          <w:rFonts w:ascii="Arial" w:eastAsia="Noto Sans" w:hAnsi="Arial" w:cs="Arial"/>
          <w:sz w:val="24"/>
          <w:szCs w:val="24"/>
        </w:rPr>
        <w:t xml:space="preserve">of the DSE </w:t>
      </w:r>
      <w:r w:rsidR="00611F82" w:rsidRPr="00AE248E">
        <w:rPr>
          <w:rFonts w:ascii="Arial" w:eastAsia="Noto Sans" w:hAnsi="Arial" w:cs="Arial"/>
          <w:sz w:val="24"/>
          <w:szCs w:val="24"/>
        </w:rPr>
        <w:t>leads to ad hoc practices</w:t>
      </w:r>
      <w:r w:rsidR="00147D70">
        <w:rPr>
          <w:rFonts w:ascii="Arial" w:eastAsia="Noto Sans" w:hAnsi="Arial" w:cs="Arial"/>
          <w:sz w:val="24"/>
          <w:szCs w:val="24"/>
        </w:rPr>
        <w:t xml:space="preserve"> by education providers</w:t>
      </w:r>
      <w:r w:rsidR="005F1E01">
        <w:rPr>
          <w:rFonts w:ascii="Arial" w:eastAsia="Noto Sans" w:hAnsi="Arial" w:cs="Arial"/>
          <w:sz w:val="24"/>
          <w:szCs w:val="24"/>
        </w:rPr>
        <w:t xml:space="preserve"> and continued discrimination against students with disability</w:t>
      </w:r>
      <w:r w:rsidR="00611F82" w:rsidRPr="00AE248E">
        <w:rPr>
          <w:rFonts w:ascii="Arial" w:eastAsia="Noto Sans" w:hAnsi="Arial" w:cs="Arial"/>
          <w:sz w:val="24"/>
          <w:szCs w:val="24"/>
        </w:rPr>
        <w:t>.</w:t>
      </w:r>
    </w:p>
    <w:p w14:paraId="58B37869" w14:textId="08E32AC9" w:rsidR="00AC05C7" w:rsidRPr="00D411E6" w:rsidRDefault="00AC05C7" w:rsidP="005B3881">
      <w:pPr>
        <w:spacing w:line="360" w:lineRule="auto"/>
        <w:rPr>
          <w:rFonts w:ascii="Arial" w:eastAsia="Noto Sans" w:hAnsi="Arial" w:cs="Arial"/>
          <w:sz w:val="24"/>
          <w:szCs w:val="24"/>
        </w:rPr>
      </w:pPr>
      <w:r>
        <w:rPr>
          <w:rFonts w:ascii="Arial" w:eastAsia="Noto Sans" w:hAnsi="Arial" w:cs="Arial"/>
          <w:sz w:val="24"/>
          <w:szCs w:val="24"/>
        </w:rPr>
        <w:t xml:space="preserve">There are </w:t>
      </w:r>
      <w:proofErr w:type="gramStart"/>
      <w:r>
        <w:rPr>
          <w:rFonts w:ascii="Arial" w:eastAsia="Noto Sans" w:hAnsi="Arial" w:cs="Arial"/>
          <w:sz w:val="24"/>
          <w:szCs w:val="24"/>
        </w:rPr>
        <w:t>a number of</w:t>
      </w:r>
      <w:proofErr w:type="gramEnd"/>
      <w:r>
        <w:rPr>
          <w:rFonts w:ascii="Arial" w:eastAsia="Noto Sans" w:hAnsi="Arial" w:cs="Arial"/>
          <w:sz w:val="24"/>
          <w:szCs w:val="24"/>
        </w:rPr>
        <w:t xml:space="preserve"> </w:t>
      </w:r>
      <w:r w:rsidR="002855EB">
        <w:rPr>
          <w:rFonts w:ascii="Arial" w:eastAsia="Noto Sans" w:hAnsi="Arial" w:cs="Arial"/>
          <w:sz w:val="24"/>
          <w:szCs w:val="24"/>
        </w:rPr>
        <w:t>existing issues with the DSE</w:t>
      </w:r>
      <w:r w:rsidR="00835BF0">
        <w:rPr>
          <w:rFonts w:ascii="Arial" w:eastAsia="Noto Sans" w:hAnsi="Arial" w:cs="Arial"/>
          <w:sz w:val="24"/>
          <w:szCs w:val="24"/>
        </w:rPr>
        <w:t xml:space="preserve"> and its application</w:t>
      </w:r>
      <w:r w:rsidR="002855EB">
        <w:rPr>
          <w:rFonts w:ascii="Arial" w:eastAsia="Noto Sans" w:hAnsi="Arial" w:cs="Arial"/>
          <w:sz w:val="24"/>
          <w:szCs w:val="24"/>
        </w:rPr>
        <w:t xml:space="preserve"> which must be addressed</w:t>
      </w:r>
      <w:r w:rsidR="00C81F43">
        <w:rPr>
          <w:rFonts w:ascii="Arial" w:eastAsia="Noto Sans" w:hAnsi="Arial" w:cs="Arial"/>
          <w:sz w:val="24"/>
          <w:szCs w:val="24"/>
        </w:rPr>
        <w:t xml:space="preserve"> as a matter of priority</w:t>
      </w:r>
      <w:r w:rsidR="002855EB">
        <w:rPr>
          <w:rFonts w:ascii="Arial" w:eastAsia="Noto Sans" w:hAnsi="Arial" w:cs="Arial"/>
          <w:sz w:val="24"/>
          <w:szCs w:val="24"/>
        </w:rPr>
        <w:t>.</w:t>
      </w:r>
    </w:p>
    <w:p w14:paraId="7977535F" w14:textId="4BE87A8A" w:rsidR="00764A37" w:rsidRDefault="00A741FA" w:rsidP="00A92BF9">
      <w:pPr>
        <w:pStyle w:val="Heading4"/>
        <w:ind w:left="0"/>
      </w:pPr>
      <w:r w:rsidRPr="00764A37">
        <w:lastRenderedPageBreak/>
        <w:t>Inconsistent understanding and provision of adjustments</w:t>
      </w:r>
      <w:r w:rsidR="00835BF0">
        <w:t xml:space="preserve"> by education providers</w:t>
      </w:r>
      <w:r w:rsidRPr="00764A37">
        <w:t xml:space="preserve">. </w:t>
      </w:r>
    </w:p>
    <w:p w14:paraId="5B40894F" w14:textId="70CB43B9" w:rsidR="005173F7" w:rsidRDefault="009D1A52" w:rsidP="00F74A74">
      <w:pPr>
        <w:spacing w:line="360" w:lineRule="auto"/>
        <w:rPr>
          <w:rFonts w:ascii="Arial" w:eastAsia="Noto Sans" w:hAnsi="Arial" w:cs="Arial"/>
          <w:sz w:val="24"/>
          <w:szCs w:val="24"/>
        </w:rPr>
      </w:pPr>
      <w:r>
        <w:rPr>
          <w:rFonts w:ascii="Arial" w:hAnsi="Arial" w:cs="Arial"/>
          <w:sz w:val="24"/>
          <w:szCs w:val="24"/>
        </w:rPr>
        <w:t xml:space="preserve">Through consultation with members and stakeholders, BCA understands that </w:t>
      </w:r>
      <w:r w:rsidR="00C10E54">
        <w:rPr>
          <w:rFonts w:ascii="Arial" w:hAnsi="Arial" w:cs="Arial"/>
          <w:sz w:val="24"/>
          <w:szCs w:val="24"/>
        </w:rPr>
        <w:t>i</w:t>
      </w:r>
      <w:r w:rsidR="00A741FA" w:rsidRPr="00764A37">
        <w:rPr>
          <w:rFonts w:ascii="Arial" w:hAnsi="Arial" w:cs="Arial"/>
          <w:sz w:val="24"/>
          <w:szCs w:val="24"/>
        </w:rPr>
        <w:t>n practice</w:t>
      </w:r>
      <w:r w:rsidR="00DA72AC" w:rsidRPr="00764A37">
        <w:rPr>
          <w:rFonts w:ascii="Arial" w:hAnsi="Arial" w:cs="Arial"/>
          <w:sz w:val="24"/>
          <w:szCs w:val="24"/>
        </w:rPr>
        <w:t xml:space="preserve">, </w:t>
      </w:r>
      <w:r w:rsidR="00A741FA" w:rsidRPr="00764A37">
        <w:rPr>
          <w:rFonts w:ascii="Arial" w:hAnsi="Arial" w:cs="Arial"/>
          <w:sz w:val="24"/>
          <w:szCs w:val="24"/>
        </w:rPr>
        <w:t xml:space="preserve">adjustments </w:t>
      </w:r>
      <w:r w:rsidR="007E5EB3" w:rsidRPr="00764A37">
        <w:rPr>
          <w:rFonts w:ascii="Arial" w:hAnsi="Arial" w:cs="Arial"/>
          <w:sz w:val="24"/>
          <w:szCs w:val="24"/>
        </w:rPr>
        <w:t xml:space="preserve">are </w:t>
      </w:r>
      <w:r w:rsidR="00A741FA" w:rsidRPr="00764A37">
        <w:rPr>
          <w:rFonts w:ascii="Arial" w:hAnsi="Arial" w:cs="Arial"/>
          <w:sz w:val="24"/>
          <w:szCs w:val="24"/>
        </w:rPr>
        <w:t xml:space="preserve">being provided at the discretion of </w:t>
      </w:r>
      <w:r w:rsidR="00AD032D">
        <w:rPr>
          <w:rFonts w:ascii="Arial" w:hAnsi="Arial" w:cs="Arial"/>
          <w:sz w:val="24"/>
          <w:szCs w:val="24"/>
        </w:rPr>
        <w:t>education</w:t>
      </w:r>
      <w:r w:rsidR="00A741FA" w:rsidRPr="00764A37">
        <w:rPr>
          <w:rFonts w:ascii="Arial" w:hAnsi="Arial" w:cs="Arial"/>
          <w:sz w:val="24"/>
          <w:szCs w:val="24"/>
        </w:rPr>
        <w:t xml:space="preserve"> institution</w:t>
      </w:r>
      <w:r w:rsidR="00AD032D">
        <w:rPr>
          <w:rFonts w:ascii="Arial" w:hAnsi="Arial" w:cs="Arial"/>
          <w:sz w:val="24"/>
          <w:szCs w:val="24"/>
        </w:rPr>
        <w:t>s</w:t>
      </w:r>
      <w:r w:rsidR="00A741FA" w:rsidRPr="00764A37">
        <w:rPr>
          <w:rFonts w:ascii="Arial" w:hAnsi="Arial" w:cs="Arial"/>
          <w:sz w:val="24"/>
          <w:szCs w:val="24"/>
        </w:rPr>
        <w:t xml:space="preserve"> rather in line with the needs of the student</w:t>
      </w:r>
      <w:r w:rsidR="00C10E54">
        <w:rPr>
          <w:rFonts w:ascii="Arial" w:hAnsi="Arial" w:cs="Arial"/>
          <w:sz w:val="24"/>
          <w:szCs w:val="24"/>
        </w:rPr>
        <w:t xml:space="preserve"> with disability</w:t>
      </w:r>
      <w:r w:rsidR="00A741FA" w:rsidRPr="00764A37">
        <w:rPr>
          <w:rFonts w:ascii="Arial" w:hAnsi="Arial" w:cs="Arial"/>
          <w:sz w:val="24"/>
          <w:szCs w:val="24"/>
        </w:rPr>
        <w:t xml:space="preserve">. </w:t>
      </w:r>
      <w:r w:rsidR="00052EDF" w:rsidRPr="00764A37">
        <w:rPr>
          <w:rFonts w:ascii="Arial" w:hAnsi="Arial" w:cs="Arial"/>
          <w:sz w:val="24"/>
          <w:szCs w:val="24"/>
        </w:rPr>
        <w:t xml:space="preserve">Education providers misinterpret what “reasonable adjustment” means, leading to ad hoc or insufficient accommodations or claims of unjustifiable hardship. </w:t>
      </w:r>
      <w:r w:rsidR="006678FC" w:rsidRPr="00764A37">
        <w:rPr>
          <w:rFonts w:ascii="Arial" w:eastAsia="Noto Sans" w:hAnsi="Arial" w:cs="Arial"/>
          <w:sz w:val="24"/>
          <w:szCs w:val="24"/>
        </w:rPr>
        <w:t>This creates conflicts of interest and systematic under-support for students with disability.</w:t>
      </w:r>
      <w:r w:rsidR="003D1EBE">
        <w:rPr>
          <w:rFonts w:ascii="Arial" w:eastAsia="Noto Sans" w:hAnsi="Arial" w:cs="Arial"/>
          <w:sz w:val="24"/>
          <w:szCs w:val="24"/>
        </w:rPr>
        <w:t xml:space="preserve"> </w:t>
      </w:r>
    </w:p>
    <w:p w14:paraId="30C3EDAE" w14:textId="027333A1" w:rsidR="00694A3D" w:rsidRDefault="00F74A74" w:rsidP="003D1EBE">
      <w:pPr>
        <w:spacing w:line="360" w:lineRule="auto"/>
        <w:rPr>
          <w:rFonts w:ascii="Arial" w:eastAsia="Noto Sans" w:hAnsi="Arial" w:cs="Arial"/>
          <w:sz w:val="24"/>
          <w:szCs w:val="24"/>
        </w:rPr>
      </w:pPr>
      <w:r w:rsidRPr="00764A37">
        <w:rPr>
          <w:rFonts w:ascii="Arial" w:eastAsia="Noto Sans" w:hAnsi="Arial" w:cs="Arial"/>
          <w:sz w:val="24"/>
          <w:szCs w:val="24"/>
        </w:rPr>
        <w:t xml:space="preserve">BCA heard reports </w:t>
      </w:r>
      <w:r>
        <w:rPr>
          <w:rFonts w:ascii="Arial" w:eastAsia="Noto Sans" w:hAnsi="Arial" w:cs="Arial"/>
          <w:sz w:val="24"/>
          <w:szCs w:val="24"/>
        </w:rPr>
        <w:t xml:space="preserve">of </w:t>
      </w:r>
      <w:r w:rsidRPr="00764A37">
        <w:rPr>
          <w:rFonts w:ascii="Arial" w:eastAsia="Noto Sans" w:hAnsi="Arial" w:cs="Arial"/>
          <w:sz w:val="24"/>
          <w:szCs w:val="24"/>
        </w:rPr>
        <w:t>schools requir</w:t>
      </w:r>
      <w:r>
        <w:rPr>
          <w:rFonts w:ascii="Arial" w:eastAsia="Noto Sans" w:hAnsi="Arial" w:cs="Arial"/>
          <w:sz w:val="24"/>
          <w:szCs w:val="24"/>
        </w:rPr>
        <w:t>ing</w:t>
      </w:r>
      <w:r w:rsidRPr="00764A37">
        <w:rPr>
          <w:rFonts w:ascii="Arial" w:eastAsia="Noto Sans" w:hAnsi="Arial" w:cs="Arial"/>
          <w:sz w:val="24"/>
          <w:szCs w:val="24"/>
        </w:rPr>
        <w:t xml:space="preserve"> assistive technology to be kept at school</w:t>
      </w:r>
      <w:r>
        <w:rPr>
          <w:rFonts w:ascii="Arial" w:eastAsia="Noto Sans" w:hAnsi="Arial" w:cs="Arial"/>
          <w:sz w:val="24"/>
          <w:szCs w:val="24"/>
        </w:rPr>
        <w:t>,</w:t>
      </w:r>
      <w:r w:rsidRPr="00764A37">
        <w:rPr>
          <w:rFonts w:ascii="Arial" w:eastAsia="Noto Sans" w:hAnsi="Arial" w:cs="Arial"/>
          <w:sz w:val="24"/>
          <w:szCs w:val="24"/>
        </w:rPr>
        <w:t xml:space="preserve"> with students being forced to use inadequate devices at home</w:t>
      </w:r>
      <w:r w:rsidR="00694A3D">
        <w:rPr>
          <w:rFonts w:ascii="Arial" w:eastAsia="Noto Sans" w:hAnsi="Arial" w:cs="Arial"/>
          <w:sz w:val="24"/>
          <w:szCs w:val="24"/>
        </w:rPr>
        <w:t xml:space="preserve">, and that </w:t>
      </w:r>
      <w:r w:rsidR="00694A3D" w:rsidRPr="00764A37">
        <w:rPr>
          <w:rFonts w:ascii="Arial" w:eastAsia="Noto Sans" w:hAnsi="Arial" w:cs="Arial"/>
          <w:sz w:val="24"/>
          <w:szCs w:val="24"/>
        </w:rPr>
        <w:t>NDIS</w:t>
      </w:r>
      <w:r w:rsidR="00694A3D">
        <w:rPr>
          <w:rFonts w:ascii="Arial" w:eastAsia="Noto Sans" w:hAnsi="Arial" w:cs="Arial"/>
          <w:sz w:val="24"/>
          <w:szCs w:val="24"/>
        </w:rPr>
        <w:t xml:space="preserve"> funded</w:t>
      </w:r>
      <w:r w:rsidR="00694A3D" w:rsidRPr="00764A37">
        <w:rPr>
          <w:rFonts w:ascii="Arial" w:eastAsia="Noto Sans" w:hAnsi="Arial" w:cs="Arial"/>
          <w:sz w:val="24"/>
          <w:szCs w:val="24"/>
        </w:rPr>
        <w:t xml:space="preserve"> equipment is</w:t>
      </w:r>
      <w:r w:rsidR="00694A3D">
        <w:rPr>
          <w:rFonts w:ascii="Arial" w:eastAsia="Noto Sans" w:hAnsi="Arial" w:cs="Arial"/>
          <w:sz w:val="24"/>
          <w:szCs w:val="24"/>
        </w:rPr>
        <w:t xml:space="preserve"> often</w:t>
      </w:r>
      <w:r w:rsidR="00694A3D" w:rsidRPr="00764A37">
        <w:rPr>
          <w:rFonts w:ascii="Arial" w:eastAsia="Noto Sans" w:hAnsi="Arial" w:cs="Arial"/>
          <w:sz w:val="24"/>
          <w:szCs w:val="24"/>
        </w:rPr>
        <w:t xml:space="preserve"> misaligned with school-provided supports, causing learning delays for students</w:t>
      </w:r>
      <w:r w:rsidR="00D715DD">
        <w:rPr>
          <w:rFonts w:ascii="Arial" w:eastAsia="Noto Sans" w:hAnsi="Arial" w:cs="Arial"/>
          <w:sz w:val="24"/>
          <w:szCs w:val="24"/>
        </w:rPr>
        <w:t xml:space="preserve"> who </w:t>
      </w:r>
      <w:r w:rsidR="00EF76AD">
        <w:rPr>
          <w:rFonts w:ascii="Arial" w:eastAsia="Noto Sans" w:hAnsi="Arial" w:cs="Arial"/>
          <w:sz w:val="24"/>
          <w:szCs w:val="24"/>
        </w:rPr>
        <w:t>can’t access what they need when they need it</w:t>
      </w:r>
      <w:r w:rsidR="00694A3D" w:rsidRPr="00764A37">
        <w:rPr>
          <w:rFonts w:ascii="Arial" w:eastAsia="Noto Sans" w:hAnsi="Arial" w:cs="Arial"/>
          <w:sz w:val="24"/>
          <w:szCs w:val="24"/>
        </w:rPr>
        <w:t xml:space="preserve">.  </w:t>
      </w:r>
    </w:p>
    <w:p w14:paraId="6BC17829" w14:textId="5F2561A9" w:rsidR="003D1EBE" w:rsidRPr="00764A37" w:rsidRDefault="00B9765E" w:rsidP="003D1EBE">
      <w:pPr>
        <w:spacing w:line="360" w:lineRule="auto"/>
        <w:rPr>
          <w:rFonts w:ascii="Arial" w:eastAsia="Noto Sans" w:hAnsi="Arial" w:cs="Arial"/>
          <w:sz w:val="24"/>
          <w:szCs w:val="24"/>
        </w:rPr>
      </w:pPr>
      <w:r>
        <w:rPr>
          <w:rFonts w:ascii="Arial" w:eastAsia="Noto Sans" w:hAnsi="Arial" w:cs="Arial"/>
          <w:sz w:val="24"/>
          <w:szCs w:val="24"/>
        </w:rPr>
        <w:t xml:space="preserve">Several </w:t>
      </w:r>
      <w:r w:rsidR="003D1EBE" w:rsidRPr="00952029">
        <w:rPr>
          <w:rFonts w:ascii="Arial" w:eastAsia="Noto Sans" w:hAnsi="Arial" w:cs="Arial"/>
          <w:sz w:val="24"/>
          <w:szCs w:val="24"/>
        </w:rPr>
        <w:t>BCA members report</w:t>
      </w:r>
      <w:r w:rsidR="00DE4C84">
        <w:rPr>
          <w:rFonts w:ascii="Arial" w:eastAsia="Noto Sans" w:hAnsi="Arial" w:cs="Arial"/>
          <w:sz w:val="24"/>
          <w:szCs w:val="24"/>
        </w:rPr>
        <w:t>ed</w:t>
      </w:r>
      <w:r w:rsidR="003D1EBE" w:rsidRPr="00952029">
        <w:rPr>
          <w:rFonts w:ascii="Arial" w:eastAsia="Noto Sans" w:hAnsi="Arial" w:cs="Arial"/>
          <w:sz w:val="24"/>
          <w:szCs w:val="24"/>
        </w:rPr>
        <w:t xml:space="preserve"> </w:t>
      </w:r>
      <w:r w:rsidR="00DE4C84">
        <w:rPr>
          <w:rFonts w:ascii="Arial" w:eastAsia="Noto Sans" w:hAnsi="Arial" w:cs="Arial"/>
          <w:sz w:val="24"/>
          <w:szCs w:val="24"/>
        </w:rPr>
        <w:t>that</w:t>
      </w:r>
      <w:r w:rsidR="003D1EBE" w:rsidRPr="00952029">
        <w:rPr>
          <w:rFonts w:ascii="Arial" w:eastAsia="Noto Sans" w:hAnsi="Arial" w:cs="Arial"/>
          <w:sz w:val="24"/>
          <w:szCs w:val="24"/>
        </w:rPr>
        <w:t xml:space="preserve"> education</w:t>
      </w:r>
      <w:r w:rsidR="00DE4C84">
        <w:rPr>
          <w:rFonts w:ascii="Arial" w:eastAsia="Noto Sans" w:hAnsi="Arial" w:cs="Arial"/>
          <w:sz w:val="24"/>
          <w:szCs w:val="24"/>
        </w:rPr>
        <w:t>al</w:t>
      </w:r>
      <w:r w:rsidR="003D1EBE" w:rsidRPr="00952029">
        <w:rPr>
          <w:rFonts w:ascii="Arial" w:eastAsia="Noto Sans" w:hAnsi="Arial" w:cs="Arial"/>
          <w:sz w:val="24"/>
          <w:szCs w:val="24"/>
        </w:rPr>
        <w:t xml:space="preserve"> institutions</w:t>
      </w:r>
      <w:r w:rsidR="00DE4C84">
        <w:rPr>
          <w:rFonts w:ascii="Arial" w:eastAsia="Noto Sans" w:hAnsi="Arial" w:cs="Arial"/>
          <w:sz w:val="24"/>
          <w:szCs w:val="24"/>
        </w:rPr>
        <w:t>, including ter</w:t>
      </w:r>
      <w:r w:rsidR="00A8524D">
        <w:rPr>
          <w:rFonts w:ascii="Arial" w:eastAsia="Noto Sans" w:hAnsi="Arial" w:cs="Arial"/>
          <w:sz w:val="24"/>
          <w:szCs w:val="24"/>
        </w:rPr>
        <w:t>tiary</w:t>
      </w:r>
      <w:r w:rsidR="004C6DBC">
        <w:rPr>
          <w:rFonts w:ascii="Arial" w:eastAsia="Noto Sans" w:hAnsi="Arial" w:cs="Arial"/>
          <w:sz w:val="24"/>
          <w:szCs w:val="24"/>
        </w:rPr>
        <w:t xml:space="preserve"> providers</w:t>
      </w:r>
      <w:r w:rsidR="00A8524D">
        <w:rPr>
          <w:rFonts w:ascii="Arial" w:eastAsia="Noto Sans" w:hAnsi="Arial" w:cs="Arial"/>
          <w:sz w:val="24"/>
          <w:szCs w:val="24"/>
        </w:rPr>
        <w:t xml:space="preserve">, </w:t>
      </w:r>
      <w:r w:rsidR="004C6DBC">
        <w:rPr>
          <w:rFonts w:ascii="Arial" w:eastAsia="Noto Sans" w:hAnsi="Arial" w:cs="Arial"/>
          <w:sz w:val="24"/>
          <w:szCs w:val="24"/>
        </w:rPr>
        <w:t>were increasingly</w:t>
      </w:r>
      <w:r w:rsidR="00A8524D">
        <w:rPr>
          <w:rFonts w:ascii="Arial" w:eastAsia="Noto Sans" w:hAnsi="Arial" w:cs="Arial"/>
          <w:sz w:val="24"/>
          <w:szCs w:val="24"/>
        </w:rPr>
        <w:t xml:space="preserve"> </w:t>
      </w:r>
      <w:r w:rsidR="003D1EBE" w:rsidRPr="00952029">
        <w:rPr>
          <w:rFonts w:ascii="Arial" w:eastAsia="Noto Sans" w:hAnsi="Arial" w:cs="Arial"/>
          <w:sz w:val="24"/>
          <w:szCs w:val="24"/>
        </w:rPr>
        <w:t>shift</w:t>
      </w:r>
      <w:r w:rsidR="004C6DBC">
        <w:rPr>
          <w:rFonts w:ascii="Arial" w:eastAsia="Noto Sans" w:hAnsi="Arial" w:cs="Arial"/>
          <w:sz w:val="24"/>
          <w:szCs w:val="24"/>
        </w:rPr>
        <w:t>ing</w:t>
      </w:r>
      <w:r w:rsidR="003D1EBE" w:rsidRPr="00952029">
        <w:rPr>
          <w:rFonts w:ascii="Arial" w:eastAsia="Noto Sans" w:hAnsi="Arial" w:cs="Arial"/>
          <w:sz w:val="24"/>
          <w:szCs w:val="24"/>
        </w:rPr>
        <w:t xml:space="preserve"> the cost</w:t>
      </w:r>
      <w:r w:rsidR="004C6DBC">
        <w:rPr>
          <w:rFonts w:ascii="Arial" w:eastAsia="Noto Sans" w:hAnsi="Arial" w:cs="Arial"/>
          <w:sz w:val="24"/>
          <w:szCs w:val="24"/>
        </w:rPr>
        <w:t>s</w:t>
      </w:r>
      <w:r w:rsidR="003D1EBE" w:rsidRPr="00952029">
        <w:rPr>
          <w:rFonts w:ascii="Arial" w:eastAsia="Noto Sans" w:hAnsi="Arial" w:cs="Arial"/>
          <w:sz w:val="24"/>
          <w:szCs w:val="24"/>
        </w:rPr>
        <w:t xml:space="preserve"> for adjustments onto families or the National Disability Insurance Scheme (NDIS)</w:t>
      </w:r>
      <w:r w:rsidR="00A8524D">
        <w:rPr>
          <w:rFonts w:ascii="Arial" w:eastAsia="Noto Sans" w:hAnsi="Arial" w:cs="Arial"/>
          <w:sz w:val="24"/>
          <w:szCs w:val="24"/>
        </w:rPr>
        <w:t xml:space="preserve"> and fail</w:t>
      </w:r>
      <w:r w:rsidR="00BC576F">
        <w:rPr>
          <w:rFonts w:ascii="Arial" w:eastAsia="Noto Sans" w:hAnsi="Arial" w:cs="Arial"/>
          <w:sz w:val="24"/>
          <w:szCs w:val="24"/>
        </w:rPr>
        <w:t xml:space="preserve">ing to take </w:t>
      </w:r>
      <w:r w:rsidR="00BC576F" w:rsidRPr="00952029">
        <w:rPr>
          <w:rFonts w:ascii="Arial" w:eastAsia="Noto Sans" w:hAnsi="Arial" w:cs="Arial"/>
          <w:sz w:val="24"/>
          <w:szCs w:val="24"/>
        </w:rPr>
        <w:t>responsibility</w:t>
      </w:r>
      <w:r w:rsidR="00694A3D">
        <w:rPr>
          <w:rFonts w:ascii="Arial" w:eastAsia="Noto Sans" w:hAnsi="Arial" w:cs="Arial"/>
          <w:sz w:val="24"/>
          <w:szCs w:val="24"/>
        </w:rPr>
        <w:t xml:space="preserve"> for </w:t>
      </w:r>
      <w:r w:rsidR="00E41B43">
        <w:rPr>
          <w:rFonts w:ascii="Arial" w:eastAsia="Noto Sans" w:hAnsi="Arial" w:cs="Arial"/>
          <w:sz w:val="24"/>
          <w:szCs w:val="24"/>
        </w:rPr>
        <w:t xml:space="preserve">providing </w:t>
      </w:r>
      <w:r w:rsidR="00694A3D">
        <w:rPr>
          <w:rFonts w:ascii="Arial" w:eastAsia="Noto Sans" w:hAnsi="Arial" w:cs="Arial"/>
          <w:sz w:val="24"/>
          <w:szCs w:val="24"/>
        </w:rPr>
        <w:t>adjustments</w:t>
      </w:r>
      <w:r w:rsidR="003D1EBE" w:rsidRPr="00952029">
        <w:rPr>
          <w:rFonts w:ascii="Arial" w:eastAsia="Noto Sans" w:hAnsi="Arial" w:cs="Arial"/>
          <w:sz w:val="24"/>
          <w:szCs w:val="24"/>
        </w:rPr>
        <w:t>.</w:t>
      </w:r>
      <w:r w:rsidR="004C6DBC" w:rsidRPr="004C6DBC">
        <w:rPr>
          <w:rFonts w:ascii="Arial" w:eastAsia="Noto Sans" w:hAnsi="Arial" w:cs="Arial"/>
          <w:sz w:val="24"/>
          <w:szCs w:val="24"/>
        </w:rPr>
        <w:t xml:space="preserve"> </w:t>
      </w:r>
      <w:r w:rsidR="00AB0083">
        <w:rPr>
          <w:rFonts w:ascii="Arial" w:eastAsia="Noto Sans" w:hAnsi="Arial" w:cs="Arial"/>
          <w:sz w:val="24"/>
          <w:szCs w:val="24"/>
        </w:rPr>
        <w:t xml:space="preserve">Furthermore, </w:t>
      </w:r>
      <w:r w:rsidR="002471F2">
        <w:rPr>
          <w:rFonts w:ascii="Arial" w:eastAsia="Noto Sans" w:hAnsi="Arial" w:cs="Arial"/>
          <w:sz w:val="24"/>
          <w:szCs w:val="24"/>
        </w:rPr>
        <w:t xml:space="preserve">BCA heard </w:t>
      </w:r>
      <w:r w:rsidR="000F01C3">
        <w:rPr>
          <w:rFonts w:ascii="Arial" w:eastAsia="Noto Sans" w:hAnsi="Arial" w:cs="Arial"/>
          <w:sz w:val="24"/>
          <w:szCs w:val="24"/>
        </w:rPr>
        <w:t>that</w:t>
      </w:r>
      <w:r w:rsidR="002471F2">
        <w:rPr>
          <w:rFonts w:ascii="Arial" w:eastAsia="Noto Sans" w:hAnsi="Arial" w:cs="Arial"/>
          <w:sz w:val="24"/>
          <w:szCs w:val="24"/>
        </w:rPr>
        <w:t xml:space="preserve"> some</w:t>
      </w:r>
      <w:r w:rsidR="000F01C3">
        <w:rPr>
          <w:rFonts w:ascii="Arial" w:eastAsia="Noto Sans" w:hAnsi="Arial" w:cs="Arial"/>
          <w:sz w:val="24"/>
          <w:szCs w:val="24"/>
        </w:rPr>
        <w:t xml:space="preserve"> education providers were </w:t>
      </w:r>
      <w:r w:rsidR="002471F2">
        <w:rPr>
          <w:rFonts w:ascii="Arial" w:eastAsia="Noto Sans" w:hAnsi="Arial" w:cs="Arial"/>
          <w:sz w:val="24"/>
          <w:szCs w:val="24"/>
        </w:rPr>
        <w:t xml:space="preserve">diverting funds </w:t>
      </w:r>
      <w:r w:rsidR="00AA2ABC">
        <w:rPr>
          <w:rFonts w:ascii="Arial" w:eastAsia="Noto Sans" w:hAnsi="Arial" w:cs="Arial"/>
          <w:sz w:val="24"/>
          <w:szCs w:val="24"/>
        </w:rPr>
        <w:t xml:space="preserve">to pay for </w:t>
      </w:r>
      <w:r w:rsidR="002471F2">
        <w:rPr>
          <w:rFonts w:ascii="Arial" w:eastAsia="Noto Sans" w:hAnsi="Arial" w:cs="Arial"/>
          <w:sz w:val="24"/>
          <w:szCs w:val="24"/>
        </w:rPr>
        <w:t xml:space="preserve">other </w:t>
      </w:r>
      <w:r w:rsidR="00D22055">
        <w:rPr>
          <w:rFonts w:ascii="Arial" w:eastAsia="Noto Sans" w:hAnsi="Arial" w:cs="Arial"/>
          <w:sz w:val="24"/>
          <w:szCs w:val="24"/>
        </w:rPr>
        <w:t xml:space="preserve">school </w:t>
      </w:r>
      <w:r w:rsidR="002471F2">
        <w:rPr>
          <w:rFonts w:ascii="Arial" w:eastAsia="Noto Sans" w:hAnsi="Arial" w:cs="Arial"/>
          <w:sz w:val="24"/>
          <w:szCs w:val="24"/>
        </w:rPr>
        <w:t>priorities and</w:t>
      </w:r>
      <w:r w:rsidR="00AA2ABC">
        <w:rPr>
          <w:rFonts w:ascii="Arial" w:eastAsia="Noto Sans" w:hAnsi="Arial" w:cs="Arial"/>
          <w:sz w:val="24"/>
          <w:szCs w:val="24"/>
        </w:rPr>
        <w:t xml:space="preserve"> citing unjustifiable hardship</w:t>
      </w:r>
      <w:r w:rsidR="00D22055">
        <w:rPr>
          <w:rFonts w:ascii="Arial" w:eastAsia="Noto Sans" w:hAnsi="Arial" w:cs="Arial"/>
          <w:sz w:val="24"/>
          <w:szCs w:val="24"/>
        </w:rPr>
        <w:t>, denying students the adjustments they require</w:t>
      </w:r>
      <w:r w:rsidR="00AA2ABC">
        <w:rPr>
          <w:rFonts w:ascii="Arial" w:eastAsia="Noto Sans" w:hAnsi="Arial" w:cs="Arial"/>
          <w:sz w:val="24"/>
          <w:szCs w:val="24"/>
        </w:rPr>
        <w:t>.</w:t>
      </w:r>
      <w:r w:rsidR="002471F2">
        <w:rPr>
          <w:rFonts w:ascii="Arial" w:eastAsia="Noto Sans" w:hAnsi="Arial" w:cs="Arial"/>
          <w:sz w:val="24"/>
          <w:szCs w:val="24"/>
        </w:rPr>
        <w:t xml:space="preserve"> </w:t>
      </w:r>
    </w:p>
    <w:p w14:paraId="5F4E742E" w14:textId="71B3184E" w:rsidR="004C6DBC" w:rsidRDefault="004C6DBC" w:rsidP="00764A37">
      <w:pPr>
        <w:spacing w:line="360" w:lineRule="auto"/>
        <w:rPr>
          <w:rFonts w:ascii="Arial" w:eastAsia="Noto Sans" w:hAnsi="Arial" w:cs="Arial"/>
          <w:sz w:val="24"/>
          <w:szCs w:val="24"/>
        </w:rPr>
      </w:pPr>
      <w:r w:rsidRPr="00952029">
        <w:rPr>
          <w:rFonts w:ascii="Arial" w:eastAsia="Noto Sans" w:hAnsi="Arial" w:cs="Arial"/>
          <w:sz w:val="24"/>
          <w:szCs w:val="24"/>
        </w:rPr>
        <w:t xml:space="preserve">Education institutions </w:t>
      </w:r>
      <w:r w:rsidR="009E5D3B">
        <w:rPr>
          <w:rFonts w:ascii="Arial" w:eastAsia="Noto Sans" w:hAnsi="Arial" w:cs="Arial"/>
          <w:sz w:val="24"/>
          <w:szCs w:val="24"/>
        </w:rPr>
        <w:t>should</w:t>
      </w:r>
      <w:r w:rsidRPr="00952029">
        <w:rPr>
          <w:rFonts w:ascii="Arial" w:eastAsia="Noto Sans" w:hAnsi="Arial" w:cs="Arial"/>
          <w:sz w:val="24"/>
          <w:szCs w:val="24"/>
        </w:rPr>
        <w:t xml:space="preserve"> be legally required to allocate adequate staff and budgets for timely, personalised adjustments that meet the individual needs and preferences of students</w:t>
      </w:r>
      <w:r w:rsidR="00D22055">
        <w:rPr>
          <w:rFonts w:ascii="Arial" w:eastAsia="Noto Sans" w:hAnsi="Arial" w:cs="Arial"/>
          <w:sz w:val="24"/>
          <w:szCs w:val="24"/>
        </w:rPr>
        <w:t>.</w:t>
      </w:r>
      <w:r w:rsidR="0052520C">
        <w:rPr>
          <w:rFonts w:ascii="Arial" w:eastAsia="Noto Sans" w:hAnsi="Arial" w:cs="Arial"/>
          <w:sz w:val="24"/>
          <w:szCs w:val="24"/>
        </w:rPr>
        <w:t xml:space="preserve"> </w:t>
      </w:r>
      <w:r w:rsidR="00D22055">
        <w:rPr>
          <w:rFonts w:ascii="Arial" w:eastAsia="Noto Sans" w:hAnsi="Arial" w:cs="Arial"/>
          <w:sz w:val="24"/>
          <w:szCs w:val="24"/>
        </w:rPr>
        <w:t>I</w:t>
      </w:r>
      <w:r w:rsidR="009A0760">
        <w:rPr>
          <w:rFonts w:ascii="Arial" w:eastAsia="Noto Sans" w:hAnsi="Arial" w:cs="Arial"/>
          <w:sz w:val="24"/>
          <w:szCs w:val="24"/>
        </w:rPr>
        <w:t xml:space="preserve">ndividual </w:t>
      </w:r>
      <w:r w:rsidR="0052520C">
        <w:rPr>
          <w:rFonts w:ascii="Arial" w:eastAsia="Noto Sans" w:hAnsi="Arial" w:cs="Arial"/>
          <w:sz w:val="24"/>
          <w:szCs w:val="24"/>
        </w:rPr>
        <w:t xml:space="preserve">resources </w:t>
      </w:r>
      <w:r w:rsidR="00D22055">
        <w:rPr>
          <w:rFonts w:ascii="Arial" w:eastAsia="Noto Sans" w:hAnsi="Arial" w:cs="Arial"/>
          <w:sz w:val="24"/>
          <w:szCs w:val="24"/>
        </w:rPr>
        <w:t xml:space="preserve">should </w:t>
      </w:r>
      <w:r w:rsidR="00464D8C">
        <w:rPr>
          <w:rFonts w:ascii="Arial" w:eastAsia="Noto Sans" w:hAnsi="Arial" w:cs="Arial"/>
          <w:sz w:val="24"/>
          <w:szCs w:val="24"/>
        </w:rPr>
        <w:t>remain with</w:t>
      </w:r>
      <w:r w:rsidR="00274F1E">
        <w:rPr>
          <w:rFonts w:ascii="Arial" w:eastAsia="Noto Sans" w:hAnsi="Arial" w:cs="Arial"/>
          <w:sz w:val="24"/>
          <w:szCs w:val="24"/>
        </w:rPr>
        <w:t xml:space="preserve"> student</w:t>
      </w:r>
      <w:r w:rsidR="00F82E68">
        <w:rPr>
          <w:rFonts w:ascii="Arial" w:eastAsia="Noto Sans" w:hAnsi="Arial" w:cs="Arial"/>
          <w:sz w:val="24"/>
          <w:szCs w:val="24"/>
        </w:rPr>
        <w:t>s for as long as they require them, even</w:t>
      </w:r>
      <w:r w:rsidR="00274F1E">
        <w:rPr>
          <w:rFonts w:ascii="Arial" w:eastAsia="Noto Sans" w:hAnsi="Arial" w:cs="Arial"/>
          <w:sz w:val="24"/>
          <w:szCs w:val="24"/>
        </w:rPr>
        <w:t xml:space="preserve"> </w:t>
      </w:r>
      <w:r w:rsidR="00464D8C">
        <w:rPr>
          <w:rFonts w:ascii="Arial" w:eastAsia="Noto Sans" w:hAnsi="Arial" w:cs="Arial"/>
          <w:sz w:val="24"/>
          <w:szCs w:val="24"/>
        </w:rPr>
        <w:t>in the event</w:t>
      </w:r>
      <w:r w:rsidR="00274F1E">
        <w:rPr>
          <w:rFonts w:ascii="Arial" w:eastAsia="Noto Sans" w:hAnsi="Arial" w:cs="Arial"/>
          <w:sz w:val="24"/>
          <w:szCs w:val="24"/>
        </w:rPr>
        <w:t xml:space="preserve"> they </w:t>
      </w:r>
      <w:r w:rsidR="009C417C">
        <w:rPr>
          <w:rFonts w:ascii="Arial" w:eastAsia="Noto Sans" w:hAnsi="Arial" w:cs="Arial"/>
          <w:sz w:val="24"/>
          <w:szCs w:val="24"/>
        </w:rPr>
        <w:t xml:space="preserve">change </w:t>
      </w:r>
      <w:r w:rsidR="00464D8C">
        <w:rPr>
          <w:rFonts w:ascii="Arial" w:eastAsia="Noto Sans" w:hAnsi="Arial" w:cs="Arial"/>
          <w:sz w:val="24"/>
          <w:szCs w:val="24"/>
        </w:rPr>
        <w:t>education providers</w:t>
      </w:r>
      <w:r w:rsidR="005173F7">
        <w:rPr>
          <w:rFonts w:ascii="Arial" w:eastAsia="Noto Sans" w:hAnsi="Arial" w:cs="Arial"/>
          <w:sz w:val="24"/>
          <w:szCs w:val="24"/>
        </w:rPr>
        <w:t>.</w:t>
      </w:r>
      <w:r w:rsidR="00274F1E">
        <w:rPr>
          <w:rFonts w:ascii="Arial" w:eastAsia="Noto Sans" w:hAnsi="Arial" w:cs="Arial"/>
          <w:sz w:val="24"/>
          <w:szCs w:val="24"/>
        </w:rPr>
        <w:t xml:space="preserve"> </w:t>
      </w:r>
      <w:r w:rsidR="005173F7">
        <w:rPr>
          <w:rFonts w:ascii="Arial" w:eastAsia="Noto Sans" w:hAnsi="Arial" w:cs="Arial"/>
          <w:sz w:val="24"/>
          <w:szCs w:val="24"/>
        </w:rPr>
        <w:t xml:space="preserve"> </w:t>
      </w:r>
    </w:p>
    <w:p w14:paraId="294EB44E" w14:textId="553A1C2D" w:rsidR="00CF6150" w:rsidRPr="00CF6150" w:rsidRDefault="00CF6150" w:rsidP="00CF6150">
      <w:pPr>
        <w:tabs>
          <w:tab w:val="num" w:pos="720"/>
        </w:tabs>
        <w:spacing w:line="360" w:lineRule="auto"/>
        <w:rPr>
          <w:rFonts w:ascii="Arial" w:hAnsi="Arial" w:cs="Arial"/>
          <w:sz w:val="24"/>
          <w:szCs w:val="24"/>
          <w:lang w:eastAsia="ja-JP"/>
        </w:rPr>
      </w:pPr>
      <w:r>
        <w:rPr>
          <w:rFonts w:ascii="Arial" w:hAnsi="Arial" w:cs="Arial"/>
          <w:sz w:val="24"/>
          <w:szCs w:val="24"/>
          <w:lang w:eastAsia="ja-JP"/>
        </w:rPr>
        <w:t>Regular review by education providers of reasonable adjustments is critical</w:t>
      </w:r>
      <w:r w:rsidR="009C4DF3">
        <w:rPr>
          <w:rFonts w:ascii="Arial" w:hAnsi="Arial" w:cs="Arial"/>
          <w:sz w:val="24"/>
          <w:szCs w:val="24"/>
          <w:lang w:eastAsia="ja-JP"/>
        </w:rPr>
        <w:t xml:space="preserve"> and must be required</w:t>
      </w:r>
      <w:r>
        <w:rPr>
          <w:rFonts w:ascii="Arial" w:hAnsi="Arial" w:cs="Arial"/>
          <w:sz w:val="24"/>
          <w:szCs w:val="24"/>
          <w:lang w:eastAsia="ja-JP"/>
        </w:rPr>
        <w:t xml:space="preserve"> to ensure the needs of the student</w:t>
      </w:r>
      <w:r w:rsidR="009C739B">
        <w:rPr>
          <w:rFonts w:ascii="Arial" w:hAnsi="Arial" w:cs="Arial"/>
          <w:sz w:val="24"/>
          <w:szCs w:val="24"/>
          <w:lang w:eastAsia="ja-JP"/>
        </w:rPr>
        <w:t xml:space="preserve"> are met</w:t>
      </w:r>
      <w:r>
        <w:rPr>
          <w:rFonts w:ascii="Arial" w:hAnsi="Arial" w:cs="Arial"/>
          <w:sz w:val="24"/>
          <w:szCs w:val="24"/>
          <w:lang w:eastAsia="ja-JP"/>
        </w:rPr>
        <w:t xml:space="preserve"> </w:t>
      </w:r>
      <w:r w:rsidR="009C739B">
        <w:rPr>
          <w:rFonts w:ascii="Arial" w:hAnsi="Arial" w:cs="Arial"/>
          <w:sz w:val="24"/>
          <w:szCs w:val="24"/>
          <w:lang w:eastAsia="ja-JP"/>
        </w:rPr>
        <w:t>throughout</w:t>
      </w:r>
      <w:r>
        <w:rPr>
          <w:rFonts w:ascii="Arial" w:hAnsi="Arial" w:cs="Arial"/>
          <w:sz w:val="24"/>
          <w:szCs w:val="24"/>
          <w:lang w:eastAsia="ja-JP"/>
        </w:rPr>
        <w:t xml:space="preserve"> the course of their education. </w:t>
      </w:r>
    </w:p>
    <w:p w14:paraId="4944B224" w14:textId="45EBCF3D" w:rsidR="00952029" w:rsidRDefault="00713951" w:rsidP="00A92BF9">
      <w:pPr>
        <w:pStyle w:val="Heading4"/>
        <w:ind w:left="0"/>
      </w:pPr>
      <w:r w:rsidRPr="00952029">
        <w:t xml:space="preserve">Slow and reactive provision of </w:t>
      </w:r>
      <w:r w:rsidR="000C5337">
        <w:t xml:space="preserve">preferred format </w:t>
      </w:r>
      <w:r w:rsidRPr="00952029">
        <w:t xml:space="preserve">materials. </w:t>
      </w:r>
    </w:p>
    <w:p w14:paraId="00C0AFA9" w14:textId="5913BCDD" w:rsidR="009222CD" w:rsidRDefault="00153CF7" w:rsidP="00952029">
      <w:pPr>
        <w:spacing w:before="120" w:after="0" w:line="360" w:lineRule="auto"/>
        <w:rPr>
          <w:rFonts w:ascii="Arial" w:hAnsi="Arial" w:cs="Arial"/>
          <w:sz w:val="24"/>
          <w:szCs w:val="24"/>
        </w:rPr>
      </w:pPr>
      <w:r w:rsidRPr="00952029">
        <w:rPr>
          <w:rFonts w:ascii="Arial" w:hAnsi="Arial" w:cs="Arial"/>
          <w:sz w:val="24"/>
          <w:szCs w:val="24"/>
        </w:rPr>
        <w:t>Teachers and administrators often lack training or awareness about accessible formats</w:t>
      </w:r>
      <w:r w:rsidR="009C417C">
        <w:rPr>
          <w:rFonts w:ascii="Arial" w:hAnsi="Arial" w:cs="Arial"/>
          <w:sz w:val="24"/>
          <w:szCs w:val="24"/>
        </w:rPr>
        <w:t xml:space="preserve"> for students who are blind or vision impaired</w:t>
      </w:r>
      <w:r w:rsidRPr="00952029">
        <w:rPr>
          <w:rFonts w:ascii="Arial" w:hAnsi="Arial" w:cs="Arial"/>
          <w:sz w:val="24"/>
          <w:szCs w:val="24"/>
        </w:rPr>
        <w:t xml:space="preserve"> </w:t>
      </w:r>
      <w:r w:rsidR="009C417C">
        <w:rPr>
          <w:rFonts w:ascii="Arial" w:hAnsi="Arial" w:cs="Arial"/>
          <w:sz w:val="24"/>
          <w:szCs w:val="24"/>
        </w:rPr>
        <w:t xml:space="preserve">(e.g. </w:t>
      </w:r>
      <w:r w:rsidRPr="00952029">
        <w:rPr>
          <w:rFonts w:ascii="Arial" w:hAnsi="Arial" w:cs="Arial"/>
          <w:sz w:val="24"/>
          <w:szCs w:val="24"/>
        </w:rPr>
        <w:t>Braille, large print, screen reader–compatible files, audio described diagrams).</w:t>
      </w:r>
      <w:r w:rsidR="002E0178" w:rsidRPr="00952029">
        <w:rPr>
          <w:rFonts w:ascii="Arial" w:hAnsi="Arial" w:cs="Arial"/>
          <w:sz w:val="24"/>
          <w:szCs w:val="24"/>
        </w:rPr>
        <w:t xml:space="preserve"> </w:t>
      </w:r>
      <w:r w:rsidR="253B5C6D" w:rsidRPr="7D81A488">
        <w:rPr>
          <w:rFonts w:ascii="Arial" w:hAnsi="Arial" w:cs="Arial"/>
          <w:sz w:val="24"/>
          <w:szCs w:val="24"/>
        </w:rPr>
        <w:t>Students who are b</w:t>
      </w:r>
      <w:r w:rsidR="0F654219" w:rsidRPr="7D81A488">
        <w:rPr>
          <w:rFonts w:ascii="Arial" w:hAnsi="Arial" w:cs="Arial"/>
          <w:sz w:val="24"/>
          <w:szCs w:val="24"/>
        </w:rPr>
        <w:t xml:space="preserve">lind </w:t>
      </w:r>
      <w:r w:rsidR="181E0223" w:rsidRPr="7D81A488">
        <w:rPr>
          <w:rFonts w:ascii="Arial" w:hAnsi="Arial" w:cs="Arial"/>
          <w:sz w:val="24"/>
          <w:szCs w:val="24"/>
        </w:rPr>
        <w:t>or</w:t>
      </w:r>
      <w:r w:rsidR="0F654219" w:rsidRPr="7D81A488">
        <w:rPr>
          <w:rFonts w:ascii="Arial" w:hAnsi="Arial" w:cs="Arial"/>
          <w:sz w:val="24"/>
          <w:szCs w:val="24"/>
        </w:rPr>
        <w:t xml:space="preserve"> </w:t>
      </w:r>
      <w:r w:rsidR="006247B6">
        <w:rPr>
          <w:rFonts w:ascii="Arial" w:hAnsi="Arial" w:cs="Arial"/>
          <w:sz w:val="24"/>
          <w:szCs w:val="24"/>
        </w:rPr>
        <w:t xml:space="preserve">vision </w:t>
      </w:r>
      <w:r w:rsidR="006247B6">
        <w:rPr>
          <w:rFonts w:ascii="Arial" w:hAnsi="Arial" w:cs="Arial"/>
          <w:sz w:val="24"/>
          <w:szCs w:val="24"/>
        </w:rPr>
        <w:lastRenderedPageBreak/>
        <w:t xml:space="preserve">impaired </w:t>
      </w:r>
      <w:r w:rsidR="009C417C">
        <w:rPr>
          <w:rFonts w:ascii="Arial" w:hAnsi="Arial" w:cs="Arial"/>
          <w:sz w:val="24"/>
          <w:szCs w:val="24"/>
        </w:rPr>
        <w:t xml:space="preserve">report </w:t>
      </w:r>
      <w:r w:rsidR="00713951" w:rsidRPr="00952029">
        <w:rPr>
          <w:rFonts w:ascii="Arial" w:hAnsi="Arial" w:cs="Arial"/>
          <w:sz w:val="24"/>
          <w:szCs w:val="24"/>
        </w:rPr>
        <w:t>frequently receiv</w:t>
      </w:r>
      <w:r w:rsidR="000A6603">
        <w:rPr>
          <w:rFonts w:ascii="Arial" w:hAnsi="Arial" w:cs="Arial"/>
          <w:sz w:val="24"/>
          <w:szCs w:val="24"/>
        </w:rPr>
        <w:t>ing</w:t>
      </w:r>
      <w:r w:rsidR="00713951" w:rsidRPr="00952029">
        <w:rPr>
          <w:rFonts w:ascii="Arial" w:hAnsi="Arial" w:cs="Arial"/>
          <w:sz w:val="24"/>
          <w:szCs w:val="24"/>
        </w:rPr>
        <w:t xml:space="preserve"> textbooks and resources weeks or months late, disrupting their ability to learn on an equal basis</w:t>
      </w:r>
      <w:r w:rsidR="000C5337">
        <w:rPr>
          <w:rFonts w:ascii="Arial" w:hAnsi="Arial" w:cs="Arial"/>
          <w:sz w:val="24"/>
          <w:szCs w:val="24"/>
        </w:rPr>
        <w:t xml:space="preserve"> with their peers</w:t>
      </w:r>
      <w:r w:rsidR="00713951" w:rsidRPr="00952029">
        <w:rPr>
          <w:rFonts w:ascii="Arial" w:hAnsi="Arial" w:cs="Arial"/>
          <w:sz w:val="24"/>
          <w:szCs w:val="24"/>
        </w:rPr>
        <w:t xml:space="preserve">. </w:t>
      </w:r>
    </w:p>
    <w:p w14:paraId="59F600D3" w14:textId="1A1B1384" w:rsidR="00713951" w:rsidRPr="000C5337" w:rsidRDefault="00C75AE9" w:rsidP="00317A00">
      <w:pPr>
        <w:spacing w:before="120" w:line="360" w:lineRule="auto"/>
        <w:rPr>
          <w:rFonts w:ascii="Arial" w:hAnsi="Arial" w:cs="Arial"/>
          <w:sz w:val="24"/>
          <w:szCs w:val="24"/>
        </w:rPr>
      </w:pPr>
      <w:r w:rsidRPr="000C5337">
        <w:rPr>
          <w:rFonts w:ascii="Arial" w:hAnsi="Arial" w:cs="Arial"/>
          <w:sz w:val="24"/>
          <w:szCs w:val="24"/>
        </w:rPr>
        <w:t xml:space="preserve">BCA recommends that </w:t>
      </w:r>
      <w:r w:rsidR="00713951" w:rsidRPr="000C5337">
        <w:rPr>
          <w:rFonts w:ascii="Arial" w:hAnsi="Arial" w:cs="Arial"/>
          <w:sz w:val="24"/>
          <w:szCs w:val="24"/>
        </w:rPr>
        <w:t xml:space="preserve">minimum standards </w:t>
      </w:r>
      <w:r w:rsidRPr="000C5337">
        <w:rPr>
          <w:rFonts w:ascii="Arial" w:hAnsi="Arial" w:cs="Arial"/>
          <w:sz w:val="24"/>
          <w:szCs w:val="24"/>
        </w:rPr>
        <w:t xml:space="preserve">and timelines </w:t>
      </w:r>
      <w:r w:rsidR="00713951" w:rsidRPr="000C5337">
        <w:rPr>
          <w:rFonts w:ascii="Arial" w:hAnsi="Arial" w:cs="Arial"/>
          <w:sz w:val="24"/>
          <w:szCs w:val="24"/>
        </w:rPr>
        <w:t xml:space="preserve">for the provision of accessible materials </w:t>
      </w:r>
      <w:r w:rsidR="00241AD0" w:rsidRPr="000C5337">
        <w:rPr>
          <w:rFonts w:ascii="Arial" w:hAnsi="Arial" w:cs="Arial"/>
          <w:sz w:val="24"/>
          <w:szCs w:val="24"/>
        </w:rPr>
        <w:t xml:space="preserve">be mandated </w:t>
      </w:r>
      <w:r w:rsidR="00713951" w:rsidRPr="000C5337">
        <w:rPr>
          <w:rFonts w:ascii="Arial" w:hAnsi="Arial" w:cs="Arial"/>
          <w:sz w:val="24"/>
          <w:szCs w:val="24"/>
        </w:rPr>
        <w:t>in the DSE.</w:t>
      </w:r>
      <w:r w:rsidR="005743E9" w:rsidRPr="000C5337">
        <w:rPr>
          <w:rFonts w:ascii="Arial" w:hAnsi="Arial" w:cs="Arial"/>
          <w:sz w:val="24"/>
          <w:szCs w:val="24"/>
        </w:rPr>
        <w:t xml:space="preserve"> </w:t>
      </w:r>
    </w:p>
    <w:p w14:paraId="46AB6C03" w14:textId="2D1FB54E" w:rsidR="00AC5797" w:rsidRDefault="00B9481D" w:rsidP="00A92BF9">
      <w:pPr>
        <w:pStyle w:val="Heading4"/>
        <w:ind w:left="0"/>
      </w:pPr>
      <w:r w:rsidRPr="00AC5797">
        <w:t>Lack of enforcement and accountability</w:t>
      </w:r>
      <w:r w:rsidR="000C5337">
        <w:t xml:space="preserve"> for implementing the DSE</w:t>
      </w:r>
      <w:r w:rsidRPr="00AC5797">
        <w:t xml:space="preserve">. </w:t>
      </w:r>
    </w:p>
    <w:p w14:paraId="747080E5" w14:textId="712A3950" w:rsidR="00BA2DC5" w:rsidRDefault="009C4148" w:rsidP="00B87C2D">
      <w:pPr>
        <w:spacing w:before="120" w:after="0" w:line="360" w:lineRule="auto"/>
        <w:rPr>
          <w:rFonts w:ascii="Arial" w:eastAsia="Noto Sans" w:hAnsi="Arial" w:cs="Arial"/>
          <w:sz w:val="24"/>
          <w:szCs w:val="24"/>
        </w:rPr>
      </w:pPr>
      <w:r>
        <w:rPr>
          <w:rFonts w:ascii="Arial" w:hAnsi="Arial" w:cs="Arial"/>
          <w:sz w:val="24"/>
          <w:szCs w:val="24"/>
        </w:rPr>
        <w:t>T</w:t>
      </w:r>
      <w:r w:rsidRPr="009C4148">
        <w:rPr>
          <w:rFonts w:ascii="Arial" w:hAnsi="Arial" w:cs="Arial"/>
          <w:sz w:val="24"/>
          <w:szCs w:val="24"/>
        </w:rPr>
        <w:t xml:space="preserve">he Standards do not provide a proactive enforcement mechanism or routine compliance monitoring. In practice, education providers can fall short of their obligations with limited consequence unless an individual lodges a formal complaint. Enforcement relies on students, parents, or carers initiating action under the DDA, placing a significant burden on </w:t>
      </w:r>
      <w:r w:rsidR="05DDCEE1" w:rsidRPr="780A90F9">
        <w:rPr>
          <w:rFonts w:ascii="Arial" w:hAnsi="Arial" w:cs="Arial"/>
          <w:sz w:val="24"/>
          <w:szCs w:val="24"/>
        </w:rPr>
        <w:t xml:space="preserve">students who are </w:t>
      </w:r>
      <w:r w:rsidRPr="780A90F9">
        <w:rPr>
          <w:rFonts w:ascii="Arial" w:hAnsi="Arial" w:cs="Arial"/>
          <w:sz w:val="24"/>
          <w:szCs w:val="24"/>
        </w:rPr>
        <w:t xml:space="preserve">blind </w:t>
      </w:r>
      <w:r w:rsidR="577F53F3" w:rsidRPr="780A90F9">
        <w:rPr>
          <w:rFonts w:ascii="Arial" w:hAnsi="Arial" w:cs="Arial"/>
          <w:sz w:val="24"/>
          <w:szCs w:val="24"/>
        </w:rPr>
        <w:t>or</w:t>
      </w:r>
      <w:r w:rsidRPr="009C4148">
        <w:rPr>
          <w:rFonts w:ascii="Arial" w:hAnsi="Arial" w:cs="Arial"/>
          <w:sz w:val="24"/>
          <w:szCs w:val="24"/>
        </w:rPr>
        <w:t xml:space="preserve"> vision-impaired and their families to challenge inaccessible practices rather than requiring institutions to prevent them.</w:t>
      </w:r>
      <w:r w:rsidR="00BA2DC5" w:rsidRPr="00952029">
        <w:rPr>
          <w:rFonts w:ascii="Arial" w:eastAsia="Noto Sans" w:hAnsi="Arial" w:cs="Arial"/>
          <w:sz w:val="24"/>
          <w:szCs w:val="24"/>
        </w:rPr>
        <w:t xml:space="preserve"> </w:t>
      </w:r>
    </w:p>
    <w:p w14:paraId="3E0F59BA" w14:textId="0FD2669D" w:rsidR="004547F6" w:rsidRPr="007B3BC9" w:rsidRDefault="00274A1F" w:rsidP="004547F6">
      <w:pPr>
        <w:pStyle w:val="PlainText"/>
        <w:spacing w:line="360" w:lineRule="auto"/>
        <w:rPr>
          <w:rFonts w:ascii="Arial" w:hAnsi="Arial" w:cs="Arial"/>
          <w:sz w:val="24"/>
          <w:szCs w:val="24"/>
        </w:rPr>
      </w:pPr>
      <w:r>
        <w:rPr>
          <w:rFonts w:ascii="Arial" w:hAnsi="Arial" w:cs="Arial"/>
          <w:sz w:val="24"/>
          <w:szCs w:val="24"/>
        </w:rPr>
        <w:t>BCA heard from members that t</w:t>
      </w:r>
      <w:r w:rsidR="004547F6" w:rsidRPr="007B3BC9">
        <w:rPr>
          <w:rFonts w:ascii="Arial" w:hAnsi="Arial" w:cs="Arial"/>
          <w:sz w:val="24"/>
          <w:szCs w:val="24"/>
        </w:rPr>
        <w:t>he current reporting and complaints mechanisms</w:t>
      </w:r>
      <w:r w:rsidR="004547F6">
        <w:rPr>
          <w:rFonts w:ascii="Arial" w:hAnsi="Arial" w:cs="Arial"/>
          <w:sz w:val="24"/>
          <w:szCs w:val="24"/>
        </w:rPr>
        <w:t xml:space="preserve"> under the DSE</w:t>
      </w:r>
      <w:r w:rsidR="004547F6" w:rsidRPr="007B3BC9">
        <w:rPr>
          <w:rFonts w:ascii="Arial" w:hAnsi="Arial" w:cs="Arial"/>
          <w:sz w:val="24"/>
          <w:szCs w:val="24"/>
        </w:rPr>
        <w:t xml:space="preserve"> have been largely ineffective for families. These processes lack independence and transparency, and too often produce inadequate outcomes for students. As a result, students </w:t>
      </w:r>
      <w:r w:rsidR="004547F6">
        <w:rPr>
          <w:rFonts w:ascii="Arial" w:hAnsi="Arial" w:cs="Arial"/>
          <w:sz w:val="24"/>
          <w:szCs w:val="24"/>
        </w:rPr>
        <w:t xml:space="preserve">who are blind or vision impaired </w:t>
      </w:r>
      <w:r w:rsidR="004547F6" w:rsidRPr="007B3BC9">
        <w:rPr>
          <w:rFonts w:ascii="Arial" w:hAnsi="Arial" w:cs="Arial"/>
          <w:sz w:val="24"/>
          <w:szCs w:val="24"/>
        </w:rPr>
        <w:t>continue to face discrimination and exclusion without meaningful recourse. Parents are left to navigate complex, fragmented systems simply to secure what should be basic rights for their children.</w:t>
      </w:r>
    </w:p>
    <w:p w14:paraId="5CBE116C" w14:textId="6A1F5500" w:rsidR="0028349D" w:rsidRDefault="009B2384" w:rsidP="00317A00">
      <w:pPr>
        <w:spacing w:before="120" w:line="360" w:lineRule="auto"/>
        <w:rPr>
          <w:rFonts w:ascii="Arial" w:eastAsia="Noto Sans" w:hAnsi="Arial" w:cs="Arial"/>
          <w:sz w:val="24"/>
          <w:szCs w:val="24"/>
        </w:rPr>
      </w:pPr>
      <w:r>
        <w:rPr>
          <w:rFonts w:ascii="Arial" w:eastAsia="Noto Sans" w:hAnsi="Arial" w:cs="Arial"/>
          <w:sz w:val="24"/>
          <w:szCs w:val="24"/>
        </w:rPr>
        <w:t>As outlined in BCA’s submission to the</w:t>
      </w:r>
      <w:r w:rsidR="1B28A245" w:rsidRPr="04E45693">
        <w:rPr>
          <w:rFonts w:ascii="Arial" w:eastAsia="Noto Sans" w:hAnsi="Arial" w:cs="Arial"/>
          <w:sz w:val="24"/>
          <w:szCs w:val="24"/>
        </w:rPr>
        <w:t xml:space="preserve"> </w:t>
      </w:r>
      <w:r w:rsidR="1B28A245" w:rsidRPr="0BB60AC1">
        <w:rPr>
          <w:rFonts w:ascii="Arial" w:eastAsia="Noto Sans" w:hAnsi="Arial" w:cs="Arial"/>
          <w:sz w:val="24"/>
          <w:szCs w:val="24"/>
        </w:rPr>
        <w:t>2025</w:t>
      </w:r>
      <w:r>
        <w:rPr>
          <w:rFonts w:ascii="Arial" w:eastAsia="Noto Sans" w:hAnsi="Arial" w:cs="Arial"/>
          <w:sz w:val="24"/>
          <w:szCs w:val="24"/>
        </w:rPr>
        <w:t xml:space="preserve"> </w:t>
      </w:r>
      <w:r w:rsidR="00661802">
        <w:rPr>
          <w:rFonts w:ascii="Arial" w:eastAsia="Noto Sans" w:hAnsi="Arial" w:cs="Arial"/>
          <w:sz w:val="24"/>
          <w:szCs w:val="24"/>
        </w:rPr>
        <w:t xml:space="preserve">DDA </w:t>
      </w:r>
      <w:r>
        <w:rPr>
          <w:rFonts w:ascii="Arial" w:eastAsia="Noto Sans" w:hAnsi="Arial" w:cs="Arial"/>
          <w:sz w:val="24"/>
          <w:szCs w:val="24"/>
        </w:rPr>
        <w:t xml:space="preserve">review, </w:t>
      </w:r>
      <w:r w:rsidR="000E69CE">
        <w:rPr>
          <w:rFonts w:ascii="Arial" w:eastAsia="Noto Sans" w:hAnsi="Arial" w:cs="Arial"/>
          <w:sz w:val="24"/>
          <w:szCs w:val="24"/>
        </w:rPr>
        <w:t xml:space="preserve">BCA supports </w:t>
      </w:r>
      <w:r w:rsidR="008B7B04">
        <w:rPr>
          <w:rFonts w:ascii="Arial" w:eastAsia="Noto Sans" w:hAnsi="Arial" w:cs="Arial"/>
          <w:sz w:val="24"/>
          <w:szCs w:val="24"/>
        </w:rPr>
        <w:t>measures to</w:t>
      </w:r>
      <w:r w:rsidR="00D05AD5">
        <w:rPr>
          <w:rFonts w:ascii="Arial" w:eastAsia="Noto Sans" w:hAnsi="Arial" w:cs="Arial"/>
          <w:sz w:val="24"/>
          <w:szCs w:val="24"/>
        </w:rPr>
        <w:t xml:space="preserve"> </w:t>
      </w:r>
      <w:r w:rsidR="00763E78">
        <w:rPr>
          <w:rFonts w:ascii="Arial" w:eastAsia="Noto Sans" w:hAnsi="Arial" w:cs="Arial"/>
          <w:sz w:val="24"/>
          <w:szCs w:val="24"/>
        </w:rPr>
        <w:t>mandate proactive action</w:t>
      </w:r>
      <w:r w:rsidR="00E84DB6">
        <w:rPr>
          <w:rFonts w:ascii="Arial" w:eastAsia="Noto Sans" w:hAnsi="Arial" w:cs="Arial"/>
          <w:sz w:val="24"/>
          <w:szCs w:val="24"/>
        </w:rPr>
        <w:t xml:space="preserve"> and</w:t>
      </w:r>
      <w:r w:rsidR="008B7B04">
        <w:rPr>
          <w:rFonts w:ascii="Arial" w:eastAsia="Noto Sans" w:hAnsi="Arial" w:cs="Arial"/>
          <w:sz w:val="24"/>
          <w:szCs w:val="24"/>
        </w:rPr>
        <w:t xml:space="preserve"> </w:t>
      </w:r>
      <w:r w:rsidR="00D05AD5">
        <w:rPr>
          <w:rFonts w:ascii="Arial" w:eastAsia="Noto Sans" w:hAnsi="Arial" w:cs="Arial"/>
          <w:sz w:val="24"/>
          <w:szCs w:val="24"/>
        </w:rPr>
        <w:t xml:space="preserve">increase </w:t>
      </w:r>
      <w:r w:rsidR="008B7B04" w:rsidRPr="008B7B04">
        <w:rPr>
          <w:rFonts w:ascii="Arial" w:eastAsia="Noto Sans" w:hAnsi="Arial" w:cs="Arial"/>
          <w:sz w:val="24"/>
          <w:szCs w:val="24"/>
        </w:rPr>
        <w:t>accountability</w:t>
      </w:r>
      <w:r w:rsidR="00E625A3">
        <w:rPr>
          <w:rFonts w:ascii="Arial" w:eastAsia="Noto Sans" w:hAnsi="Arial" w:cs="Arial"/>
          <w:sz w:val="24"/>
          <w:szCs w:val="24"/>
        </w:rPr>
        <w:t xml:space="preserve"> </w:t>
      </w:r>
      <w:r w:rsidR="00E84DB6">
        <w:rPr>
          <w:rFonts w:ascii="Arial" w:eastAsia="Noto Sans" w:hAnsi="Arial" w:cs="Arial"/>
          <w:sz w:val="24"/>
          <w:szCs w:val="24"/>
        </w:rPr>
        <w:t>by</w:t>
      </w:r>
      <w:r w:rsidR="005D263F">
        <w:rPr>
          <w:rFonts w:ascii="Arial" w:eastAsia="Noto Sans" w:hAnsi="Arial" w:cs="Arial"/>
          <w:sz w:val="24"/>
          <w:szCs w:val="24"/>
        </w:rPr>
        <w:t xml:space="preserve"> duty holders</w:t>
      </w:r>
      <w:r w:rsidR="008B7B04" w:rsidRPr="008B7B04">
        <w:rPr>
          <w:rFonts w:ascii="Arial" w:eastAsia="Noto Sans" w:hAnsi="Arial" w:cs="Arial"/>
          <w:sz w:val="24"/>
          <w:szCs w:val="24"/>
        </w:rPr>
        <w:t>, reduc</w:t>
      </w:r>
      <w:r w:rsidR="00763E78">
        <w:rPr>
          <w:rFonts w:ascii="Arial" w:eastAsia="Noto Sans" w:hAnsi="Arial" w:cs="Arial"/>
          <w:sz w:val="24"/>
          <w:szCs w:val="24"/>
        </w:rPr>
        <w:t>e</w:t>
      </w:r>
      <w:r w:rsidR="00D05AD5">
        <w:rPr>
          <w:rFonts w:ascii="Arial" w:eastAsia="Noto Sans" w:hAnsi="Arial" w:cs="Arial"/>
          <w:sz w:val="24"/>
          <w:szCs w:val="24"/>
        </w:rPr>
        <w:t xml:space="preserve"> the</w:t>
      </w:r>
      <w:r w:rsidR="008B7B04" w:rsidRPr="008B7B04">
        <w:rPr>
          <w:rFonts w:ascii="Arial" w:eastAsia="Noto Sans" w:hAnsi="Arial" w:cs="Arial"/>
          <w:sz w:val="24"/>
          <w:szCs w:val="24"/>
        </w:rPr>
        <w:t xml:space="preserve"> burden</w:t>
      </w:r>
      <w:r w:rsidR="00FF6070">
        <w:rPr>
          <w:rFonts w:ascii="Arial" w:eastAsia="Noto Sans" w:hAnsi="Arial" w:cs="Arial"/>
          <w:sz w:val="24"/>
          <w:szCs w:val="24"/>
        </w:rPr>
        <w:t xml:space="preserve"> </w:t>
      </w:r>
      <w:r w:rsidR="008B7B04" w:rsidRPr="008B7B04">
        <w:rPr>
          <w:rFonts w:ascii="Arial" w:eastAsia="Noto Sans" w:hAnsi="Arial" w:cs="Arial"/>
          <w:sz w:val="24"/>
          <w:szCs w:val="24"/>
        </w:rPr>
        <w:t>on individuals,</w:t>
      </w:r>
      <w:r w:rsidR="007451CC">
        <w:rPr>
          <w:rFonts w:ascii="Arial" w:eastAsia="Noto Sans" w:hAnsi="Arial" w:cs="Arial"/>
          <w:sz w:val="24"/>
          <w:szCs w:val="24"/>
        </w:rPr>
        <w:t xml:space="preserve"> </w:t>
      </w:r>
      <w:r w:rsidR="008B7B04">
        <w:rPr>
          <w:rFonts w:ascii="Arial" w:eastAsia="Noto Sans" w:hAnsi="Arial" w:cs="Arial"/>
          <w:sz w:val="24"/>
          <w:szCs w:val="24"/>
        </w:rPr>
        <w:t xml:space="preserve">and </w:t>
      </w:r>
      <w:r w:rsidR="00661802">
        <w:rPr>
          <w:rFonts w:ascii="Arial" w:eastAsia="Noto Sans" w:hAnsi="Arial" w:cs="Arial"/>
          <w:sz w:val="24"/>
          <w:szCs w:val="24"/>
        </w:rPr>
        <w:t xml:space="preserve">introduce </w:t>
      </w:r>
      <w:r w:rsidR="00CE673E">
        <w:rPr>
          <w:rFonts w:ascii="Arial" w:eastAsia="Noto Sans" w:hAnsi="Arial" w:cs="Arial"/>
          <w:sz w:val="24"/>
          <w:szCs w:val="24"/>
        </w:rPr>
        <w:t>meaningful</w:t>
      </w:r>
      <w:r w:rsidR="007451CC">
        <w:rPr>
          <w:rFonts w:ascii="Arial" w:eastAsia="Noto Sans" w:hAnsi="Arial" w:cs="Arial"/>
          <w:sz w:val="24"/>
          <w:szCs w:val="24"/>
        </w:rPr>
        <w:t xml:space="preserve"> penalties for non</w:t>
      </w:r>
      <w:r w:rsidR="00BF0208">
        <w:rPr>
          <w:rFonts w:ascii="Arial" w:eastAsia="Noto Sans" w:hAnsi="Arial" w:cs="Arial"/>
          <w:sz w:val="24"/>
          <w:szCs w:val="24"/>
        </w:rPr>
        <w:t>-</w:t>
      </w:r>
      <w:r w:rsidR="007451CC">
        <w:rPr>
          <w:rFonts w:ascii="Arial" w:eastAsia="Noto Sans" w:hAnsi="Arial" w:cs="Arial"/>
          <w:sz w:val="24"/>
          <w:szCs w:val="24"/>
        </w:rPr>
        <w:t>compliance</w:t>
      </w:r>
      <w:r w:rsidR="00E84DB6">
        <w:rPr>
          <w:rFonts w:ascii="Arial" w:eastAsia="Noto Sans" w:hAnsi="Arial" w:cs="Arial"/>
          <w:sz w:val="24"/>
          <w:szCs w:val="24"/>
        </w:rPr>
        <w:t xml:space="preserve"> of duty holders</w:t>
      </w:r>
      <w:r w:rsidR="00BF0208">
        <w:rPr>
          <w:rFonts w:ascii="Arial" w:eastAsia="Noto Sans" w:hAnsi="Arial" w:cs="Arial"/>
          <w:sz w:val="24"/>
          <w:szCs w:val="24"/>
        </w:rPr>
        <w:t xml:space="preserve"> with Disability Standards and the DDA.</w:t>
      </w:r>
      <w:r w:rsidR="00CE673E">
        <w:rPr>
          <w:rFonts w:ascii="Arial" w:eastAsia="Noto Sans" w:hAnsi="Arial" w:cs="Arial"/>
          <w:sz w:val="24"/>
          <w:szCs w:val="24"/>
        </w:rPr>
        <w:t xml:space="preserve"> </w:t>
      </w:r>
    </w:p>
    <w:p w14:paraId="5C7C85B2" w14:textId="2C647B2D" w:rsidR="00731834" w:rsidRDefault="00B9481D" w:rsidP="00A92BF9">
      <w:pPr>
        <w:pStyle w:val="Heading4"/>
        <w:ind w:left="0"/>
      </w:pPr>
      <w:r w:rsidRPr="00731834">
        <w:t>Inadequate coverage of digital accessibility</w:t>
      </w:r>
      <w:r w:rsidR="00E92B01">
        <w:t xml:space="preserve"> in the D</w:t>
      </w:r>
      <w:r w:rsidR="00565DDD">
        <w:t>SE</w:t>
      </w:r>
      <w:r w:rsidRPr="00731834">
        <w:t xml:space="preserve">. </w:t>
      </w:r>
    </w:p>
    <w:p w14:paraId="49497AF5" w14:textId="1C02D453" w:rsidR="007712FC" w:rsidRDefault="00DA5A2D" w:rsidP="007712FC">
      <w:pPr>
        <w:spacing w:before="120" w:after="0" w:line="360" w:lineRule="auto"/>
        <w:rPr>
          <w:rFonts w:ascii="Arial" w:hAnsi="Arial" w:cs="Arial"/>
          <w:sz w:val="24"/>
          <w:szCs w:val="24"/>
        </w:rPr>
      </w:pPr>
      <w:r>
        <w:rPr>
          <w:rFonts w:ascii="Arial" w:hAnsi="Arial" w:cs="Arial"/>
          <w:sz w:val="24"/>
          <w:szCs w:val="24"/>
        </w:rPr>
        <w:t>The</w:t>
      </w:r>
      <w:r w:rsidR="004A05A5">
        <w:rPr>
          <w:rFonts w:ascii="Arial" w:hAnsi="Arial" w:cs="Arial"/>
          <w:sz w:val="24"/>
          <w:szCs w:val="24"/>
        </w:rPr>
        <w:t xml:space="preserve"> Standards </w:t>
      </w:r>
      <w:r w:rsidRPr="00DA5A2D">
        <w:rPr>
          <w:rFonts w:ascii="Arial" w:hAnsi="Arial" w:cs="Arial"/>
          <w:sz w:val="24"/>
          <w:szCs w:val="24"/>
        </w:rPr>
        <w:t>do not explicitly require education providers to comply with recognised digital accessibility frameworks such as the latest Web Content Accessibility Guidelines (WCAG). As a result, blind and vision</w:t>
      </w:r>
      <w:r w:rsidR="004A05A5">
        <w:rPr>
          <w:rFonts w:ascii="Arial" w:hAnsi="Arial" w:cs="Arial"/>
          <w:sz w:val="24"/>
          <w:szCs w:val="24"/>
        </w:rPr>
        <w:t xml:space="preserve"> </w:t>
      </w:r>
      <w:r w:rsidRPr="00DA5A2D">
        <w:rPr>
          <w:rFonts w:ascii="Arial" w:hAnsi="Arial" w:cs="Arial"/>
          <w:sz w:val="24"/>
          <w:szCs w:val="24"/>
        </w:rPr>
        <w:t>impaired students continue to encounter significant barriers, including inaccessible learning management systems, non-readable PDFs, videos without audio description, and digital assessments that are incompatible with screen readers or assistive technology.</w:t>
      </w:r>
    </w:p>
    <w:p w14:paraId="7242F9FB" w14:textId="0B982F57" w:rsidR="004A05A5" w:rsidRDefault="001E597E" w:rsidP="007712FC">
      <w:pPr>
        <w:spacing w:before="120" w:after="0" w:line="360" w:lineRule="auto"/>
        <w:rPr>
          <w:rFonts w:ascii="Arial" w:hAnsi="Arial" w:cs="Arial"/>
          <w:sz w:val="24"/>
          <w:szCs w:val="24"/>
        </w:rPr>
      </w:pPr>
      <w:r w:rsidRPr="001E597E">
        <w:rPr>
          <w:rFonts w:ascii="Arial" w:hAnsi="Arial" w:cs="Arial"/>
          <w:sz w:val="24"/>
          <w:szCs w:val="24"/>
        </w:rPr>
        <w:lastRenderedPageBreak/>
        <w:t>Digital accessibility should be a mandatory requirement under the DSE. The Standards should be updated to explicitly reference and require compliance with current WCAG guidelines, ensuring that all online platforms, learning materials, and assessment systems are fully accessible to blind and vision-impaired students.</w:t>
      </w:r>
    </w:p>
    <w:p w14:paraId="71E101D4" w14:textId="28DB5802" w:rsidR="007E3155" w:rsidRDefault="007E3155" w:rsidP="00185304">
      <w:pPr>
        <w:pStyle w:val="Heading3"/>
      </w:pPr>
      <w:bookmarkStart w:id="30" w:name="_Toc214617849"/>
      <w:r w:rsidRPr="00EB484E">
        <w:t>3.</w:t>
      </w:r>
      <w:r w:rsidR="005A6434">
        <w:t>3</w:t>
      </w:r>
      <w:r w:rsidRPr="00EB484E">
        <w:t xml:space="preserve"> </w:t>
      </w:r>
      <w:r w:rsidR="0036793B">
        <w:t>Inclusive decision making</w:t>
      </w:r>
      <w:bookmarkEnd w:id="30"/>
    </w:p>
    <w:p w14:paraId="43D229B5" w14:textId="4FD51501" w:rsidR="00CC39AE" w:rsidRPr="00AB2596" w:rsidRDefault="00CC39AE" w:rsidP="00A92BF9">
      <w:pPr>
        <w:pStyle w:val="Heading4"/>
        <w:ind w:left="0"/>
      </w:pPr>
      <w:r w:rsidRPr="00AB2596">
        <w:t>Inclusion of the student voice</w:t>
      </w:r>
    </w:p>
    <w:p w14:paraId="3F0C6E07" w14:textId="42F64E3E" w:rsidR="000C7F97" w:rsidRDefault="00207CCE" w:rsidP="000C7F97">
      <w:pPr>
        <w:spacing w:line="360" w:lineRule="auto"/>
        <w:rPr>
          <w:rFonts w:ascii="Arial" w:eastAsia="Noto Sans" w:hAnsi="Arial" w:cs="Arial"/>
          <w:sz w:val="24"/>
          <w:szCs w:val="24"/>
        </w:rPr>
      </w:pPr>
      <w:r w:rsidRPr="002A3F66">
        <w:rPr>
          <w:rFonts w:ascii="Arial" w:eastAsia="Noto Sans" w:hAnsi="Arial" w:cs="Arial"/>
          <w:sz w:val="24"/>
          <w:szCs w:val="24"/>
        </w:rPr>
        <w:t>Students</w:t>
      </w:r>
      <w:r>
        <w:rPr>
          <w:rFonts w:ascii="Arial" w:eastAsia="Noto Sans" w:hAnsi="Arial" w:cs="Arial"/>
          <w:sz w:val="24"/>
          <w:szCs w:val="24"/>
        </w:rPr>
        <w:t xml:space="preserve"> with </w:t>
      </w:r>
      <w:r w:rsidRPr="002A3F66">
        <w:rPr>
          <w:rFonts w:ascii="Arial" w:eastAsia="Noto Sans" w:hAnsi="Arial" w:cs="Arial"/>
          <w:sz w:val="24"/>
          <w:szCs w:val="24"/>
        </w:rPr>
        <w:t>disability</w:t>
      </w:r>
      <w:r>
        <w:rPr>
          <w:rFonts w:ascii="Arial" w:eastAsia="Noto Sans" w:hAnsi="Arial" w:cs="Arial"/>
          <w:sz w:val="24"/>
          <w:szCs w:val="24"/>
        </w:rPr>
        <w:t xml:space="preserve"> </w:t>
      </w:r>
      <w:r w:rsidRPr="002A3F66">
        <w:rPr>
          <w:rFonts w:ascii="Arial" w:eastAsia="Noto Sans" w:hAnsi="Arial" w:cs="Arial"/>
          <w:sz w:val="24"/>
          <w:szCs w:val="24"/>
        </w:rPr>
        <w:t>are experts in their own access needs</w:t>
      </w:r>
      <w:r>
        <w:rPr>
          <w:rFonts w:ascii="Arial" w:eastAsia="Noto Sans" w:hAnsi="Arial" w:cs="Arial"/>
          <w:sz w:val="24"/>
          <w:szCs w:val="24"/>
        </w:rPr>
        <w:t xml:space="preserve"> and routine inclusion of their </w:t>
      </w:r>
      <w:r w:rsidRPr="002A3F66">
        <w:rPr>
          <w:rFonts w:ascii="Arial" w:eastAsia="Noto Sans" w:hAnsi="Arial" w:cs="Arial"/>
          <w:sz w:val="24"/>
          <w:szCs w:val="24"/>
        </w:rPr>
        <w:t>input leads to better adjustments, stronger engagement, and more equitable outcomes.</w:t>
      </w:r>
      <w:r w:rsidRPr="00C30627">
        <w:rPr>
          <w:rFonts w:ascii="Arial" w:hAnsi="Arial" w:cs="Arial"/>
          <w:sz w:val="24"/>
          <w:szCs w:val="24"/>
        </w:rPr>
        <w:t xml:space="preserve"> </w:t>
      </w:r>
      <w:r w:rsidR="00A647E4" w:rsidRPr="006F1C88">
        <w:rPr>
          <w:rFonts w:ascii="Arial" w:eastAsia="Noto Sans" w:hAnsi="Arial" w:cs="Arial"/>
          <w:sz w:val="24"/>
          <w:szCs w:val="24"/>
        </w:rPr>
        <w:t>BCA members</w:t>
      </w:r>
      <w:r w:rsidR="00A647E4">
        <w:rPr>
          <w:rFonts w:ascii="Arial" w:eastAsia="Noto Sans" w:hAnsi="Arial" w:cs="Arial"/>
          <w:sz w:val="24"/>
          <w:szCs w:val="24"/>
        </w:rPr>
        <w:t xml:space="preserve"> expressed </w:t>
      </w:r>
      <w:r w:rsidR="00A647E4" w:rsidRPr="006F1C88">
        <w:rPr>
          <w:rFonts w:ascii="Arial" w:eastAsia="Noto Sans" w:hAnsi="Arial" w:cs="Arial"/>
          <w:sz w:val="24"/>
          <w:szCs w:val="24"/>
        </w:rPr>
        <w:t xml:space="preserve">frustration with their lack of choice </w:t>
      </w:r>
      <w:r w:rsidR="00B20A6D">
        <w:rPr>
          <w:rFonts w:ascii="Arial" w:eastAsia="Noto Sans" w:hAnsi="Arial" w:cs="Arial"/>
          <w:sz w:val="24"/>
          <w:szCs w:val="24"/>
        </w:rPr>
        <w:t xml:space="preserve">and control </w:t>
      </w:r>
      <w:r w:rsidR="00A647E4" w:rsidRPr="006F1C88">
        <w:rPr>
          <w:rFonts w:ascii="Arial" w:eastAsia="Noto Sans" w:hAnsi="Arial" w:cs="Arial"/>
          <w:sz w:val="24"/>
          <w:szCs w:val="24"/>
        </w:rPr>
        <w:t>in</w:t>
      </w:r>
      <w:r w:rsidR="00596190">
        <w:rPr>
          <w:rFonts w:ascii="Arial" w:eastAsia="Noto Sans" w:hAnsi="Arial" w:cs="Arial"/>
          <w:sz w:val="24"/>
          <w:szCs w:val="24"/>
        </w:rPr>
        <w:t xml:space="preserve"> choosing and</w:t>
      </w:r>
      <w:r w:rsidR="00A647E4" w:rsidRPr="006F1C88">
        <w:rPr>
          <w:rFonts w:ascii="Arial" w:eastAsia="Noto Sans" w:hAnsi="Arial" w:cs="Arial"/>
          <w:sz w:val="24"/>
          <w:szCs w:val="24"/>
        </w:rPr>
        <w:t xml:space="preserve"> </w:t>
      </w:r>
      <w:r w:rsidR="00B20A6D">
        <w:rPr>
          <w:rFonts w:ascii="Arial" w:eastAsia="Noto Sans" w:hAnsi="Arial" w:cs="Arial"/>
          <w:sz w:val="24"/>
          <w:szCs w:val="24"/>
        </w:rPr>
        <w:t>accessing</w:t>
      </w:r>
      <w:r w:rsidR="00A647E4" w:rsidRPr="006F1C88">
        <w:rPr>
          <w:rFonts w:ascii="Arial" w:eastAsia="Noto Sans" w:hAnsi="Arial" w:cs="Arial"/>
          <w:sz w:val="24"/>
          <w:szCs w:val="24"/>
        </w:rPr>
        <w:t xml:space="preserve"> visiting teacher services</w:t>
      </w:r>
      <w:r w:rsidR="00CC39AE">
        <w:rPr>
          <w:rFonts w:ascii="Arial" w:eastAsia="Noto Sans" w:hAnsi="Arial" w:cs="Arial"/>
          <w:sz w:val="24"/>
          <w:szCs w:val="24"/>
        </w:rPr>
        <w:t xml:space="preserve">, </w:t>
      </w:r>
      <w:r w:rsidR="00A647E4">
        <w:rPr>
          <w:rFonts w:ascii="Arial" w:eastAsia="Noto Sans" w:hAnsi="Arial" w:cs="Arial"/>
          <w:sz w:val="24"/>
          <w:szCs w:val="24"/>
        </w:rPr>
        <w:t>the</w:t>
      </w:r>
      <w:r w:rsidR="00A647E4" w:rsidRPr="006F1C88">
        <w:rPr>
          <w:rFonts w:ascii="Arial" w:eastAsia="Noto Sans" w:hAnsi="Arial" w:cs="Arial"/>
          <w:sz w:val="24"/>
          <w:szCs w:val="24"/>
        </w:rPr>
        <w:t xml:space="preserve"> failure</w:t>
      </w:r>
      <w:r w:rsidR="00A647E4">
        <w:rPr>
          <w:rFonts w:ascii="Arial" w:eastAsia="Noto Sans" w:hAnsi="Arial" w:cs="Arial"/>
          <w:sz w:val="24"/>
          <w:szCs w:val="24"/>
        </w:rPr>
        <w:t xml:space="preserve"> of staff</w:t>
      </w:r>
      <w:r w:rsidR="00A647E4" w:rsidRPr="006F1C88">
        <w:rPr>
          <w:rFonts w:ascii="Arial" w:eastAsia="Noto Sans" w:hAnsi="Arial" w:cs="Arial"/>
          <w:sz w:val="24"/>
          <w:szCs w:val="24"/>
        </w:rPr>
        <w:t xml:space="preserve"> to </w:t>
      </w:r>
      <w:r w:rsidR="00A647E4">
        <w:rPr>
          <w:rFonts w:ascii="Arial" w:eastAsia="Noto Sans" w:hAnsi="Arial" w:cs="Arial"/>
          <w:sz w:val="24"/>
          <w:szCs w:val="24"/>
        </w:rPr>
        <w:t xml:space="preserve">appropriately </w:t>
      </w:r>
      <w:r w:rsidR="00A647E4" w:rsidRPr="006F1C88">
        <w:rPr>
          <w:rFonts w:ascii="Arial" w:eastAsia="Noto Sans" w:hAnsi="Arial" w:cs="Arial"/>
          <w:sz w:val="24"/>
          <w:szCs w:val="24"/>
        </w:rPr>
        <w:t>address their needs</w:t>
      </w:r>
      <w:r w:rsidR="00CC39AE">
        <w:rPr>
          <w:rFonts w:ascii="Arial" w:eastAsia="Noto Sans" w:hAnsi="Arial" w:cs="Arial"/>
          <w:sz w:val="24"/>
          <w:szCs w:val="24"/>
        </w:rPr>
        <w:t>,</w:t>
      </w:r>
      <w:r w:rsidR="00A647E4" w:rsidRPr="006F1C88">
        <w:rPr>
          <w:rFonts w:ascii="Arial" w:eastAsia="Noto Sans" w:hAnsi="Arial" w:cs="Arial"/>
          <w:sz w:val="24"/>
          <w:szCs w:val="24"/>
        </w:rPr>
        <w:t xml:space="preserve"> and </w:t>
      </w:r>
      <w:r w:rsidR="00A647E4">
        <w:rPr>
          <w:rFonts w:ascii="Arial" w:eastAsia="Noto Sans" w:hAnsi="Arial" w:cs="Arial"/>
          <w:sz w:val="24"/>
          <w:szCs w:val="24"/>
        </w:rPr>
        <w:t xml:space="preserve">the </w:t>
      </w:r>
      <w:r w:rsidR="00A647E4" w:rsidRPr="006F1C88">
        <w:rPr>
          <w:rFonts w:ascii="Arial" w:eastAsia="Noto Sans" w:hAnsi="Arial" w:cs="Arial"/>
          <w:sz w:val="24"/>
          <w:szCs w:val="24"/>
        </w:rPr>
        <w:t xml:space="preserve">lack of pathways </w:t>
      </w:r>
      <w:r w:rsidR="00A647E4">
        <w:rPr>
          <w:rFonts w:ascii="Arial" w:eastAsia="Noto Sans" w:hAnsi="Arial" w:cs="Arial"/>
          <w:sz w:val="24"/>
          <w:szCs w:val="24"/>
        </w:rPr>
        <w:t xml:space="preserve">and options </w:t>
      </w:r>
      <w:r w:rsidR="00A647E4" w:rsidRPr="006F1C88">
        <w:rPr>
          <w:rFonts w:ascii="Arial" w:eastAsia="Noto Sans" w:hAnsi="Arial" w:cs="Arial"/>
          <w:sz w:val="24"/>
          <w:szCs w:val="24"/>
        </w:rPr>
        <w:t xml:space="preserve">to rectify </w:t>
      </w:r>
      <w:r w:rsidR="00A647E4">
        <w:rPr>
          <w:rFonts w:ascii="Arial" w:eastAsia="Noto Sans" w:hAnsi="Arial" w:cs="Arial"/>
          <w:sz w:val="24"/>
          <w:szCs w:val="24"/>
        </w:rPr>
        <w:t xml:space="preserve">provision of </w:t>
      </w:r>
      <w:r w:rsidR="00A647E4" w:rsidRPr="006F1C88">
        <w:rPr>
          <w:rFonts w:ascii="Arial" w:eastAsia="Noto Sans" w:hAnsi="Arial" w:cs="Arial"/>
          <w:sz w:val="24"/>
          <w:szCs w:val="24"/>
        </w:rPr>
        <w:t>poor service</w:t>
      </w:r>
      <w:r w:rsidR="0058196C">
        <w:rPr>
          <w:rFonts w:ascii="Arial" w:eastAsia="Noto Sans" w:hAnsi="Arial" w:cs="Arial"/>
          <w:sz w:val="24"/>
          <w:szCs w:val="24"/>
        </w:rPr>
        <w:t xml:space="preserve"> by education providers</w:t>
      </w:r>
      <w:r w:rsidR="00A647E4" w:rsidRPr="006F1C88">
        <w:rPr>
          <w:rFonts w:ascii="Arial" w:eastAsia="Noto Sans" w:hAnsi="Arial" w:cs="Arial"/>
          <w:sz w:val="24"/>
          <w:szCs w:val="24"/>
        </w:rPr>
        <w:t>.</w:t>
      </w:r>
      <w:r w:rsidR="00A647E4">
        <w:rPr>
          <w:rFonts w:ascii="Arial" w:eastAsia="Noto Sans" w:hAnsi="Arial" w:cs="Arial"/>
          <w:sz w:val="24"/>
          <w:szCs w:val="24"/>
        </w:rPr>
        <w:t xml:space="preserve"> </w:t>
      </w:r>
    </w:p>
    <w:p w14:paraId="2434F142" w14:textId="3C9AF45E" w:rsidR="004719C2" w:rsidRDefault="004719C2" w:rsidP="004719C2">
      <w:pPr>
        <w:pStyle w:val="PlainText"/>
        <w:spacing w:line="360" w:lineRule="auto"/>
        <w:rPr>
          <w:rFonts w:ascii="Arial" w:hAnsi="Arial" w:cs="Arial"/>
          <w:sz w:val="24"/>
          <w:szCs w:val="24"/>
        </w:rPr>
      </w:pPr>
      <w:r>
        <w:rPr>
          <w:rFonts w:ascii="Arial" w:hAnsi="Arial" w:cs="Arial"/>
          <w:sz w:val="24"/>
          <w:szCs w:val="24"/>
        </w:rPr>
        <w:t>F</w:t>
      </w:r>
      <w:r w:rsidRPr="00E9056B">
        <w:rPr>
          <w:rFonts w:ascii="Arial" w:hAnsi="Arial" w:cs="Arial"/>
          <w:sz w:val="24"/>
          <w:szCs w:val="24"/>
        </w:rPr>
        <w:t>ail</w:t>
      </w:r>
      <w:r>
        <w:rPr>
          <w:rFonts w:ascii="Arial" w:hAnsi="Arial" w:cs="Arial"/>
          <w:sz w:val="24"/>
          <w:szCs w:val="24"/>
        </w:rPr>
        <w:t>ure</w:t>
      </w:r>
      <w:r w:rsidRPr="00E9056B">
        <w:rPr>
          <w:rFonts w:ascii="Arial" w:hAnsi="Arial" w:cs="Arial"/>
          <w:sz w:val="24"/>
          <w:szCs w:val="24"/>
        </w:rPr>
        <w:t xml:space="preserve"> to meaningfully engage</w:t>
      </w:r>
      <w:r w:rsidR="00777856">
        <w:rPr>
          <w:rFonts w:ascii="Arial" w:hAnsi="Arial" w:cs="Arial"/>
          <w:sz w:val="24"/>
          <w:szCs w:val="24"/>
        </w:rPr>
        <w:t xml:space="preserve"> with students</w:t>
      </w:r>
      <w:r w:rsidRPr="00E9056B">
        <w:rPr>
          <w:rFonts w:ascii="Arial" w:hAnsi="Arial" w:cs="Arial"/>
          <w:sz w:val="24"/>
          <w:szCs w:val="24"/>
        </w:rPr>
        <w:t>, and</w:t>
      </w:r>
      <w:r>
        <w:rPr>
          <w:rFonts w:ascii="Arial" w:hAnsi="Arial" w:cs="Arial"/>
          <w:sz w:val="24"/>
          <w:szCs w:val="24"/>
        </w:rPr>
        <w:t xml:space="preserve">/or </w:t>
      </w:r>
      <w:r w:rsidRPr="00E9056B">
        <w:rPr>
          <w:rFonts w:ascii="Arial" w:hAnsi="Arial" w:cs="Arial"/>
          <w:sz w:val="24"/>
          <w:szCs w:val="24"/>
        </w:rPr>
        <w:t>delegat</w:t>
      </w:r>
      <w:r>
        <w:rPr>
          <w:rFonts w:ascii="Arial" w:hAnsi="Arial" w:cs="Arial"/>
          <w:sz w:val="24"/>
          <w:szCs w:val="24"/>
        </w:rPr>
        <w:t xml:space="preserve">ion of the </w:t>
      </w:r>
      <w:r w:rsidRPr="00E9056B">
        <w:rPr>
          <w:rFonts w:ascii="Arial" w:hAnsi="Arial" w:cs="Arial"/>
          <w:sz w:val="24"/>
          <w:szCs w:val="24"/>
        </w:rPr>
        <w:t xml:space="preserve">responsibility to </w:t>
      </w:r>
      <w:r w:rsidR="00E84635">
        <w:rPr>
          <w:rFonts w:ascii="Arial" w:hAnsi="Arial" w:cs="Arial"/>
          <w:sz w:val="24"/>
          <w:szCs w:val="24"/>
        </w:rPr>
        <w:t xml:space="preserve">staff who </w:t>
      </w:r>
      <w:r w:rsidRPr="00E9056B">
        <w:rPr>
          <w:rFonts w:ascii="Arial" w:hAnsi="Arial" w:cs="Arial"/>
          <w:sz w:val="24"/>
          <w:szCs w:val="24"/>
        </w:rPr>
        <w:t>are less empowered</w:t>
      </w:r>
      <w:r w:rsidR="00777856">
        <w:rPr>
          <w:rFonts w:ascii="Arial" w:hAnsi="Arial" w:cs="Arial"/>
          <w:sz w:val="24"/>
          <w:szCs w:val="24"/>
        </w:rPr>
        <w:t>, skilled</w:t>
      </w:r>
      <w:r w:rsidRPr="00E9056B">
        <w:rPr>
          <w:rFonts w:ascii="Arial" w:hAnsi="Arial" w:cs="Arial"/>
          <w:sz w:val="24"/>
          <w:szCs w:val="24"/>
        </w:rPr>
        <w:t xml:space="preserve"> or informed, </w:t>
      </w:r>
      <w:r>
        <w:rPr>
          <w:rFonts w:ascii="Arial" w:hAnsi="Arial" w:cs="Arial"/>
          <w:sz w:val="24"/>
          <w:szCs w:val="24"/>
        </w:rPr>
        <w:t xml:space="preserve">can </w:t>
      </w:r>
      <w:r w:rsidRPr="00E9056B">
        <w:rPr>
          <w:rFonts w:ascii="Arial" w:hAnsi="Arial" w:cs="Arial"/>
          <w:sz w:val="24"/>
          <w:szCs w:val="24"/>
        </w:rPr>
        <w:t>lead to communication breakdowns, and ineffective support</w:t>
      </w:r>
      <w:r w:rsidR="00154033">
        <w:rPr>
          <w:rFonts w:ascii="Arial" w:hAnsi="Arial" w:cs="Arial"/>
          <w:sz w:val="24"/>
          <w:szCs w:val="24"/>
        </w:rPr>
        <w:t xml:space="preserve"> for students</w:t>
      </w:r>
      <w:r w:rsidRPr="00E9056B">
        <w:rPr>
          <w:rFonts w:ascii="Arial" w:hAnsi="Arial" w:cs="Arial"/>
          <w:sz w:val="24"/>
          <w:szCs w:val="24"/>
        </w:rPr>
        <w:t xml:space="preserve">. </w:t>
      </w:r>
    </w:p>
    <w:p w14:paraId="15ADCA51" w14:textId="45A0601A" w:rsidR="00A0462E" w:rsidRPr="00A0462E" w:rsidRDefault="00A0462E" w:rsidP="00D76484">
      <w:pPr>
        <w:tabs>
          <w:tab w:val="num" w:pos="720"/>
        </w:tabs>
        <w:spacing w:line="360" w:lineRule="auto"/>
        <w:rPr>
          <w:rFonts w:ascii="Arial" w:hAnsi="Arial" w:cs="Arial"/>
          <w:sz w:val="24"/>
          <w:szCs w:val="24"/>
        </w:rPr>
      </w:pPr>
      <w:r w:rsidRPr="00A0462E">
        <w:rPr>
          <w:rFonts w:ascii="Arial" w:hAnsi="Arial" w:cs="Arial"/>
          <w:sz w:val="24"/>
          <w:szCs w:val="24"/>
        </w:rPr>
        <w:t>Consultation</w:t>
      </w:r>
      <w:r w:rsidR="005F104C">
        <w:rPr>
          <w:rFonts w:ascii="Arial" w:hAnsi="Arial" w:cs="Arial"/>
          <w:sz w:val="24"/>
          <w:szCs w:val="24"/>
        </w:rPr>
        <w:t xml:space="preserve"> to inform decision making</w:t>
      </w:r>
      <w:r w:rsidRPr="00A0462E">
        <w:rPr>
          <w:rFonts w:ascii="Arial" w:hAnsi="Arial" w:cs="Arial"/>
          <w:sz w:val="24"/>
          <w:szCs w:val="24"/>
        </w:rPr>
        <w:t xml:space="preserve"> must be accessible so that the student can genuinely </w:t>
      </w:r>
      <w:r w:rsidR="00113876">
        <w:rPr>
          <w:rFonts w:ascii="Arial" w:hAnsi="Arial" w:cs="Arial"/>
          <w:sz w:val="24"/>
          <w:szCs w:val="24"/>
        </w:rPr>
        <w:t xml:space="preserve">and meaningfully </w:t>
      </w:r>
      <w:r w:rsidRPr="00A0462E">
        <w:rPr>
          <w:rFonts w:ascii="Arial" w:hAnsi="Arial" w:cs="Arial"/>
          <w:sz w:val="24"/>
          <w:szCs w:val="24"/>
        </w:rPr>
        <w:t>participate. This include</w:t>
      </w:r>
      <w:r>
        <w:rPr>
          <w:rFonts w:ascii="Arial" w:hAnsi="Arial" w:cs="Arial"/>
          <w:sz w:val="24"/>
          <w:szCs w:val="24"/>
        </w:rPr>
        <w:t>s p</w:t>
      </w:r>
      <w:r w:rsidRPr="00A0462E">
        <w:rPr>
          <w:rFonts w:ascii="Arial" w:hAnsi="Arial" w:cs="Arial"/>
          <w:sz w:val="24"/>
          <w:szCs w:val="24"/>
        </w:rPr>
        <w:t xml:space="preserve">roviding information in </w:t>
      </w:r>
      <w:r w:rsidR="005F104C">
        <w:rPr>
          <w:rFonts w:ascii="Arial" w:hAnsi="Arial" w:cs="Arial"/>
          <w:sz w:val="24"/>
          <w:szCs w:val="24"/>
        </w:rPr>
        <w:t xml:space="preserve">preferred </w:t>
      </w:r>
      <w:r w:rsidRPr="00A0462E">
        <w:rPr>
          <w:rFonts w:ascii="Arial" w:hAnsi="Arial" w:cs="Arial"/>
          <w:sz w:val="24"/>
          <w:szCs w:val="24"/>
        </w:rPr>
        <w:t>formats (</w:t>
      </w:r>
      <w:r w:rsidR="0041674B">
        <w:rPr>
          <w:rFonts w:ascii="Arial" w:hAnsi="Arial" w:cs="Arial"/>
          <w:sz w:val="24"/>
          <w:szCs w:val="24"/>
        </w:rPr>
        <w:t xml:space="preserve">e.g. </w:t>
      </w:r>
      <w:r w:rsidRPr="00A0462E">
        <w:rPr>
          <w:rFonts w:ascii="Arial" w:hAnsi="Arial" w:cs="Arial"/>
          <w:sz w:val="24"/>
          <w:szCs w:val="24"/>
        </w:rPr>
        <w:t>large print, braille, digital, audio)</w:t>
      </w:r>
      <w:r w:rsidR="00D76484">
        <w:rPr>
          <w:rFonts w:ascii="Arial" w:hAnsi="Arial" w:cs="Arial"/>
          <w:sz w:val="24"/>
          <w:szCs w:val="24"/>
        </w:rPr>
        <w:t>, a</w:t>
      </w:r>
      <w:r w:rsidRPr="00A0462E">
        <w:rPr>
          <w:rFonts w:ascii="Arial" w:hAnsi="Arial" w:cs="Arial"/>
          <w:sz w:val="24"/>
          <w:szCs w:val="24"/>
        </w:rPr>
        <w:t xml:space="preserve">llowing students to express their views </w:t>
      </w:r>
      <w:r w:rsidR="00D76484">
        <w:rPr>
          <w:rFonts w:ascii="Arial" w:hAnsi="Arial" w:cs="Arial"/>
          <w:sz w:val="24"/>
          <w:szCs w:val="24"/>
        </w:rPr>
        <w:t xml:space="preserve">using their preferred </w:t>
      </w:r>
      <w:r w:rsidR="0041674B">
        <w:rPr>
          <w:rFonts w:ascii="Arial" w:hAnsi="Arial" w:cs="Arial"/>
          <w:sz w:val="24"/>
          <w:szCs w:val="24"/>
        </w:rPr>
        <w:t xml:space="preserve">communication </w:t>
      </w:r>
      <w:r w:rsidR="00D76484">
        <w:rPr>
          <w:rFonts w:ascii="Arial" w:hAnsi="Arial" w:cs="Arial"/>
          <w:sz w:val="24"/>
          <w:szCs w:val="24"/>
        </w:rPr>
        <w:t xml:space="preserve">method, ensuring sufficient time </w:t>
      </w:r>
      <w:r w:rsidR="0041674B">
        <w:rPr>
          <w:rFonts w:ascii="Arial" w:hAnsi="Arial" w:cs="Arial"/>
          <w:sz w:val="24"/>
          <w:szCs w:val="24"/>
        </w:rPr>
        <w:t xml:space="preserve">for students </w:t>
      </w:r>
      <w:r w:rsidRPr="00A0462E">
        <w:rPr>
          <w:rFonts w:ascii="Arial" w:hAnsi="Arial" w:cs="Arial"/>
          <w:sz w:val="24"/>
          <w:szCs w:val="24"/>
        </w:rPr>
        <w:t>to prepare</w:t>
      </w:r>
      <w:r w:rsidR="0041674B">
        <w:rPr>
          <w:rFonts w:ascii="Arial" w:hAnsi="Arial" w:cs="Arial"/>
          <w:sz w:val="24"/>
          <w:szCs w:val="24"/>
        </w:rPr>
        <w:t>,</w:t>
      </w:r>
      <w:r w:rsidRPr="00A0462E">
        <w:rPr>
          <w:rFonts w:ascii="Arial" w:hAnsi="Arial" w:cs="Arial"/>
          <w:sz w:val="24"/>
          <w:szCs w:val="24"/>
        </w:rPr>
        <w:t xml:space="preserve"> and </w:t>
      </w:r>
      <w:r w:rsidR="00D76484">
        <w:rPr>
          <w:rFonts w:ascii="Arial" w:hAnsi="Arial" w:cs="Arial"/>
          <w:sz w:val="24"/>
          <w:szCs w:val="24"/>
        </w:rPr>
        <w:t xml:space="preserve">providing </w:t>
      </w:r>
      <w:r w:rsidRPr="00A0462E">
        <w:rPr>
          <w:rFonts w:ascii="Arial" w:hAnsi="Arial" w:cs="Arial"/>
          <w:sz w:val="24"/>
          <w:szCs w:val="24"/>
        </w:rPr>
        <w:t xml:space="preserve">the option to have a trusted support person </w:t>
      </w:r>
      <w:r w:rsidR="0087149C">
        <w:rPr>
          <w:rFonts w:ascii="Arial" w:hAnsi="Arial" w:cs="Arial"/>
          <w:sz w:val="24"/>
          <w:szCs w:val="24"/>
        </w:rPr>
        <w:t xml:space="preserve">or advocate </w:t>
      </w:r>
      <w:r w:rsidRPr="00A0462E">
        <w:rPr>
          <w:rFonts w:ascii="Arial" w:hAnsi="Arial" w:cs="Arial"/>
          <w:sz w:val="24"/>
          <w:szCs w:val="24"/>
        </w:rPr>
        <w:t>present</w:t>
      </w:r>
      <w:r w:rsidR="0087149C">
        <w:rPr>
          <w:rFonts w:ascii="Arial" w:hAnsi="Arial" w:cs="Arial"/>
          <w:sz w:val="24"/>
          <w:szCs w:val="24"/>
        </w:rPr>
        <w:t>.</w:t>
      </w:r>
    </w:p>
    <w:p w14:paraId="0FB7B1D4" w14:textId="6653C1B8" w:rsidR="00872649" w:rsidRDefault="00872649" w:rsidP="00207CCE">
      <w:pPr>
        <w:tabs>
          <w:tab w:val="num" w:pos="720"/>
        </w:tabs>
        <w:spacing w:line="360" w:lineRule="auto"/>
        <w:rPr>
          <w:rFonts w:ascii="Arial" w:hAnsi="Arial" w:cs="Arial"/>
          <w:sz w:val="24"/>
          <w:szCs w:val="24"/>
        </w:rPr>
      </w:pPr>
      <w:r>
        <w:rPr>
          <w:rFonts w:ascii="Arial" w:hAnsi="Arial" w:cs="Arial"/>
          <w:sz w:val="24"/>
          <w:szCs w:val="24"/>
        </w:rPr>
        <w:t>Blind and vision impaired s</w:t>
      </w:r>
      <w:r w:rsidRPr="00872649">
        <w:rPr>
          <w:rFonts w:ascii="Arial" w:hAnsi="Arial" w:cs="Arial"/>
          <w:sz w:val="24"/>
          <w:szCs w:val="24"/>
        </w:rPr>
        <w:t>tudents should be included in conversations about</w:t>
      </w:r>
      <w:r>
        <w:rPr>
          <w:rFonts w:ascii="Arial" w:hAnsi="Arial" w:cs="Arial"/>
          <w:sz w:val="24"/>
          <w:szCs w:val="24"/>
        </w:rPr>
        <w:t xml:space="preserve"> </w:t>
      </w:r>
      <w:r w:rsidR="00237D0B">
        <w:rPr>
          <w:rFonts w:ascii="Arial" w:hAnsi="Arial" w:cs="Arial"/>
          <w:sz w:val="24"/>
          <w:szCs w:val="24"/>
        </w:rPr>
        <w:t>existing b</w:t>
      </w:r>
      <w:r w:rsidR="00237D0B" w:rsidRPr="00872649">
        <w:rPr>
          <w:rFonts w:ascii="Arial" w:hAnsi="Arial" w:cs="Arial"/>
          <w:sz w:val="24"/>
          <w:szCs w:val="24"/>
        </w:rPr>
        <w:t>arriers</w:t>
      </w:r>
      <w:r w:rsidR="008F3914">
        <w:rPr>
          <w:rFonts w:ascii="Arial" w:hAnsi="Arial" w:cs="Arial"/>
          <w:sz w:val="24"/>
          <w:szCs w:val="24"/>
        </w:rPr>
        <w:t xml:space="preserve"> to full and equal participation alongside their peers, </w:t>
      </w:r>
      <w:r w:rsidR="00427DFB">
        <w:rPr>
          <w:rFonts w:ascii="Arial" w:hAnsi="Arial" w:cs="Arial"/>
          <w:sz w:val="24"/>
          <w:szCs w:val="24"/>
        </w:rPr>
        <w:t>w</w:t>
      </w:r>
      <w:r w:rsidRPr="00872649">
        <w:rPr>
          <w:rFonts w:ascii="Arial" w:hAnsi="Arial" w:cs="Arial"/>
          <w:sz w:val="24"/>
          <w:szCs w:val="24"/>
        </w:rPr>
        <w:t>hat works for them in the classroom</w:t>
      </w:r>
      <w:r w:rsidR="00427DFB">
        <w:rPr>
          <w:rFonts w:ascii="Arial" w:hAnsi="Arial" w:cs="Arial"/>
          <w:sz w:val="24"/>
          <w:szCs w:val="24"/>
        </w:rPr>
        <w:t>, preferences for how</w:t>
      </w:r>
      <w:r w:rsidRPr="00872649">
        <w:rPr>
          <w:rFonts w:ascii="Arial" w:hAnsi="Arial" w:cs="Arial"/>
          <w:sz w:val="24"/>
          <w:szCs w:val="24"/>
        </w:rPr>
        <w:t xml:space="preserve"> content and assessments </w:t>
      </w:r>
      <w:r w:rsidR="00237D0B">
        <w:rPr>
          <w:rFonts w:ascii="Arial" w:hAnsi="Arial" w:cs="Arial"/>
          <w:sz w:val="24"/>
          <w:szCs w:val="24"/>
        </w:rPr>
        <w:t>can</w:t>
      </w:r>
      <w:r w:rsidRPr="00872649">
        <w:rPr>
          <w:rFonts w:ascii="Arial" w:hAnsi="Arial" w:cs="Arial"/>
          <w:sz w:val="24"/>
          <w:szCs w:val="24"/>
        </w:rPr>
        <w:t xml:space="preserve"> be delivered</w:t>
      </w:r>
      <w:r w:rsidR="00427DFB">
        <w:rPr>
          <w:rFonts w:ascii="Arial" w:hAnsi="Arial" w:cs="Arial"/>
          <w:sz w:val="24"/>
          <w:szCs w:val="24"/>
        </w:rPr>
        <w:t>, p</w:t>
      </w:r>
      <w:r w:rsidRPr="00872649">
        <w:rPr>
          <w:rFonts w:ascii="Arial" w:hAnsi="Arial" w:cs="Arial"/>
          <w:sz w:val="24"/>
          <w:szCs w:val="24"/>
        </w:rPr>
        <w:t>hysical</w:t>
      </w:r>
      <w:r w:rsidR="00427DFB">
        <w:rPr>
          <w:rFonts w:ascii="Arial" w:hAnsi="Arial" w:cs="Arial"/>
          <w:sz w:val="24"/>
          <w:szCs w:val="24"/>
        </w:rPr>
        <w:t xml:space="preserve"> and</w:t>
      </w:r>
      <w:r w:rsidRPr="00872649">
        <w:rPr>
          <w:rFonts w:ascii="Arial" w:hAnsi="Arial" w:cs="Arial"/>
          <w:sz w:val="24"/>
          <w:szCs w:val="24"/>
        </w:rPr>
        <w:t xml:space="preserve"> digital accessibility issues</w:t>
      </w:r>
      <w:r w:rsidR="00207CCE">
        <w:rPr>
          <w:rFonts w:ascii="Arial" w:hAnsi="Arial" w:cs="Arial"/>
          <w:sz w:val="24"/>
          <w:szCs w:val="24"/>
        </w:rPr>
        <w:t xml:space="preserve">, </w:t>
      </w:r>
      <w:r w:rsidR="00352B84">
        <w:rPr>
          <w:rFonts w:ascii="Arial" w:hAnsi="Arial" w:cs="Arial"/>
          <w:sz w:val="24"/>
          <w:szCs w:val="24"/>
        </w:rPr>
        <w:t xml:space="preserve">as well as </w:t>
      </w:r>
      <w:r w:rsidR="00207CCE">
        <w:rPr>
          <w:rFonts w:ascii="Arial" w:hAnsi="Arial" w:cs="Arial"/>
          <w:sz w:val="24"/>
          <w:szCs w:val="24"/>
        </w:rPr>
        <w:t>s</w:t>
      </w:r>
      <w:r w:rsidRPr="00872649">
        <w:rPr>
          <w:rFonts w:ascii="Arial" w:hAnsi="Arial" w:cs="Arial"/>
          <w:sz w:val="24"/>
          <w:szCs w:val="24"/>
        </w:rPr>
        <w:t>afety, wellbeing, and inclusion</w:t>
      </w:r>
      <w:r w:rsidR="00F3422C">
        <w:rPr>
          <w:rFonts w:ascii="Arial" w:hAnsi="Arial" w:cs="Arial"/>
          <w:sz w:val="24"/>
          <w:szCs w:val="24"/>
        </w:rPr>
        <w:t xml:space="preserve"> within the classroom and broader education environment</w:t>
      </w:r>
      <w:r w:rsidR="00207CCE">
        <w:rPr>
          <w:rFonts w:ascii="Arial" w:hAnsi="Arial" w:cs="Arial"/>
          <w:sz w:val="24"/>
          <w:szCs w:val="24"/>
        </w:rPr>
        <w:t>.</w:t>
      </w:r>
      <w:r w:rsidR="00281370">
        <w:rPr>
          <w:rFonts w:ascii="Arial" w:hAnsi="Arial" w:cs="Arial"/>
          <w:sz w:val="24"/>
          <w:szCs w:val="24"/>
        </w:rPr>
        <w:t xml:space="preserve"> </w:t>
      </w:r>
    </w:p>
    <w:p w14:paraId="77CF0CD8" w14:textId="4417C930" w:rsidR="000A2E4A" w:rsidRPr="00AB6ACA" w:rsidRDefault="000A2E4A" w:rsidP="000A2E4A">
      <w:pPr>
        <w:tabs>
          <w:tab w:val="left" w:pos="0"/>
        </w:tabs>
        <w:spacing w:before="120" w:after="12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BCA recommends that the </w:t>
      </w:r>
      <w:r w:rsidRPr="00AB6ACA">
        <w:rPr>
          <w:rFonts w:ascii="Arial" w:eastAsia="MS Mincho" w:hAnsi="Arial" w:cs="Arial"/>
          <w:sz w:val="24"/>
          <w:szCs w:val="24"/>
          <w:lang w:eastAsia="ja-JP"/>
        </w:rPr>
        <w:t>DSE require independent, student</w:t>
      </w:r>
      <w:r>
        <w:rPr>
          <w:rFonts w:ascii="Arial" w:eastAsia="MS Mincho" w:hAnsi="Arial" w:cs="Arial"/>
          <w:sz w:val="24"/>
          <w:szCs w:val="24"/>
          <w:lang w:eastAsia="ja-JP"/>
        </w:rPr>
        <w:t xml:space="preserve"> </w:t>
      </w:r>
      <w:r w:rsidRPr="00AB6ACA">
        <w:rPr>
          <w:rFonts w:ascii="Arial" w:eastAsia="MS Mincho" w:hAnsi="Arial" w:cs="Arial"/>
          <w:sz w:val="24"/>
          <w:szCs w:val="24"/>
          <w:lang w:eastAsia="ja-JP"/>
        </w:rPr>
        <w:t>and practitioner</w:t>
      </w:r>
      <w:r>
        <w:rPr>
          <w:rFonts w:ascii="Arial" w:eastAsia="MS Mincho" w:hAnsi="Arial" w:cs="Arial"/>
          <w:sz w:val="24"/>
          <w:szCs w:val="24"/>
          <w:lang w:eastAsia="ja-JP"/>
        </w:rPr>
        <w:t xml:space="preserve"> </w:t>
      </w:r>
      <w:r w:rsidRPr="00AB6ACA">
        <w:rPr>
          <w:rFonts w:ascii="Arial" w:eastAsia="MS Mincho" w:hAnsi="Arial" w:cs="Arial"/>
          <w:sz w:val="24"/>
          <w:szCs w:val="24"/>
          <w:lang w:eastAsia="ja-JP"/>
        </w:rPr>
        <w:t xml:space="preserve">led decision-making on adjustments </w:t>
      </w:r>
      <w:r>
        <w:rPr>
          <w:rFonts w:ascii="Arial" w:eastAsia="MS Mincho" w:hAnsi="Arial" w:cs="Arial"/>
          <w:sz w:val="24"/>
          <w:szCs w:val="24"/>
          <w:lang w:eastAsia="ja-JP"/>
        </w:rPr>
        <w:t xml:space="preserve">so that it is </w:t>
      </w:r>
      <w:r w:rsidRPr="00AB6ACA">
        <w:rPr>
          <w:rFonts w:ascii="Arial" w:eastAsia="MS Mincho" w:hAnsi="Arial" w:cs="Arial"/>
          <w:sz w:val="24"/>
          <w:szCs w:val="24"/>
          <w:lang w:eastAsia="ja-JP"/>
        </w:rPr>
        <w:t>not left to</w:t>
      </w:r>
      <w:r>
        <w:rPr>
          <w:rFonts w:ascii="Arial" w:eastAsia="MS Mincho" w:hAnsi="Arial" w:cs="Arial"/>
          <w:sz w:val="24"/>
          <w:szCs w:val="24"/>
          <w:lang w:eastAsia="ja-JP"/>
        </w:rPr>
        <w:t xml:space="preserve"> education providers</w:t>
      </w:r>
      <w:r w:rsidRPr="00AB6ACA">
        <w:rPr>
          <w:rFonts w:ascii="Arial" w:eastAsia="MS Mincho" w:hAnsi="Arial" w:cs="Arial"/>
          <w:sz w:val="24"/>
          <w:szCs w:val="24"/>
          <w:lang w:eastAsia="ja-JP"/>
        </w:rPr>
        <w:t xml:space="preserve"> </w:t>
      </w:r>
      <w:r w:rsidR="00BD38BC">
        <w:rPr>
          <w:rFonts w:ascii="Arial" w:eastAsia="MS Mincho" w:hAnsi="Arial" w:cs="Arial"/>
          <w:sz w:val="24"/>
          <w:szCs w:val="24"/>
          <w:lang w:eastAsia="ja-JP"/>
        </w:rPr>
        <w:t xml:space="preserve">to make the decision </w:t>
      </w:r>
      <w:r w:rsidR="00F3422C">
        <w:rPr>
          <w:rFonts w:ascii="Arial" w:eastAsia="MS Mincho" w:hAnsi="Arial" w:cs="Arial"/>
          <w:sz w:val="24"/>
          <w:szCs w:val="24"/>
          <w:lang w:eastAsia="ja-JP"/>
        </w:rPr>
        <w:t>in isolation</w:t>
      </w:r>
      <w:r w:rsidRPr="00AB6ACA">
        <w:rPr>
          <w:rFonts w:ascii="Arial" w:eastAsia="MS Mincho" w:hAnsi="Arial" w:cs="Arial"/>
          <w:sz w:val="24"/>
          <w:szCs w:val="24"/>
          <w:lang w:eastAsia="ja-JP"/>
        </w:rPr>
        <w:t xml:space="preserve">. </w:t>
      </w:r>
      <w:r w:rsidR="00DE1B73">
        <w:rPr>
          <w:rFonts w:ascii="Arial" w:hAnsi="Arial" w:cs="Arial"/>
          <w:sz w:val="24"/>
          <w:szCs w:val="24"/>
        </w:rPr>
        <w:t xml:space="preserve">Education providers must be required to </w:t>
      </w:r>
      <w:r w:rsidR="00DE1B73" w:rsidRPr="00281370">
        <w:rPr>
          <w:rFonts w:ascii="Arial" w:hAnsi="Arial" w:cs="Arial"/>
          <w:sz w:val="24"/>
          <w:szCs w:val="24"/>
        </w:rPr>
        <w:t xml:space="preserve">document </w:t>
      </w:r>
      <w:r w:rsidR="00DE1B73">
        <w:rPr>
          <w:rFonts w:ascii="Arial" w:hAnsi="Arial" w:cs="Arial"/>
          <w:sz w:val="24"/>
          <w:szCs w:val="24"/>
        </w:rPr>
        <w:t xml:space="preserve">this process and </w:t>
      </w:r>
      <w:r w:rsidR="00DE1B73" w:rsidRPr="00281370">
        <w:rPr>
          <w:rFonts w:ascii="Arial" w:hAnsi="Arial" w:cs="Arial"/>
          <w:sz w:val="24"/>
          <w:szCs w:val="24"/>
        </w:rPr>
        <w:t xml:space="preserve">consultation as part of </w:t>
      </w:r>
      <w:r w:rsidR="00DE1B73">
        <w:rPr>
          <w:rFonts w:ascii="Arial" w:hAnsi="Arial" w:cs="Arial"/>
          <w:sz w:val="24"/>
          <w:szCs w:val="24"/>
        </w:rPr>
        <w:t xml:space="preserve">their </w:t>
      </w:r>
      <w:r w:rsidR="00DE1B73" w:rsidRPr="00281370">
        <w:rPr>
          <w:rFonts w:ascii="Arial" w:hAnsi="Arial" w:cs="Arial"/>
          <w:sz w:val="24"/>
          <w:szCs w:val="24"/>
        </w:rPr>
        <w:t>compliance with the DSE.</w:t>
      </w:r>
    </w:p>
    <w:p w14:paraId="77D9F6C8" w14:textId="7EE115CE" w:rsidR="001B6D42" w:rsidRPr="001B6D42" w:rsidRDefault="001B6D42" w:rsidP="00A92BF9">
      <w:pPr>
        <w:pStyle w:val="Heading4"/>
        <w:ind w:left="0"/>
      </w:pPr>
      <w:r w:rsidRPr="001B6D42">
        <w:lastRenderedPageBreak/>
        <w:t>Inclusi</w:t>
      </w:r>
      <w:r>
        <w:t>on as a</w:t>
      </w:r>
      <w:r w:rsidRPr="001B6D42">
        <w:t xml:space="preserve"> core leadership capability</w:t>
      </w:r>
    </w:p>
    <w:p w14:paraId="152D09D1" w14:textId="5955803C" w:rsidR="002B5226" w:rsidRDefault="00C21611" w:rsidP="00FA6370">
      <w:pPr>
        <w:pStyle w:val="PlainText"/>
        <w:spacing w:before="240" w:line="360" w:lineRule="auto"/>
        <w:rPr>
          <w:rFonts w:ascii="Arial" w:hAnsi="Arial" w:cs="Arial"/>
          <w:sz w:val="24"/>
          <w:szCs w:val="24"/>
        </w:rPr>
      </w:pPr>
      <w:r>
        <w:rPr>
          <w:rFonts w:ascii="Arial" w:hAnsi="Arial" w:cs="Arial"/>
          <w:sz w:val="24"/>
          <w:szCs w:val="24"/>
        </w:rPr>
        <w:t>BCA members report that w</w:t>
      </w:r>
      <w:r w:rsidR="007B3BC9" w:rsidRPr="007B3BC9">
        <w:rPr>
          <w:rFonts w:ascii="Arial" w:hAnsi="Arial" w:cs="Arial"/>
          <w:sz w:val="24"/>
          <w:szCs w:val="24"/>
        </w:rPr>
        <w:t xml:space="preserve">hile there is a great deal of rhetoric about accessibility and inclusive education, this is not reflected in practice. There is a lack of systemic accountability for fostering an inclusive culture in schools, particularly at the leadership level. This gap enables discriminatory and dismissive attitudes toward students to </w:t>
      </w:r>
      <w:r w:rsidR="00F27C61">
        <w:rPr>
          <w:rFonts w:ascii="Arial" w:hAnsi="Arial" w:cs="Arial"/>
          <w:sz w:val="24"/>
          <w:szCs w:val="24"/>
        </w:rPr>
        <w:t xml:space="preserve">persist and </w:t>
      </w:r>
      <w:r w:rsidR="007B3BC9" w:rsidRPr="007B3BC9">
        <w:rPr>
          <w:rFonts w:ascii="Arial" w:hAnsi="Arial" w:cs="Arial"/>
          <w:sz w:val="24"/>
          <w:szCs w:val="24"/>
        </w:rPr>
        <w:t>go unchallenged.</w:t>
      </w:r>
      <w:r w:rsidR="00F31926">
        <w:rPr>
          <w:rFonts w:ascii="Arial" w:hAnsi="Arial" w:cs="Arial"/>
          <w:sz w:val="24"/>
          <w:szCs w:val="24"/>
        </w:rPr>
        <w:t xml:space="preserve"> </w:t>
      </w:r>
    </w:p>
    <w:p w14:paraId="48C9B94D" w14:textId="59CAD680" w:rsidR="002B5226" w:rsidRDefault="000007E2" w:rsidP="00FA6370">
      <w:pPr>
        <w:spacing w:before="240" w:line="360" w:lineRule="auto"/>
        <w:rPr>
          <w:rFonts w:ascii="Arial" w:hAnsi="Arial" w:cs="Arial"/>
          <w:sz w:val="24"/>
          <w:szCs w:val="24"/>
        </w:rPr>
      </w:pPr>
      <w:r>
        <w:rPr>
          <w:rFonts w:ascii="Arial" w:eastAsia="Noto Sans" w:hAnsi="Arial" w:cs="Arial"/>
          <w:sz w:val="24"/>
          <w:szCs w:val="24"/>
        </w:rPr>
        <w:t>Students (and staff) who are blind or vision impaired</w:t>
      </w:r>
      <w:r w:rsidR="002B5226">
        <w:rPr>
          <w:rFonts w:ascii="Arial" w:eastAsia="Noto Sans" w:hAnsi="Arial" w:cs="Arial"/>
          <w:sz w:val="24"/>
          <w:szCs w:val="24"/>
        </w:rPr>
        <w:t xml:space="preserve"> </w:t>
      </w:r>
      <w:r w:rsidR="00B41FD4">
        <w:rPr>
          <w:rFonts w:ascii="Arial" w:eastAsia="Noto Sans" w:hAnsi="Arial" w:cs="Arial"/>
          <w:sz w:val="24"/>
          <w:szCs w:val="24"/>
        </w:rPr>
        <w:t xml:space="preserve">routinely </w:t>
      </w:r>
      <w:r w:rsidR="002B5226">
        <w:rPr>
          <w:rFonts w:ascii="Arial" w:eastAsia="Noto Sans" w:hAnsi="Arial" w:cs="Arial"/>
          <w:sz w:val="24"/>
          <w:szCs w:val="24"/>
        </w:rPr>
        <w:t xml:space="preserve">experience </w:t>
      </w:r>
      <w:r w:rsidR="002B5226" w:rsidRPr="00E9056B">
        <w:rPr>
          <w:rFonts w:ascii="Arial" w:hAnsi="Arial" w:cs="Arial"/>
          <w:sz w:val="24"/>
          <w:szCs w:val="24"/>
        </w:rPr>
        <w:t xml:space="preserve">discriminatory or biased attitudes </w:t>
      </w:r>
      <w:r w:rsidR="00102300">
        <w:rPr>
          <w:rFonts w:ascii="Arial" w:hAnsi="Arial" w:cs="Arial"/>
          <w:sz w:val="24"/>
          <w:szCs w:val="24"/>
        </w:rPr>
        <w:t>at all levels of education</w:t>
      </w:r>
      <w:r w:rsidR="002B5226">
        <w:rPr>
          <w:rFonts w:ascii="Arial" w:hAnsi="Arial" w:cs="Arial"/>
          <w:sz w:val="24"/>
          <w:szCs w:val="24"/>
        </w:rPr>
        <w:t xml:space="preserve">. A </w:t>
      </w:r>
      <w:r w:rsidR="002B5226" w:rsidRPr="00F46161">
        <w:rPr>
          <w:rFonts w:ascii="Arial" w:hAnsi="Arial" w:cs="Arial"/>
          <w:sz w:val="24"/>
          <w:szCs w:val="24"/>
        </w:rPr>
        <w:t xml:space="preserve">BCA member described </w:t>
      </w:r>
      <w:r w:rsidR="002B5226">
        <w:rPr>
          <w:rFonts w:ascii="Arial" w:hAnsi="Arial" w:cs="Arial"/>
          <w:sz w:val="24"/>
          <w:szCs w:val="24"/>
        </w:rPr>
        <w:t xml:space="preserve">their demoralising </w:t>
      </w:r>
      <w:r w:rsidR="002B5226" w:rsidRPr="00F46161">
        <w:rPr>
          <w:rFonts w:ascii="Arial" w:hAnsi="Arial" w:cs="Arial"/>
          <w:sz w:val="24"/>
          <w:szCs w:val="24"/>
        </w:rPr>
        <w:t>experience with a tertiary education provider</w:t>
      </w:r>
      <w:r w:rsidR="002B5226">
        <w:rPr>
          <w:rFonts w:ascii="Arial" w:hAnsi="Arial" w:cs="Arial"/>
          <w:sz w:val="24"/>
          <w:szCs w:val="24"/>
        </w:rPr>
        <w:t xml:space="preserve"> in which t</w:t>
      </w:r>
      <w:r w:rsidR="002B5226" w:rsidRPr="00F46161">
        <w:rPr>
          <w:rFonts w:ascii="Arial" w:hAnsi="Arial" w:cs="Arial"/>
          <w:sz w:val="24"/>
          <w:szCs w:val="24"/>
        </w:rPr>
        <w:t>he</w:t>
      </w:r>
      <w:r w:rsidR="002B5226">
        <w:rPr>
          <w:rFonts w:ascii="Arial" w:hAnsi="Arial" w:cs="Arial"/>
          <w:sz w:val="24"/>
          <w:szCs w:val="24"/>
        </w:rPr>
        <w:t>y</w:t>
      </w:r>
      <w:r w:rsidR="002B5226" w:rsidRPr="00F46161">
        <w:rPr>
          <w:rFonts w:ascii="Arial" w:hAnsi="Arial" w:cs="Arial"/>
          <w:sz w:val="24"/>
          <w:szCs w:val="24"/>
        </w:rPr>
        <w:t xml:space="preserve"> were made to feel that, as a blind student, any difficulty completing a task in the same technical way as sighted peers reflected a personal failing</w:t>
      </w:r>
      <w:r w:rsidR="002B5226">
        <w:rPr>
          <w:rFonts w:ascii="Arial" w:hAnsi="Arial" w:cs="Arial"/>
          <w:sz w:val="24"/>
          <w:szCs w:val="24"/>
        </w:rPr>
        <w:t xml:space="preserve">, </w:t>
      </w:r>
      <w:r w:rsidR="002B5226" w:rsidRPr="00F46161">
        <w:rPr>
          <w:rFonts w:ascii="Arial" w:hAnsi="Arial" w:cs="Arial"/>
          <w:sz w:val="24"/>
          <w:szCs w:val="24"/>
        </w:rPr>
        <w:t>rather than a failure of the institution to provide accessible systems and support.</w:t>
      </w:r>
    </w:p>
    <w:p w14:paraId="61ED4ED0" w14:textId="10A99F46" w:rsidR="007B3BC9" w:rsidRDefault="00550B17" w:rsidP="00FA6370">
      <w:pPr>
        <w:pStyle w:val="PlainText"/>
        <w:spacing w:before="240" w:line="360" w:lineRule="auto"/>
        <w:rPr>
          <w:rFonts w:ascii="Arial" w:hAnsi="Arial" w:cs="Arial"/>
          <w:sz w:val="24"/>
          <w:szCs w:val="24"/>
        </w:rPr>
      </w:pPr>
      <w:r>
        <w:rPr>
          <w:rFonts w:ascii="Arial" w:hAnsi="Arial" w:cs="Arial"/>
          <w:sz w:val="24"/>
          <w:szCs w:val="24"/>
        </w:rPr>
        <w:t xml:space="preserve">If </w:t>
      </w:r>
      <w:r w:rsidR="00A46D33">
        <w:rPr>
          <w:rFonts w:ascii="Arial" w:hAnsi="Arial" w:cs="Arial"/>
          <w:sz w:val="24"/>
          <w:szCs w:val="24"/>
        </w:rPr>
        <w:t xml:space="preserve">discriminatory attitudes and </w:t>
      </w:r>
      <w:r w:rsidR="007B3BC9" w:rsidRPr="007B3BC9">
        <w:rPr>
          <w:rFonts w:ascii="Arial" w:hAnsi="Arial" w:cs="Arial"/>
          <w:sz w:val="24"/>
          <w:szCs w:val="24"/>
        </w:rPr>
        <w:t>exclusionary practices are not actively addressed</w:t>
      </w:r>
      <w:r w:rsidR="00A46D33">
        <w:rPr>
          <w:rFonts w:ascii="Arial" w:hAnsi="Arial" w:cs="Arial"/>
          <w:sz w:val="24"/>
          <w:szCs w:val="24"/>
        </w:rPr>
        <w:t xml:space="preserve"> by an education provider</w:t>
      </w:r>
      <w:r w:rsidR="007B3BC9" w:rsidRPr="007B3BC9">
        <w:rPr>
          <w:rFonts w:ascii="Arial" w:hAnsi="Arial" w:cs="Arial"/>
          <w:sz w:val="24"/>
          <w:szCs w:val="24"/>
        </w:rPr>
        <w:t>, students</w:t>
      </w:r>
      <w:r w:rsidR="00A904DC">
        <w:rPr>
          <w:rFonts w:ascii="Arial" w:hAnsi="Arial" w:cs="Arial"/>
          <w:sz w:val="24"/>
          <w:szCs w:val="24"/>
        </w:rPr>
        <w:t xml:space="preserve"> who are blind or v</w:t>
      </w:r>
      <w:r w:rsidR="007B3BC9" w:rsidRPr="007B3BC9">
        <w:rPr>
          <w:rFonts w:ascii="Arial" w:hAnsi="Arial" w:cs="Arial"/>
          <w:sz w:val="24"/>
          <w:szCs w:val="24"/>
        </w:rPr>
        <w:t>ision impair</w:t>
      </w:r>
      <w:r w:rsidR="00A904DC">
        <w:rPr>
          <w:rFonts w:ascii="Arial" w:hAnsi="Arial" w:cs="Arial"/>
          <w:sz w:val="24"/>
          <w:szCs w:val="24"/>
        </w:rPr>
        <w:t>ed</w:t>
      </w:r>
      <w:r w:rsidR="007B3BC9" w:rsidRPr="007B3BC9">
        <w:rPr>
          <w:rFonts w:ascii="Arial" w:hAnsi="Arial" w:cs="Arial"/>
          <w:sz w:val="24"/>
          <w:szCs w:val="24"/>
        </w:rPr>
        <w:t xml:space="preserve"> </w:t>
      </w:r>
      <w:r w:rsidR="004E0B56">
        <w:rPr>
          <w:rFonts w:ascii="Arial" w:hAnsi="Arial" w:cs="Arial"/>
          <w:sz w:val="24"/>
          <w:szCs w:val="24"/>
        </w:rPr>
        <w:t>will continue to be</w:t>
      </w:r>
      <w:r w:rsidR="007B3BC9" w:rsidRPr="007B3BC9">
        <w:rPr>
          <w:rFonts w:ascii="Arial" w:hAnsi="Arial" w:cs="Arial"/>
          <w:sz w:val="24"/>
          <w:szCs w:val="24"/>
        </w:rPr>
        <w:t xml:space="preserve"> denied full participation and experience marginalisation</w:t>
      </w:r>
      <w:r w:rsidR="009C5C38">
        <w:rPr>
          <w:rFonts w:ascii="Arial" w:hAnsi="Arial" w:cs="Arial"/>
          <w:sz w:val="24"/>
          <w:szCs w:val="24"/>
        </w:rPr>
        <w:t xml:space="preserve"> which can have </w:t>
      </w:r>
      <w:r w:rsidR="007B3BC9" w:rsidRPr="007B3BC9">
        <w:rPr>
          <w:rFonts w:ascii="Arial" w:hAnsi="Arial" w:cs="Arial"/>
          <w:sz w:val="24"/>
          <w:szCs w:val="24"/>
        </w:rPr>
        <w:t>serious impacts on their learning, wellbeing, and social connections.</w:t>
      </w:r>
    </w:p>
    <w:p w14:paraId="67F56956" w14:textId="242E0329" w:rsidR="007B3BC9" w:rsidRDefault="00A76ED0" w:rsidP="00317A00">
      <w:pPr>
        <w:pStyle w:val="PlainText"/>
        <w:spacing w:before="240" w:after="240" w:line="360" w:lineRule="auto"/>
        <w:rPr>
          <w:rFonts w:ascii="Arial" w:hAnsi="Arial" w:cs="Arial"/>
          <w:sz w:val="24"/>
          <w:szCs w:val="24"/>
        </w:rPr>
      </w:pPr>
      <w:r>
        <w:rPr>
          <w:rFonts w:ascii="Arial" w:hAnsi="Arial" w:cs="Arial"/>
          <w:sz w:val="24"/>
          <w:szCs w:val="24"/>
        </w:rPr>
        <w:t xml:space="preserve">The DSE </w:t>
      </w:r>
      <w:r w:rsidR="007B3BC9" w:rsidRPr="007B3BC9">
        <w:rPr>
          <w:rFonts w:ascii="Arial" w:hAnsi="Arial" w:cs="Arial"/>
          <w:sz w:val="24"/>
          <w:szCs w:val="24"/>
        </w:rPr>
        <w:t>should require</w:t>
      </w:r>
      <w:r w:rsidR="0061114E">
        <w:rPr>
          <w:rFonts w:ascii="Arial" w:hAnsi="Arial" w:cs="Arial"/>
          <w:sz w:val="24"/>
          <w:szCs w:val="24"/>
        </w:rPr>
        <w:t xml:space="preserve"> that</w:t>
      </w:r>
      <w:r w:rsidR="007B3BC9" w:rsidRPr="007B3BC9">
        <w:rPr>
          <w:rFonts w:ascii="Arial" w:hAnsi="Arial" w:cs="Arial"/>
          <w:sz w:val="24"/>
          <w:szCs w:val="24"/>
        </w:rPr>
        <w:t xml:space="preserve"> </w:t>
      </w:r>
      <w:r w:rsidR="001E4DA1">
        <w:rPr>
          <w:rFonts w:ascii="Arial" w:hAnsi="Arial" w:cs="Arial"/>
          <w:sz w:val="24"/>
          <w:szCs w:val="24"/>
        </w:rPr>
        <w:t xml:space="preserve">education </w:t>
      </w:r>
      <w:r w:rsidR="007B3BC9" w:rsidRPr="007B3BC9">
        <w:rPr>
          <w:rFonts w:ascii="Arial" w:hAnsi="Arial" w:cs="Arial"/>
          <w:sz w:val="24"/>
          <w:szCs w:val="24"/>
        </w:rPr>
        <w:t>leaders demonstrate inclusive practice as part of their role</w:t>
      </w:r>
      <w:r w:rsidR="00A63B5F">
        <w:rPr>
          <w:rFonts w:ascii="Arial" w:hAnsi="Arial" w:cs="Arial"/>
          <w:sz w:val="24"/>
          <w:szCs w:val="24"/>
        </w:rPr>
        <w:t xml:space="preserve"> and education providers should be held accountable for inclusive leadership</w:t>
      </w:r>
      <w:r w:rsidR="007B3BC9" w:rsidRPr="007B3BC9">
        <w:rPr>
          <w:rFonts w:ascii="Arial" w:hAnsi="Arial" w:cs="Arial"/>
          <w:sz w:val="24"/>
          <w:szCs w:val="24"/>
        </w:rPr>
        <w:t>. This could include annual inclusion audits, with input from families and disability organisations, and linking aspects of school funding or leadership performance reviews to clear evidence of inclusive practice.</w:t>
      </w:r>
    </w:p>
    <w:p w14:paraId="23015B24" w14:textId="77777777" w:rsidR="006D1431" w:rsidRPr="00A647E4" w:rsidRDefault="006D1431" w:rsidP="00317A00">
      <w:pPr>
        <w:pStyle w:val="Heading4"/>
        <w:spacing w:after="240"/>
        <w:ind w:left="0"/>
      </w:pPr>
      <w:r w:rsidRPr="00A647E4">
        <w:t>Upskilling and professional development of staff</w:t>
      </w:r>
    </w:p>
    <w:p w14:paraId="48D65B60" w14:textId="537A383D" w:rsidR="009A4F9B" w:rsidRDefault="009E464E" w:rsidP="007A598D">
      <w:pPr>
        <w:pStyle w:val="PlainText"/>
        <w:spacing w:line="360" w:lineRule="auto"/>
        <w:rPr>
          <w:rFonts w:ascii="Arial" w:hAnsi="Arial" w:cs="Arial"/>
          <w:sz w:val="24"/>
          <w:szCs w:val="24"/>
        </w:rPr>
      </w:pPr>
      <w:r>
        <w:rPr>
          <w:rFonts w:ascii="Arial" w:hAnsi="Arial" w:cs="Arial"/>
          <w:sz w:val="24"/>
          <w:szCs w:val="24"/>
        </w:rPr>
        <w:t>In line with recommendation</w:t>
      </w:r>
      <w:r w:rsidR="00FF6F49">
        <w:rPr>
          <w:rFonts w:ascii="Arial" w:hAnsi="Arial" w:cs="Arial"/>
          <w:sz w:val="24"/>
          <w:szCs w:val="24"/>
        </w:rPr>
        <w:t>s</w:t>
      </w:r>
      <w:r>
        <w:rPr>
          <w:rFonts w:ascii="Arial" w:hAnsi="Arial" w:cs="Arial"/>
          <w:sz w:val="24"/>
          <w:szCs w:val="24"/>
        </w:rPr>
        <w:t xml:space="preserve"> from the</w:t>
      </w:r>
      <w:r w:rsidR="00FF6F49">
        <w:rPr>
          <w:rFonts w:ascii="Arial" w:hAnsi="Arial" w:cs="Arial"/>
          <w:sz w:val="24"/>
          <w:szCs w:val="24"/>
        </w:rPr>
        <w:t xml:space="preserve"> </w:t>
      </w:r>
      <w:r w:rsidR="00C5419C">
        <w:rPr>
          <w:rFonts w:ascii="Arial" w:hAnsi="Arial" w:cs="Arial"/>
          <w:sz w:val="24"/>
          <w:szCs w:val="24"/>
        </w:rPr>
        <w:t>Disability</w:t>
      </w:r>
      <w:r>
        <w:rPr>
          <w:rFonts w:ascii="Arial" w:hAnsi="Arial" w:cs="Arial"/>
          <w:sz w:val="24"/>
          <w:szCs w:val="24"/>
        </w:rPr>
        <w:t xml:space="preserve"> Royal Commission, </w:t>
      </w:r>
      <w:r w:rsidR="00956CC8">
        <w:rPr>
          <w:rFonts w:ascii="Arial" w:hAnsi="Arial" w:cs="Arial"/>
          <w:sz w:val="24"/>
          <w:szCs w:val="24"/>
        </w:rPr>
        <w:t xml:space="preserve">BCA supports </w:t>
      </w:r>
      <w:r w:rsidR="005711E3">
        <w:rPr>
          <w:rFonts w:ascii="Arial" w:hAnsi="Arial" w:cs="Arial"/>
          <w:sz w:val="24"/>
          <w:szCs w:val="24"/>
        </w:rPr>
        <w:t xml:space="preserve">efforts </w:t>
      </w:r>
      <w:r w:rsidR="005711E3" w:rsidRPr="00E9056B">
        <w:rPr>
          <w:rFonts w:ascii="Arial" w:hAnsi="Arial" w:cs="Arial"/>
          <w:sz w:val="24"/>
          <w:szCs w:val="24"/>
        </w:rPr>
        <w:t>to build workforce capability and expertise</w:t>
      </w:r>
      <w:r w:rsidR="005711E3">
        <w:rPr>
          <w:rFonts w:ascii="Arial" w:hAnsi="Arial" w:cs="Arial"/>
          <w:sz w:val="24"/>
          <w:szCs w:val="24"/>
        </w:rPr>
        <w:t>, including</w:t>
      </w:r>
      <w:r w:rsidR="005711E3" w:rsidRPr="00E9056B">
        <w:rPr>
          <w:rFonts w:ascii="Arial" w:hAnsi="Arial" w:cs="Arial"/>
          <w:sz w:val="24"/>
          <w:szCs w:val="24"/>
        </w:rPr>
        <w:t xml:space="preserve"> </w:t>
      </w:r>
      <w:r w:rsidR="00956CC8" w:rsidRPr="00E9056B">
        <w:rPr>
          <w:rFonts w:ascii="Arial" w:hAnsi="Arial" w:cs="Arial"/>
          <w:sz w:val="24"/>
          <w:szCs w:val="24"/>
        </w:rPr>
        <w:t>professional development</w:t>
      </w:r>
      <w:r w:rsidR="00956CC8">
        <w:rPr>
          <w:rFonts w:ascii="Arial" w:hAnsi="Arial" w:cs="Arial"/>
          <w:sz w:val="24"/>
          <w:szCs w:val="24"/>
        </w:rPr>
        <w:t xml:space="preserve"> of education practitioners</w:t>
      </w:r>
      <w:r w:rsidR="00956CC8" w:rsidRPr="00E9056B">
        <w:rPr>
          <w:rFonts w:ascii="Arial" w:hAnsi="Arial" w:cs="Arial"/>
          <w:sz w:val="24"/>
          <w:szCs w:val="24"/>
        </w:rPr>
        <w:t xml:space="preserve"> throughout the course of their career </w:t>
      </w:r>
      <w:r w:rsidR="005711E3">
        <w:rPr>
          <w:rFonts w:ascii="Arial" w:hAnsi="Arial" w:cs="Arial"/>
          <w:sz w:val="24"/>
          <w:szCs w:val="24"/>
        </w:rPr>
        <w:t xml:space="preserve">to better </w:t>
      </w:r>
      <w:r w:rsidR="00C979A4">
        <w:rPr>
          <w:rFonts w:ascii="Arial" w:hAnsi="Arial" w:cs="Arial"/>
          <w:sz w:val="24"/>
          <w:szCs w:val="24"/>
        </w:rPr>
        <w:t xml:space="preserve">meet </w:t>
      </w:r>
      <w:r w:rsidR="00956CC8">
        <w:rPr>
          <w:rFonts w:ascii="Arial" w:hAnsi="Arial" w:cs="Arial"/>
          <w:sz w:val="24"/>
          <w:szCs w:val="24"/>
        </w:rPr>
        <w:t xml:space="preserve">the needs of students with a disability and </w:t>
      </w:r>
      <w:r w:rsidR="00956CC8" w:rsidRPr="00E9056B">
        <w:rPr>
          <w:rFonts w:ascii="Arial" w:hAnsi="Arial" w:cs="Arial"/>
          <w:sz w:val="24"/>
          <w:szCs w:val="24"/>
        </w:rPr>
        <w:t>embed inclusion in classroom</w:t>
      </w:r>
      <w:r w:rsidR="00C979A4">
        <w:rPr>
          <w:rFonts w:ascii="Arial" w:hAnsi="Arial" w:cs="Arial"/>
          <w:sz w:val="24"/>
          <w:szCs w:val="24"/>
        </w:rPr>
        <w:t>s</w:t>
      </w:r>
      <w:r w:rsidR="00956CC8" w:rsidRPr="00E9056B">
        <w:rPr>
          <w:rFonts w:ascii="Arial" w:hAnsi="Arial" w:cs="Arial"/>
          <w:sz w:val="24"/>
          <w:szCs w:val="24"/>
        </w:rPr>
        <w:t xml:space="preserve"> </w:t>
      </w:r>
      <w:r w:rsidR="00C979A4">
        <w:rPr>
          <w:rFonts w:ascii="Arial" w:hAnsi="Arial" w:cs="Arial"/>
          <w:sz w:val="24"/>
          <w:szCs w:val="24"/>
        </w:rPr>
        <w:t>and</w:t>
      </w:r>
      <w:r w:rsidR="00956CC8" w:rsidRPr="00E9056B">
        <w:rPr>
          <w:rFonts w:ascii="Arial" w:hAnsi="Arial" w:cs="Arial"/>
          <w:sz w:val="24"/>
          <w:szCs w:val="24"/>
        </w:rPr>
        <w:t xml:space="preserve"> school</w:t>
      </w:r>
      <w:r w:rsidR="00C979A4">
        <w:rPr>
          <w:rFonts w:ascii="Arial" w:hAnsi="Arial" w:cs="Arial"/>
          <w:sz w:val="24"/>
          <w:szCs w:val="24"/>
        </w:rPr>
        <w:t>s</w:t>
      </w:r>
      <w:r w:rsidR="00236502">
        <w:rPr>
          <w:rFonts w:ascii="Arial" w:hAnsi="Arial" w:cs="Arial"/>
          <w:sz w:val="24"/>
          <w:szCs w:val="24"/>
        </w:rPr>
        <w:t>.</w:t>
      </w:r>
      <w:r w:rsidR="00236502" w:rsidRPr="00236502">
        <w:rPr>
          <w:rStyle w:val="EndnoteReference"/>
          <w:rFonts w:ascii="Arial" w:hAnsi="Arial" w:cs="Arial"/>
          <w:sz w:val="24"/>
          <w:szCs w:val="24"/>
        </w:rPr>
        <w:t xml:space="preserve"> </w:t>
      </w:r>
      <w:r w:rsidR="00236502">
        <w:rPr>
          <w:rStyle w:val="EndnoteReference"/>
          <w:rFonts w:ascii="Arial" w:hAnsi="Arial" w:cs="Arial"/>
          <w:sz w:val="24"/>
          <w:szCs w:val="24"/>
        </w:rPr>
        <w:endnoteReference w:id="6"/>
      </w:r>
      <w:r w:rsidR="00956CC8">
        <w:rPr>
          <w:rFonts w:ascii="Arial" w:hAnsi="Arial" w:cs="Arial"/>
          <w:sz w:val="24"/>
          <w:szCs w:val="24"/>
        </w:rPr>
        <w:t xml:space="preserve"> </w:t>
      </w:r>
    </w:p>
    <w:p w14:paraId="4112C84F" w14:textId="6B6612BB" w:rsidR="004442BB" w:rsidRPr="004442BB" w:rsidRDefault="006D1431" w:rsidP="00FA6370">
      <w:pPr>
        <w:pStyle w:val="PlainText"/>
        <w:spacing w:before="240" w:line="360" w:lineRule="auto"/>
        <w:rPr>
          <w:rFonts w:ascii="Arial" w:eastAsia="Noto Sans" w:hAnsi="Arial" w:cs="Arial"/>
          <w:sz w:val="24"/>
          <w:szCs w:val="24"/>
        </w:rPr>
      </w:pPr>
      <w:r>
        <w:rPr>
          <w:rFonts w:ascii="Arial" w:eastAsia="Noto Sans" w:hAnsi="Arial" w:cs="Arial"/>
          <w:sz w:val="24"/>
          <w:szCs w:val="24"/>
        </w:rPr>
        <w:lastRenderedPageBreak/>
        <w:t>BCA members described instances in which u</w:t>
      </w:r>
      <w:r>
        <w:rPr>
          <w:rFonts w:ascii="Arial" w:hAnsi="Arial" w:cs="Arial"/>
          <w:sz w:val="24"/>
          <w:szCs w:val="24"/>
        </w:rPr>
        <w:t>n</w:t>
      </w:r>
      <w:r w:rsidRPr="00BF0208">
        <w:rPr>
          <w:rFonts w:ascii="Arial" w:eastAsia="Noto Sans" w:hAnsi="Arial" w:cs="Arial"/>
          <w:sz w:val="24"/>
          <w:szCs w:val="24"/>
        </w:rPr>
        <w:t>qualified people serv</w:t>
      </w:r>
      <w:r>
        <w:rPr>
          <w:rFonts w:ascii="Arial" w:eastAsia="Noto Sans" w:hAnsi="Arial" w:cs="Arial"/>
          <w:sz w:val="24"/>
          <w:szCs w:val="24"/>
        </w:rPr>
        <w:t>ed</w:t>
      </w:r>
      <w:r w:rsidRPr="00BF0208">
        <w:rPr>
          <w:rFonts w:ascii="Arial" w:eastAsia="Noto Sans" w:hAnsi="Arial" w:cs="Arial"/>
          <w:sz w:val="24"/>
          <w:szCs w:val="24"/>
        </w:rPr>
        <w:t xml:space="preserve"> as </w:t>
      </w:r>
      <w:r>
        <w:rPr>
          <w:rFonts w:ascii="Arial" w:eastAsia="Noto Sans" w:hAnsi="Arial" w:cs="Arial"/>
          <w:sz w:val="24"/>
          <w:szCs w:val="24"/>
        </w:rPr>
        <w:t xml:space="preserve">education </w:t>
      </w:r>
      <w:r w:rsidRPr="00BF0208">
        <w:rPr>
          <w:rFonts w:ascii="Arial" w:eastAsia="Noto Sans" w:hAnsi="Arial" w:cs="Arial"/>
          <w:sz w:val="24"/>
          <w:szCs w:val="24"/>
        </w:rPr>
        <w:t xml:space="preserve">aides without appropriate skills or </w:t>
      </w:r>
      <w:r>
        <w:rPr>
          <w:rFonts w:ascii="Arial" w:eastAsia="Noto Sans" w:hAnsi="Arial" w:cs="Arial"/>
          <w:sz w:val="24"/>
          <w:szCs w:val="24"/>
        </w:rPr>
        <w:t xml:space="preserve">proper </w:t>
      </w:r>
      <w:r w:rsidRPr="00BF0208">
        <w:rPr>
          <w:rFonts w:ascii="Arial" w:eastAsia="Noto Sans" w:hAnsi="Arial" w:cs="Arial"/>
          <w:sz w:val="24"/>
          <w:szCs w:val="24"/>
        </w:rPr>
        <w:t>training</w:t>
      </w:r>
      <w:r>
        <w:rPr>
          <w:rFonts w:ascii="Arial" w:eastAsia="Noto Sans" w:hAnsi="Arial" w:cs="Arial"/>
          <w:sz w:val="24"/>
          <w:szCs w:val="24"/>
        </w:rPr>
        <w:t xml:space="preserve"> in </w:t>
      </w:r>
      <w:r w:rsidR="009A4F9B">
        <w:rPr>
          <w:rFonts w:ascii="Arial" w:eastAsia="Noto Sans" w:hAnsi="Arial" w:cs="Arial"/>
          <w:sz w:val="24"/>
          <w:szCs w:val="24"/>
        </w:rPr>
        <w:t xml:space="preserve">assisting </w:t>
      </w:r>
      <w:r>
        <w:rPr>
          <w:rFonts w:ascii="Arial" w:eastAsia="Noto Sans" w:hAnsi="Arial" w:cs="Arial"/>
          <w:sz w:val="24"/>
          <w:szCs w:val="24"/>
        </w:rPr>
        <w:t xml:space="preserve">students who are blind or vision impaired. </w:t>
      </w:r>
      <w:r w:rsidR="004442BB" w:rsidRPr="004442BB">
        <w:rPr>
          <w:rFonts w:ascii="Arial" w:eastAsia="Noto Sans" w:hAnsi="Arial" w:cs="Arial"/>
          <w:sz w:val="24"/>
          <w:szCs w:val="24"/>
        </w:rPr>
        <w:t>Students must have access to specialist support such as</w:t>
      </w:r>
      <w:r w:rsidR="006D646A">
        <w:rPr>
          <w:rFonts w:ascii="Arial" w:eastAsia="Noto Sans" w:hAnsi="Arial" w:cs="Arial"/>
          <w:sz w:val="24"/>
          <w:szCs w:val="24"/>
        </w:rPr>
        <w:t xml:space="preserve"> q</w:t>
      </w:r>
      <w:r w:rsidR="004442BB" w:rsidRPr="004442BB">
        <w:rPr>
          <w:rFonts w:ascii="Arial" w:eastAsia="Noto Sans" w:hAnsi="Arial" w:cs="Arial"/>
          <w:sz w:val="24"/>
          <w:szCs w:val="24"/>
        </w:rPr>
        <w:t>ualified teachers of students with vision impairment (TVIs/RTVs)</w:t>
      </w:r>
      <w:r w:rsidR="006D646A">
        <w:rPr>
          <w:rFonts w:ascii="Arial" w:eastAsia="Noto Sans" w:hAnsi="Arial" w:cs="Arial"/>
          <w:sz w:val="24"/>
          <w:szCs w:val="24"/>
        </w:rPr>
        <w:t>, o</w:t>
      </w:r>
      <w:r w:rsidR="004442BB" w:rsidRPr="004442BB">
        <w:rPr>
          <w:rFonts w:ascii="Arial" w:eastAsia="Noto Sans" w:hAnsi="Arial" w:cs="Arial"/>
          <w:sz w:val="24"/>
          <w:szCs w:val="24"/>
        </w:rPr>
        <w:t>rientation and mobility specialists</w:t>
      </w:r>
      <w:r w:rsidR="006D646A">
        <w:rPr>
          <w:rFonts w:ascii="Arial" w:eastAsia="Noto Sans" w:hAnsi="Arial" w:cs="Arial"/>
          <w:sz w:val="24"/>
          <w:szCs w:val="24"/>
        </w:rPr>
        <w:t xml:space="preserve"> and b</w:t>
      </w:r>
      <w:r w:rsidR="004442BB" w:rsidRPr="004442BB">
        <w:rPr>
          <w:rFonts w:ascii="Arial" w:eastAsia="Noto Sans" w:hAnsi="Arial" w:cs="Arial"/>
          <w:sz w:val="24"/>
          <w:szCs w:val="24"/>
        </w:rPr>
        <w:t>raille transcribers</w:t>
      </w:r>
      <w:r w:rsidR="006D646A">
        <w:rPr>
          <w:rFonts w:ascii="Arial" w:eastAsia="Noto Sans" w:hAnsi="Arial" w:cs="Arial"/>
          <w:sz w:val="24"/>
          <w:szCs w:val="24"/>
        </w:rPr>
        <w:t>.</w:t>
      </w:r>
    </w:p>
    <w:p w14:paraId="6B897F4E" w14:textId="34FF18DA" w:rsidR="006D1431" w:rsidRPr="004C6422" w:rsidRDefault="006D1431" w:rsidP="00FA6370">
      <w:pPr>
        <w:spacing w:before="240" w:line="360" w:lineRule="auto"/>
        <w:rPr>
          <w:rFonts w:ascii="Arial" w:hAnsi="Arial" w:cs="Arial"/>
          <w:sz w:val="24"/>
          <w:szCs w:val="24"/>
        </w:rPr>
      </w:pPr>
      <w:r>
        <w:rPr>
          <w:rFonts w:ascii="Arial" w:hAnsi="Arial" w:cs="Arial"/>
          <w:sz w:val="24"/>
          <w:szCs w:val="24"/>
        </w:rPr>
        <w:t>BCA notes that t</w:t>
      </w:r>
      <w:r w:rsidRPr="004C6422">
        <w:rPr>
          <w:rFonts w:ascii="Arial" w:hAnsi="Arial" w:cs="Arial"/>
          <w:sz w:val="24"/>
          <w:szCs w:val="24"/>
        </w:rPr>
        <w:t xml:space="preserve">he Victorian Department of Education and the Victorian Equal Opportunity </w:t>
      </w:r>
      <w:r>
        <w:rPr>
          <w:rFonts w:ascii="Arial" w:hAnsi="Arial" w:cs="Arial"/>
          <w:sz w:val="24"/>
          <w:szCs w:val="24"/>
        </w:rPr>
        <w:t>and</w:t>
      </w:r>
      <w:r w:rsidRPr="004C6422">
        <w:rPr>
          <w:rFonts w:ascii="Arial" w:hAnsi="Arial" w:cs="Arial"/>
          <w:sz w:val="24"/>
          <w:szCs w:val="24"/>
        </w:rPr>
        <w:t xml:space="preserve"> Human Rights Commission recently partnered to develop resources that support inclusive education in schools</w:t>
      </w:r>
      <w:r>
        <w:rPr>
          <w:rFonts w:ascii="Arial" w:hAnsi="Arial" w:cs="Arial"/>
          <w:sz w:val="24"/>
          <w:szCs w:val="24"/>
        </w:rPr>
        <w:t>. The resources</w:t>
      </w:r>
      <w:r w:rsidRPr="004C6422">
        <w:rPr>
          <w:rFonts w:ascii="Arial" w:hAnsi="Arial" w:cs="Arial"/>
          <w:sz w:val="24"/>
          <w:szCs w:val="24"/>
        </w:rPr>
        <w:t xml:space="preserve"> cover topics such as </w:t>
      </w:r>
      <w:proofErr w:type="gramStart"/>
      <w:r w:rsidRPr="004C6422">
        <w:rPr>
          <w:rFonts w:ascii="Arial" w:hAnsi="Arial" w:cs="Arial"/>
          <w:sz w:val="24"/>
          <w:szCs w:val="24"/>
        </w:rPr>
        <w:t>making adjustments</w:t>
      </w:r>
      <w:proofErr w:type="gramEnd"/>
      <w:r w:rsidRPr="004C6422">
        <w:rPr>
          <w:rFonts w:ascii="Arial" w:hAnsi="Arial" w:cs="Arial"/>
          <w:sz w:val="24"/>
          <w:szCs w:val="24"/>
        </w:rPr>
        <w:t xml:space="preserve"> and building staff capability</w:t>
      </w:r>
      <w:r>
        <w:rPr>
          <w:rFonts w:ascii="Arial" w:hAnsi="Arial" w:cs="Arial"/>
          <w:sz w:val="24"/>
          <w:szCs w:val="24"/>
        </w:rPr>
        <w:t xml:space="preserve"> and could be promoted </w:t>
      </w:r>
      <w:r w:rsidR="00D00D75">
        <w:rPr>
          <w:rFonts w:ascii="Arial" w:hAnsi="Arial" w:cs="Arial"/>
          <w:sz w:val="24"/>
          <w:szCs w:val="24"/>
        </w:rPr>
        <w:t xml:space="preserve">more broadly </w:t>
      </w:r>
      <w:r>
        <w:rPr>
          <w:rFonts w:ascii="Arial" w:hAnsi="Arial" w:cs="Arial"/>
          <w:sz w:val="24"/>
          <w:szCs w:val="24"/>
        </w:rPr>
        <w:t>as</w:t>
      </w:r>
      <w:r w:rsidR="00D00D75">
        <w:rPr>
          <w:rFonts w:ascii="Arial" w:hAnsi="Arial" w:cs="Arial"/>
          <w:sz w:val="24"/>
          <w:szCs w:val="24"/>
        </w:rPr>
        <w:t xml:space="preserve"> a</w:t>
      </w:r>
      <w:r>
        <w:rPr>
          <w:rFonts w:ascii="Arial" w:hAnsi="Arial" w:cs="Arial"/>
          <w:sz w:val="24"/>
          <w:szCs w:val="24"/>
        </w:rPr>
        <w:t xml:space="preserve"> resource</w:t>
      </w:r>
      <w:r w:rsidRPr="004C6422">
        <w:rPr>
          <w:rFonts w:ascii="Arial" w:hAnsi="Arial" w:cs="Arial"/>
          <w:sz w:val="24"/>
          <w:szCs w:val="24"/>
        </w:rPr>
        <w:t>.</w:t>
      </w:r>
      <w:r>
        <w:rPr>
          <w:rStyle w:val="EndnoteReference"/>
          <w:rFonts w:ascii="Arial" w:hAnsi="Arial" w:cs="Arial"/>
          <w:sz w:val="24"/>
          <w:szCs w:val="24"/>
        </w:rPr>
        <w:endnoteReference w:id="7"/>
      </w:r>
    </w:p>
    <w:p w14:paraId="3AE77BDA" w14:textId="0A1767E4" w:rsidR="007E3155" w:rsidRDefault="007E3155" w:rsidP="00F255B2">
      <w:pPr>
        <w:pStyle w:val="Heading3"/>
      </w:pPr>
      <w:bookmarkStart w:id="31" w:name="_Toc214617850"/>
      <w:r w:rsidRPr="007E3155">
        <w:t>3.</w:t>
      </w:r>
      <w:r w:rsidR="005A6434">
        <w:t>4</w:t>
      </w:r>
      <w:r w:rsidRPr="007E3155">
        <w:t xml:space="preserve"> </w:t>
      </w:r>
      <w:r w:rsidR="0036793B" w:rsidRPr="0036793B">
        <w:t>Clear responsibilities for assessment authorities and course developers</w:t>
      </w:r>
      <w:bookmarkEnd w:id="31"/>
    </w:p>
    <w:p w14:paraId="2A9911D5" w14:textId="7BB33215" w:rsidR="00E008AD" w:rsidRPr="007A1EA8" w:rsidRDefault="00E008AD" w:rsidP="000E59D3">
      <w:pPr>
        <w:spacing w:line="360" w:lineRule="auto"/>
        <w:rPr>
          <w:rFonts w:ascii="Arial" w:hAnsi="Arial" w:cs="Arial"/>
          <w:sz w:val="24"/>
          <w:szCs w:val="24"/>
        </w:rPr>
      </w:pPr>
      <w:r w:rsidRPr="007A1EA8">
        <w:rPr>
          <w:rFonts w:ascii="Arial" w:hAnsi="Arial" w:cs="Arial"/>
          <w:sz w:val="24"/>
          <w:szCs w:val="24"/>
        </w:rPr>
        <w:t>Systemic and wide-ranging barriers to education continue to be experienced by people with disability in the higher education sector.</w:t>
      </w:r>
      <w:r w:rsidR="000E59D3">
        <w:rPr>
          <w:rStyle w:val="EndnoteReference"/>
          <w:rFonts w:ascii="Arial" w:hAnsi="Arial" w:cs="Arial"/>
          <w:sz w:val="24"/>
          <w:szCs w:val="24"/>
        </w:rPr>
        <w:endnoteReference w:id="8"/>
      </w:r>
      <w:r w:rsidR="000E59D3">
        <w:rPr>
          <w:rFonts w:ascii="Arial" w:hAnsi="Arial" w:cs="Arial"/>
          <w:sz w:val="24"/>
          <w:szCs w:val="24"/>
        </w:rPr>
        <w:t xml:space="preserve"> </w:t>
      </w:r>
      <w:r w:rsidRPr="007A1EA8">
        <w:rPr>
          <w:rFonts w:ascii="Arial" w:hAnsi="Arial" w:cs="Arial"/>
          <w:sz w:val="24"/>
          <w:szCs w:val="24"/>
        </w:rPr>
        <w:t>For students who are blind or vision impaired, inconsistent adjustment can lead to exclusion from practical courses</w:t>
      </w:r>
      <w:r w:rsidR="00CF738F" w:rsidRPr="007A1EA8">
        <w:rPr>
          <w:rFonts w:ascii="Arial" w:hAnsi="Arial" w:cs="Arial"/>
          <w:sz w:val="24"/>
          <w:szCs w:val="24"/>
        </w:rPr>
        <w:t xml:space="preserve"> and</w:t>
      </w:r>
      <w:r w:rsidRPr="007A1EA8">
        <w:rPr>
          <w:rFonts w:ascii="Arial" w:hAnsi="Arial" w:cs="Arial"/>
          <w:sz w:val="24"/>
          <w:szCs w:val="24"/>
        </w:rPr>
        <w:t xml:space="preserve"> BCA has previously raised concerns about universities not advising students of inherent course requirements, leading to exclusions without adjustments for students.</w:t>
      </w:r>
      <w:r w:rsidR="00476634">
        <w:rPr>
          <w:rStyle w:val="EndnoteReference"/>
          <w:rFonts w:ascii="Arial" w:hAnsi="Arial" w:cs="Arial"/>
          <w:sz w:val="24"/>
          <w:szCs w:val="24"/>
        </w:rPr>
        <w:endnoteReference w:id="9"/>
      </w:r>
    </w:p>
    <w:p w14:paraId="4D4DEEC5" w14:textId="77777777" w:rsidR="00E008AD" w:rsidRPr="00476634" w:rsidRDefault="00E008AD" w:rsidP="00476634">
      <w:pPr>
        <w:widowControl w:val="0"/>
        <w:tabs>
          <w:tab w:val="left" w:pos="0"/>
        </w:tabs>
        <w:spacing w:line="360" w:lineRule="auto"/>
        <w:rPr>
          <w:rFonts w:ascii="Arial" w:hAnsi="Arial" w:cs="Arial"/>
          <w:sz w:val="24"/>
          <w:szCs w:val="24"/>
        </w:rPr>
      </w:pPr>
      <w:r w:rsidRPr="00476634">
        <w:rPr>
          <w:rFonts w:ascii="Arial" w:hAnsi="Arial" w:cs="Arial"/>
          <w:sz w:val="24"/>
          <w:szCs w:val="24"/>
        </w:rPr>
        <w:t>BCA recently advocated on behalf of a student studying massage therapy. The education institution insisted the student use a support worker (at a cost to the student) to an appointment with a massage client despite the student’s objections that a support worker was not required and no similar requirement was applied to other students in the course.</w:t>
      </w:r>
    </w:p>
    <w:p w14:paraId="41CDE5F7" w14:textId="4DF61235" w:rsidR="00E008AD" w:rsidRPr="00476634" w:rsidRDefault="00E008AD" w:rsidP="00476634">
      <w:pPr>
        <w:widowControl w:val="0"/>
        <w:tabs>
          <w:tab w:val="left" w:pos="0"/>
        </w:tabs>
        <w:spacing w:line="360" w:lineRule="auto"/>
        <w:rPr>
          <w:rFonts w:ascii="Arial" w:hAnsi="Arial" w:cs="Arial"/>
          <w:sz w:val="24"/>
          <w:szCs w:val="24"/>
        </w:rPr>
      </w:pPr>
      <w:r w:rsidRPr="00476634">
        <w:rPr>
          <w:rFonts w:ascii="Arial" w:hAnsi="Arial" w:cs="Arial"/>
          <w:sz w:val="24"/>
          <w:szCs w:val="24"/>
        </w:rPr>
        <w:t xml:space="preserve">BCA </w:t>
      </w:r>
      <w:r w:rsidR="00B32179">
        <w:rPr>
          <w:rFonts w:ascii="Arial" w:hAnsi="Arial" w:cs="Arial"/>
          <w:sz w:val="24"/>
          <w:szCs w:val="24"/>
        </w:rPr>
        <w:t xml:space="preserve">was </w:t>
      </w:r>
      <w:r w:rsidRPr="00476634">
        <w:rPr>
          <w:rFonts w:ascii="Arial" w:hAnsi="Arial" w:cs="Arial"/>
          <w:sz w:val="24"/>
          <w:szCs w:val="24"/>
        </w:rPr>
        <w:t>also recently</w:t>
      </w:r>
      <w:r w:rsidR="00B32179">
        <w:rPr>
          <w:rFonts w:ascii="Arial" w:hAnsi="Arial" w:cs="Arial"/>
          <w:sz w:val="24"/>
          <w:szCs w:val="24"/>
        </w:rPr>
        <w:t xml:space="preserve"> requested to</w:t>
      </w:r>
      <w:r w:rsidRPr="00476634">
        <w:rPr>
          <w:rFonts w:ascii="Arial" w:hAnsi="Arial" w:cs="Arial"/>
          <w:sz w:val="24"/>
          <w:szCs w:val="24"/>
        </w:rPr>
        <w:t xml:space="preserve"> provide advocacy support to a vision impaired individual enrolled in a Bachelor of Science and Mechanical Engineering course who was excluded from participation without adjustment to course materials and examination methods.  </w:t>
      </w:r>
    </w:p>
    <w:p w14:paraId="54585E58" w14:textId="77777777" w:rsidR="007A1EA8" w:rsidRPr="007A1EA8" w:rsidRDefault="00D67A05" w:rsidP="007A1EA8">
      <w:pPr>
        <w:tabs>
          <w:tab w:val="num" w:pos="720"/>
        </w:tabs>
        <w:spacing w:line="360" w:lineRule="auto"/>
        <w:rPr>
          <w:rFonts w:ascii="Arial" w:hAnsi="Arial" w:cs="Arial"/>
          <w:sz w:val="24"/>
          <w:szCs w:val="24"/>
          <w:lang w:eastAsia="ja-JP"/>
        </w:rPr>
      </w:pPr>
      <w:r w:rsidRPr="007A1EA8">
        <w:rPr>
          <w:rFonts w:ascii="Arial" w:hAnsi="Arial" w:cs="Arial"/>
          <w:sz w:val="24"/>
          <w:szCs w:val="24"/>
          <w:lang w:eastAsia="ja-JP"/>
        </w:rPr>
        <w:t xml:space="preserve">Education providers should be required to ensure that </w:t>
      </w:r>
      <w:r w:rsidR="00582C58" w:rsidRPr="00582C58">
        <w:rPr>
          <w:rFonts w:ascii="Arial" w:hAnsi="Arial" w:cs="Arial"/>
          <w:sz w:val="24"/>
          <w:szCs w:val="24"/>
          <w:lang w:eastAsia="ja-JP"/>
        </w:rPr>
        <w:t>all learning materials</w:t>
      </w:r>
      <w:r w:rsidR="00BA14FE" w:rsidRPr="007A1EA8">
        <w:rPr>
          <w:rFonts w:ascii="Arial" w:hAnsi="Arial" w:cs="Arial"/>
          <w:sz w:val="24"/>
          <w:szCs w:val="24"/>
          <w:lang w:eastAsia="ja-JP"/>
        </w:rPr>
        <w:t>, work placements</w:t>
      </w:r>
      <w:r w:rsidR="00582C58" w:rsidRPr="00582C58">
        <w:rPr>
          <w:rFonts w:ascii="Arial" w:hAnsi="Arial" w:cs="Arial"/>
          <w:sz w:val="24"/>
          <w:szCs w:val="24"/>
          <w:lang w:eastAsia="ja-JP"/>
        </w:rPr>
        <w:t xml:space="preserve"> </w:t>
      </w:r>
      <w:r w:rsidR="00DE6A46" w:rsidRPr="007A1EA8">
        <w:rPr>
          <w:rFonts w:ascii="Arial" w:hAnsi="Arial" w:cs="Arial"/>
          <w:sz w:val="24"/>
          <w:szCs w:val="24"/>
          <w:lang w:eastAsia="ja-JP"/>
        </w:rPr>
        <w:t>and assessment processes are</w:t>
      </w:r>
      <w:r w:rsidRPr="007A1EA8">
        <w:rPr>
          <w:rFonts w:ascii="Arial" w:hAnsi="Arial" w:cs="Arial"/>
          <w:sz w:val="24"/>
          <w:szCs w:val="24"/>
          <w:lang w:eastAsia="ja-JP"/>
        </w:rPr>
        <w:t xml:space="preserve"> </w:t>
      </w:r>
      <w:r w:rsidR="00582C58" w:rsidRPr="00582C58">
        <w:rPr>
          <w:rFonts w:ascii="Arial" w:hAnsi="Arial" w:cs="Arial"/>
          <w:sz w:val="24"/>
          <w:szCs w:val="24"/>
          <w:lang w:eastAsia="ja-JP"/>
        </w:rPr>
        <w:t xml:space="preserve">accessible from the outset, not only when a student requests them. </w:t>
      </w:r>
    </w:p>
    <w:p w14:paraId="52A04BF1" w14:textId="77777777" w:rsidR="001B3E8D" w:rsidRDefault="007A1EA8" w:rsidP="00DA6703">
      <w:pPr>
        <w:tabs>
          <w:tab w:val="num" w:pos="720"/>
        </w:tabs>
        <w:spacing w:line="360" w:lineRule="auto"/>
        <w:rPr>
          <w:rFonts w:ascii="Arial" w:hAnsi="Arial" w:cs="Arial"/>
          <w:sz w:val="24"/>
          <w:szCs w:val="24"/>
          <w:lang w:eastAsia="ja-JP"/>
        </w:rPr>
      </w:pPr>
      <w:r>
        <w:rPr>
          <w:rFonts w:ascii="Arial" w:hAnsi="Arial" w:cs="Arial"/>
          <w:sz w:val="24"/>
          <w:szCs w:val="24"/>
          <w:lang w:eastAsia="ja-JP"/>
        </w:rPr>
        <w:lastRenderedPageBreak/>
        <w:t xml:space="preserve">Accessibility should </w:t>
      </w:r>
      <w:r w:rsidR="00582C58" w:rsidRPr="00582C58">
        <w:rPr>
          <w:rFonts w:ascii="Arial" w:hAnsi="Arial" w:cs="Arial"/>
          <w:sz w:val="24"/>
          <w:szCs w:val="24"/>
          <w:lang w:eastAsia="ja-JP"/>
        </w:rPr>
        <w:t>include</w:t>
      </w:r>
      <w:r w:rsidR="00DE6A46" w:rsidRPr="00DA6703">
        <w:rPr>
          <w:rFonts w:ascii="Arial" w:hAnsi="Arial" w:cs="Arial"/>
          <w:sz w:val="24"/>
          <w:szCs w:val="24"/>
          <w:lang w:eastAsia="ja-JP"/>
        </w:rPr>
        <w:t xml:space="preserve"> ensuring</w:t>
      </w:r>
      <w:r w:rsidR="008A0503" w:rsidRPr="00DA6703">
        <w:rPr>
          <w:rFonts w:ascii="Arial" w:hAnsi="Arial" w:cs="Arial"/>
          <w:sz w:val="24"/>
          <w:szCs w:val="24"/>
          <w:lang w:eastAsia="ja-JP"/>
        </w:rPr>
        <w:t xml:space="preserve"> d</w:t>
      </w:r>
      <w:r w:rsidR="00582C58" w:rsidRPr="00582C58">
        <w:rPr>
          <w:rFonts w:ascii="Arial" w:hAnsi="Arial" w:cs="Arial"/>
          <w:sz w:val="24"/>
          <w:szCs w:val="24"/>
          <w:lang w:eastAsia="ja-JP"/>
        </w:rPr>
        <w:t>igital content</w:t>
      </w:r>
      <w:r w:rsidR="0078358F">
        <w:rPr>
          <w:rFonts w:ascii="Arial" w:hAnsi="Arial" w:cs="Arial"/>
          <w:sz w:val="24"/>
          <w:szCs w:val="24"/>
          <w:lang w:eastAsia="ja-JP"/>
        </w:rPr>
        <w:t>,</w:t>
      </w:r>
      <w:r w:rsidR="00582C58" w:rsidRPr="00582C58">
        <w:rPr>
          <w:rFonts w:ascii="Arial" w:hAnsi="Arial" w:cs="Arial"/>
          <w:sz w:val="24"/>
          <w:szCs w:val="24"/>
          <w:lang w:eastAsia="ja-JP"/>
        </w:rPr>
        <w:t xml:space="preserve"> </w:t>
      </w:r>
      <w:r w:rsidR="002D1C49" w:rsidRPr="00DA6703">
        <w:rPr>
          <w:rFonts w:ascii="Arial" w:hAnsi="Arial" w:cs="Arial"/>
          <w:sz w:val="24"/>
          <w:szCs w:val="24"/>
          <w:lang w:eastAsia="ja-JP"/>
        </w:rPr>
        <w:t>portals</w:t>
      </w:r>
      <w:r w:rsidR="0078358F">
        <w:rPr>
          <w:rFonts w:ascii="Arial" w:hAnsi="Arial" w:cs="Arial"/>
          <w:sz w:val="24"/>
          <w:szCs w:val="24"/>
          <w:lang w:eastAsia="ja-JP"/>
        </w:rPr>
        <w:t xml:space="preserve"> and learning management systems</w:t>
      </w:r>
      <w:r w:rsidR="002D1C49" w:rsidRPr="00DA6703">
        <w:rPr>
          <w:rFonts w:ascii="Arial" w:hAnsi="Arial" w:cs="Arial"/>
          <w:sz w:val="24"/>
          <w:szCs w:val="24"/>
          <w:lang w:eastAsia="ja-JP"/>
        </w:rPr>
        <w:t xml:space="preserve"> are </w:t>
      </w:r>
      <w:r w:rsidR="00582C58" w:rsidRPr="00582C58">
        <w:rPr>
          <w:rFonts w:ascii="Arial" w:hAnsi="Arial" w:cs="Arial"/>
          <w:sz w:val="24"/>
          <w:szCs w:val="24"/>
          <w:lang w:eastAsia="ja-JP"/>
        </w:rPr>
        <w:t xml:space="preserve">compliant with </w:t>
      </w:r>
      <w:r w:rsidR="008A0503" w:rsidRPr="00DA6703">
        <w:rPr>
          <w:rFonts w:ascii="Arial" w:hAnsi="Arial" w:cs="Arial"/>
          <w:sz w:val="24"/>
          <w:szCs w:val="24"/>
          <w:lang w:eastAsia="ja-JP"/>
        </w:rPr>
        <w:t xml:space="preserve">the latest version of </w:t>
      </w:r>
      <w:r w:rsidR="00582C58" w:rsidRPr="00582C58">
        <w:rPr>
          <w:rFonts w:ascii="Arial" w:hAnsi="Arial" w:cs="Arial"/>
          <w:sz w:val="24"/>
          <w:szCs w:val="24"/>
          <w:lang w:eastAsia="ja-JP"/>
        </w:rPr>
        <w:t>WCAG</w:t>
      </w:r>
      <w:r w:rsidR="008A0503" w:rsidRPr="00DA6703">
        <w:rPr>
          <w:rFonts w:ascii="Arial" w:hAnsi="Arial" w:cs="Arial"/>
          <w:sz w:val="24"/>
          <w:szCs w:val="24"/>
          <w:lang w:eastAsia="ja-JP"/>
        </w:rPr>
        <w:t xml:space="preserve">, </w:t>
      </w:r>
      <w:r w:rsidR="009222E4" w:rsidRPr="00DA6703">
        <w:rPr>
          <w:rFonts w:ascii="Arial" w:hAnsi="Arial" w:cs="Arial"/>
          <w:sz w:val="24"/>
          <w:szCs w:val="24"/>
          <w:lang w:eastAsia="ja-JP"/>
        </w:rPr>
        <w:t xml:space="preserve">use of </w:t>
      </w:r>
      <w:r w:rsidR="002D1C49" w:rsidRPr="00DA6703">
        <w:rPr>
          <w:rFonts w:ascii="Arial" w:hAnsi="Arial" w:cs="Arial"/>
          <w:sz w:val="24"/>
          <w:szCs w:val="24"/>
          <w:lang w:eastAsia="ja-JP"/>
        </w:rPr>
        <w:t>a</w:t>
      </w:r>
      <w:r w:rsidR="00582C58" w:rsidRPr="00582C58">
        <w:rPr>
          <w:rFonts w:ascii="Arial" w:hAnsi="Arial" w:cs="Arial"/>
          <w:sz w:val="24"/>
          <w:szCs w:val="24"/>
          <w:lang w:eastAsia="ja-JP"/>
        </w:rPr>
        <w:t>udio-described videos and accessible multimedia</w:t>
      </w:r>
      <w:r w:rsidR="002D1C49" w:rsidRPr="00DA6703">
        <w:rPr>
          <w:rFonts w:ascii="Arial" w:hAnsi="Arial" w:cs="Arial"/>
          <w:sz w:val="24"/>
          <w:szCs w:val="24"/>
          <w:lang w:eastAsia="ja-JP"/>
        </w:rPr>
        <w:t xml:space="preserve">, </w:t>
      </w:r>
      <w:r w:rsidR="006C33C4" w:rsidRPr="00DA6703">
        <w:rPr>
          <w:rFonts w:ascii="Arial" w:hAnsi="Arial" w:cs="Arial"/>
          <w:sz w:val="24"/>
          <w:szCs w:val="24"/>
          <w:lang w:eastAsia="ja-JP"/>
        </w:rPr>
        <w:t>t</w:t>
      </w:r>
      <w:r w:rsidR="00582C58" w:rsidRPr="00582C58">
        <w:rPr>
          <w:rFonts w:ascii="Arial" w:hAnsi="Arial" w:cs="Arial"/>
          <w:sz w:val="24"/>
          <w:szCs w:val="24"/>
          <w:lang w:eastAsia="ja-JP"/>
        </w:rPr>
        <w:t>actile diagrams or 3D models where needed</w:t>
      </w:r>
      <w:r w:rsidR="003460C1" w:rsidRPr="00DA6703">
        <w:rPr>
          <w:rFonts w:ascii="Arial" w:hAnsi="Arial" w:cs="Arial"/>
          <w:sz w:val="24"/>
          <w:szCs w:val="24"/>
          <w:lang w:eastAsia="ja-JP"/>
        </w:rPr>
        <w:t>,</w:t>
      </w:r>
      <w:r w:rsidR="00024ADA" w:rsidRPr="00DA6703">
        <w:rPr>
          <w:rFonts w:ascii="Arial" w:hAnsi="Arial" w:cs="Arial"/>
          <w:sz w:val="24"/>
          <w:szCs w:val="24"/>
          <w:lang w:eastAsia="ja-JP"/>
        </w:rPr>
        <w:t xml:space="preserve"> and </w:t>
      </w:r>
      <w:r w:rsidR="003460C1" w:rsidRPr="00DA6703">
        <w:rPr>
          <w:rFonts w:ascii="Arial" w:hAnsi="Arial" w:cs="Arial"/>
          <w:sz w:val="24"/>
          <w:szCs w:val="24"/>
          <w:lang w:eastAsia="ja-JP"/>
        </w:rPr>
        <w:t xml:space="preserve">provision of </w:t>
      </w:r>
      <w:r w:rsidR="00024ADA" w:rsidRPr="00DA6703">
        <w:rPr>
          <w:rFonts w:ascii="Arial" w:hAnsi="Arial" w:cs="Arial"/>
          <w:sz w:val="24"/>
          <w:szCs w:val="24"/>
          <w:lang w:eastAsia="ja-JP"/>
        </w:rPr>
        <w:t>documentation</w:t>
      </w:r>
      <w:r w:rsidR="003460C1" w:rsidRPr="00DA6703">
        <w:rPr>
          <w:rFonts w:ascii="Arial" w:hAnsi="Arial" w:cs="Arial"/>
          <w:sz w:val="24"/>
          <w:szCs w:val="24"/>
          <w:lang w:eastAsia="ja-JP"/>
        </w:rPr>
        <w:t xml:space="preserve"> that meets screen reader and accessibility guidelines</w:t>
      </w:r>
      <w:r w:rsidR="00DC7317" w:rsidRPr="00DA6703">
        <w:rPr>
          <w:rFonts w:ascii="Arial" w:hAnsi="Arial" w:cs="Arial"/>
          <w:sz w:val="24"/>
          <w:szCs w:val="24"/>
          <w:lang w:eastAsia="ja-JP"/>
        </w:rPr>
        <w:t xml:space="preserve"> and removes </w:t>
      </w:r>
      <w:r w:rsidR="0078358F">
        <w:rPr>
          <w:rFonts w:ascii="Arial" w:hAnsi="Arial" w:cs="Arial"/>
          <w:sz w:val="24"/>
          <w:szCs w:val="24"/>
          <w:lang w:eastAsia="ja-JP"/>
        </w:rPr>
        <w:t xml:space="preserve">any </w:t>
      </w:r>
      <w:r w:rsidR="00DC7317" w:rsidRPr="00DA6703">
        <w:rPr>
          <w:rFonts w:ascii="Arial" w:hAnsi="Arial" w:cs="Arial"/>
          <w:sz w:val="24"/>
          <w:szCs w:val="24"/>
          <w:lang w:eastAsia="ja-JP"/>
        </w:rPr>
        <w:t>visual biases</w:t>
      </w:r>
      <w:r w:rsidR="00FC16D1" w:rsidRPr="00DA6703">
        <w:rPr>
          <w:rFonts w:ascii="Arial" w:hAnsi="Arial" w:cs="Arial"/>
          <w:sz w:val="24"/>
          <w:szCs w:val="24"/>
          <w:lang w:eastAsia="ja-JP"/>
        </w:rPr>
        <w:t xml:space="preserve">. </w:t>
      </w:r>
    </w:p>
    <w:p w14:paraId="594B7C75" w14:textId="7C2298FB" w:rsidR="0081699B" w:rsidRPr="00E1501A" w:rsidRDefault="0081699B" w:rsidP="0081699B">
      <w:pPr>
        <w:tabs>
          <w:tab w:val="num" w:pos="720"/>
        </w:tabs>
        <w:spacing w:line="360" w:lineRule="auto"/>
        <w:rPr>
          <w:rFonts w:ascii="Arial" w:hAnsi="Arial" w:cs="Arial"/>
          <w:sz w:val="24"/>
          <w:szCs w:val="24"/>
          <w:lang w:eastAsia="ja-JP"/>
        </w:rPr>
      </w:pPr>
      <w:r>
        <w:rPr>
          <w:rFonts w:ascii="Arial" w:hAnsi="Arial" w:cs="Arial"/>
          <w:sz w:val="24"/>
          <w:szCs w:val="24"/>
          <w:lang w:eastAsia="ja-JP"/>
        </w:rPr>
        <w:t xml:space="preserve">The DSE should explicitly cover the obligations of education providers to ensure that work placements are </w:t>
      </w:r>
      <w:r w:rsidR="009949A3">
        <w:rPr>
          <w:rFonts w:ascii="Arial" w:hAnsi="Arial" w:cs="Arial"/>
          <w:sz w:val="24"/>
          <w:szCs w:val="24"/>
          <w:lang w:eastAsia="ja-JP"/>
        </w:rPr>
        <w:t xml:space="preserve">safe and </w:t>
      </w:r>
      <w:r>
        <w:rPr>
          <w:rFonts w:ascii="Arial" w:hAnsi="Arial" w:cs="Arial"/>
          <w:sz w:val="24"/>
          <w:szCs w:val="24"/>
          <w:lang w:eastAsia="ja-JP"/>
        </w:rPr>
        <w:t xml:space="preserve">accessible (including physical and digital </w:t>
      </w:r>
      <w:r w:rsidR="00F11C22">
        <w:rPr>
          <w:rFonts w:ascii="Arial" w:hAnsi="Arial" w:cs="Arial"/>
          <w:sz w:val="24"/>
          <w:szCs w:val="24"/>
          <w:lang w:eastAsia="ja-JP"/>
        </w:rPr>
        <w:t>accessibility</w:t>
      </w:r>
      <w:r>
        <w:rPr>
          <w:rFonts w:ascii="Arial" w:hAnsi="Arial" w:cs="Arial"/>
          <w:sz w:val="24"/>
          <w:szCs w:val="24"/>
          <w:lang w:eastAsia="ja-JP"/>
        </w:rPr>
        <w:t>)</w:t>
      </w:r>
      <w:r w:rsidR="009949A3">
        <w:rPr>
          <w:rFonts w:ascii="Arial" w:hAnsi="Arial" w:cs="Arial"/>
          <w:sz w:val="24"/>
          <w:szCs w:val="24"/>
          <w:lang w:eastAsia="ja-JP"/>
        </w:rPr>
        <w:t>,</w:t>
      </w:r>
      <w:r>
        <w:rPr>
          <w:rFonts w:ascii="Arial" w:hAnsi="Arial" w:cs="Arial"/>
          <w:sz w:val="24"/>
          <w:szCs w:val="24"/>
          <w:lang w:eastAsia="ja-JP"/>
        </w:rPr>
        <w:t xml:space="preserve"> and that students with </w:t>
      </w:r>
      <w:r w:rsidR="009949A3">
        <w:rPr>
          <w:rFonts w:ascii="Arial" w:hAnsi="Arial" w:cs="Arial"/>
          <w:sz w:val="24"/>
          <w:szCs w:val="24"/>
          <w:lang w:eastAsia="ja-JP"/>
        </w:rPr>
        <w:t xml:space="preserve">a </w:t>
      </w:r>
      <w:r>
        <w:rPr>
          <w:rFonts w:ascii="Arial" w:hAnsi="Arial" w:cs="Arial"/>
          <w:sz w:val="24"/>
          <w:szCs w:val="24"/>
          <w:lang w:eastAsia="ja-JP"/>
        </w:rPr>
        <w:t>disability are provided with requisite adjustments</w:t>
      </w:r>
      <w:r w:rsidR="009949A3">
        <w:rPr>
          <w:rFonts w:ascii="Arial" w:hAnsi="Arial" w:cs="Arial"/>
          <w:sz w:val="24"/>
          <w:szCs w:val="24"/>
          <w:lang w:eastAsia="ja-JP"/>
        </w:rPr>
        <w:t xml:space="preserve"> in a timely manner to ensure they can </w:t>
      </w:r>
      <w:r>
        <w:rPr>
          <w:rFonts w:ascii="Arial" w:hAnsi="Arial" w:cs="Arial"/>
          <w:sz w:val="24"/>
          <w:szCs w:val="24"/>
          <w:lang w:eastAsia="ja-JP"/>
        </w:rPr>
        <w:t xml:space="preserve">fully participate. </w:t>
      </w:r>
      <w:r w:rsidRPr="00DA6703">
        <w:rPr>
          <w:rFonts w:ascii="Arial" w:hAnsi="Arial" w:cs="Arial"/>
          <w:sz w:val="24"/>
          <w:szCs w:val="24"/>
          <w:lang w:eastAsia="ja-JP"/>
        </w:rPr>
        <w:t xml:space="preserve"> </w:t>
      </w:r>
    </w:p>
    <w:p w14:paraId="7596B6DF" w14:textId="536BFAC6" w:rsidR="006E18B7" w:rsidRDefault="00DC7317" w:rsidP="006E18B7">
      <w:pPr>
        <w:tabs>
          <w:tab w:val="num" w:pos="720"/>
        </w:tabs>
        <w:spacing w:line="360" w:lineRule="auto"/>
        <w:rPr>
          <w:rFonts w:ascii="Arial" w:hAnsi="Arial" w:cs="Arial"/>
          <w:sz w:val="24"/>
          <w:szCs w:val="24"/>
          <w:lang w:eastAsia="ja-JP"/>
        </w:rPr>
      </w:pPr>
      <w:r w:rsidRPr="00DA6703">
        <w:rPr>
          <w:rFonts w:ascii="Arial" w:hAnsi="Arial" w:cs="Arial"/>
          <w:sz w:val="24"/>
          <w:szCs w:val="24"/>
          <w:lang w:eastAsia="ja-JP"/>
        </w:rPr>
        <w:t>Educators</w:t>
      </w:r>
      <w:r w:rsidR="00A82C7F">
        <w:rPr>
          <w:rFonts w:ascii="Arial" w:hAnsi="Arial" w:cs="Arial"/>
          <w:sz w:val="24"/>
          <w:szCs w:val="24"/>
          <w:lang w:eastAsia="ja-JP"/>
        </w:rPr>
        <w:t>,</w:t>
      </w:r>
      <w:r w:rsidRPr="00DA6703">
        <w:rPr>
          <w:rFonts w:ascii="Arial" w:hAnsi="Arial" w:cs="Arial"/>
          <w:sz w:val="24"/>
          <w:szCs w:val="24"/>
          <w:lang w:eastAsia="ja-JP"/>
        </w:rPr>
        <w:t xml:space="preserve"> </w:t>
      </w:r>
      <w:r w:rsidR="00E65E8D" w:rsidRPr="00E1501A">
        <w:rPr>
          <w:rFonts w:ascii="Arial" w:hAnsi="Arial" w:cs="Arial"/>
          <w:sz w:val="24"/>
          <w:szCs w:val="24"/>
          <w:lang w:eastAsia="ja-JP"/>
        </w:rPr>
        <w:t xml:space="preserve">examiners </w:t>
      </w:r>
      <w:r w:rsidR="00A82C7F">
        <w:rPr>
          <w:rFonts w:ascii="Arial" w:hAnsi="Arial" w:cs="Arial"/>
          <w:sz w:val="24"/>
          <w:szCs w:val="24"/>
          <w:lang w:eastAsia="ja-JP"/>
        </w:rPr>
        <w:t xml:space="preserve">and work placement supervisors </w:t>
      </w:r>
      <w:r w:rsidR="00E65E8D" w:rsidRPr="00DA6703">
        <w:rPr>
          <w:rFonts w:ascii="Arial" w:hAnsi="Arial" w:cs="Arial"/>
          <w:sz w:val="24"/>
          <w:szCs w:val="24"/>
          <w:lang w:eastAsia="ja-JP"/>
        </w:rPr>
        <w:t xml:space="preserve">should undertake relevant training </w:t>
      </w:r>
      <w:r w:rsidR="00E65E8D" w:rsidRPr="00E1501A">
        <w:rPr>
          <w:rFonts w:ascii="Arial" w:hAnsi="Arial" w:cs="Arial"/>
          <w:sz w:val="24"/>
          <w:szCs w:val="24"/>
          <w:lang w:eastAsia="ja-JP"/>
        </w:rPr>
        <w:t xml:space="preserve">on accessible </w:t>
      </w:r>
      <w:r w:rsidR="009949A3">
        <w:rPr>
          <w:rFonts w:ascii="Arial" w:hAnsi="Arial" w:cs="Arial"/>
          <w:sz w:val="24"/>
          <w:szCs w:val="24"/>
          <w:lang w:eastAsia="ja-JP"/>
        </w:rPr>
        <w:t xml:space="preserve">course and </w:t>
      </w:r>
      <w:r w:rsidR="00E65E8D" w:rsidRPr="00E1501A">
        <w:rPr>
          <w:rFonts w:ascii="Arial" w:hAnsi="Arial" w:cs="Arial"/>
          <w:sz w:val="24"/>
          <w:szCs w:val="24"/>
          <w:lang w:eastAsia="ja-JP"/>
        </w:rPr>
        <w:t>assessment design</w:t>
      </w:r>
      <w:r w:rsidR="00CF5CE7">
        <w:rPr>
          <w:rFonts w:ascii="Arial" w:hAnsi="Arial" w:cs="Arial"/>
          <w:sz w:val="24"/>
          <w:szCs w:val="24"/>
          <w:lang w:eastAsia="ja-JP"/>
        </w:rPr>
        <w:t xml:space="preserve"> and be required to provide evidence </w:t>
      </w:r>
      <w:r w:rsidR="001E0433">
        <w:rPr>
          <w:rFonts w:ascii="Arial" w:hAnsi="Arial" w:cs="Arial"/>
          <w:sz w:val="24"/>
          <w:szCs w:val="24"/>
          <w:lang w:eastAsia="ja-JP"/>
        </w:rPr>
        <w:t xml:space="preserve">that students have been </w:t>
      </w:r>
      <w:r w:rsidR="002E75DD">
        <w:rPr>
          <w:rFonts w:ascii="Arial" w:hAnsi="Arial" w:cs="Arial"/>
          <w:sz w:val="24"/>
          <w:szCs w:val="24"/>
          <w:lang w:eastAsia="ja-JP"/>
        </w:rPr>
        <w:t xml:space="preserve">genuinely consulted, </w:t>
      </w:r>
      <w:r w:rsidR="00DE30FD">
        <w:rPr>
          <w:rFonts w:ascii="Arial" w:hAnsi="Arial" w:cs="Arial"/>
          <w:sz w:val="24"/>
          <w:szCs w:val="24"/>
          <w:lang w:eastAsia="ja-JP"/>
        </w:rPr>
        <w:t>a</w:t>
      </w:r>
      <w:r w:rsidR="007B51B9">
        <w:rPr>
          <w:rFonts w:ascii="Arial" w:hAnsi="Arial" w:cs="Arial"/>
          <w:sz w:val="24"/>
          <w:szCs w:val="24"/>
          <w:lang w:eastAsia="ja-JP"/>
        </w:rPr>
        <w:t>n agreed</w:t>
      </w:r>
      <w:r w:rsidR="00DE30FD">
        <w:rPr>
          <w:rFonts w:ascii="Arial" w:hAnsi="Arial" w:cs="Arial"/>
          <w:sz w:val="24"/>
          <w:szCs w:val="24"/>
          <w:lang w:eastAsia="ja-JP"/>
        </w:rPr>
        <w:t xml:space="preserve"> plan</w:t>
      </w:r>
      <w:r w:rsidR="007B51B9">
        <w:rPr>
          <w:rFonts w:ascii="Arial" w:hAnsi="Arial" w:cs="Arial"/>
          <w:sz w:val="24"/>
          <w:szCs w:val="24"/>
          <w:lang w:eastAsia="ja-JP"/>
        </w:rPr>
        <w:t xml:space="preserve"> put in place </w:t>
      </w:r>
      <w:r w:rsidR="006503DD">
        <w:rPr>
          <w:rFonts w:ascii="Arial" w:hAnsi="Arial" w:cs="Arial"/>
          <w:sz w:val="24"/>
          <w:szCs w:val="24"/>
          <w:lang w:eastAsia="ja-JP"/>
        </w:rPr>
        <w:t>(</w:t>
      </w:r>
      <w:r w:rsidR="007B51B9">
        <w:rPr>
          <w:rFonts w:ascii="Arial" w:hAnsi="Arial" w:cs="Arial"/>
          <w:sz w:val="24"/>
          <w:szCs w:val="24"/>
          <w:lang w:eastAsia="ja-JP"/>
        </w:rPr>
        <w:t>and</w:t>
      </w:r>
      <w:r w:rsidR="00DE30FD">
        <w:rPr>
          <w:rFonts w:ascii="Arial" w:hAnsi="Arial" w:cs="Arial"/>
          <w:sz w:val="24"/>
          <w:szCs w:val="24"/>
          <w:lang w:eastAsia="ja-JP"/>
        </w:rPr>
        <w:t xml:space="preserve"> documented</w:t>
      </w:r>
      <w:r w:rsidR="006503DD">
        <w:rPr>
          <w:rFonts w:ascii="Arial" w:hAnsi="Arial" w:cs="Arial"/>
          <w:sz w:val="24"/>
          <w:szCs w:val="24"/>
          <w:lang w:eastAsia="ja-JP"/>
        </w:rPr>
        <w:t>)</w:t>
      </w:r>
      <w:r w:rsidR="00770D40">
        <w:rPr>
          <w:rFonts w:ascii="Arial" w:hAnsi="Arial" w:cs="Arial"/>
          <w:sz w:val="24"/>
          <w:szCs w:val="24"/>
          <w:lang w:eastAsia="ja-JP"/>
        </w:rPr>
        <w:t xml:space="preserve"> and </w:t>
      </w:r>
      <w:r w:rsidR="006E18B7">
        <w:rPr>
          <w:rFonts w:ascii="Arial" w:hAnsi="Arial" w:cs="Arial"/>
          <w:sz w:val="24"/>
          <w:szCs w:val="24"/>
          <w:lang w:eastAsia="ja-JP"/>
        </w:rPr>
        <w:t>a</w:t>
      </w:r>
      <w:r w:rsidR="006E18B7" w:rsidRPr="00DA6703">
        <w:rPr>
          <w:rFonts w:ascii="Arial" w:hAnsi="Arial" w:cs="Arial"/>
          <w:sz w:val="24"/>
          <w:szCs w:val="24"/>
          <w:lang w:eastAsia="ja-JP"/>
        </w:rPr>
        <w:t>djustment</w:t>
      </w:r>
      <w:r w:rsidR="006E18B7">
        <w:rPr>
          <w:rFonts w:ascii="Arial" w:hAnsi="Arial" w:cs="Arial"/>
          <w:sz w:val="24"/>
          <w:szCs w:val="24"/>
          <w:lang w:eastAsia="ja-JP"/>
        </w:rPr>
        <w:t xml:space="preserve">s </w:t>
      </w:r>
      <w:r w:rsidR="006E18B7" w:rsidRPr="00582C58">
        <w:rPr>
          <w:rFonts w:ascii="Arial" w:hAnsi="Arial" w:cs="Arial"/>
          <w:sz w:val="24"/>
          <w:szCs w:val="24"/>
          <w:lang w:eastAsia="ja-JP"/>
        </w:rPr>
        <w:t xml:space="preserve">delivered </w:t>
      </w:r>
      <w:r w:rsidR="006503DD">
        <w:rPr>
          <w:rFonts w:ascii="Arial" w:hAnsi="Arial" w:cs="Arial"/>
          <w:sz w:val="24"/>
          <w:szCs w:val="24"/>
          <w:lang w:eastAsia="ja-JP"/>
        </w:rPr>
        <w:t>as agreed</w:t>
      </w:r>
      <w:r w:rsidR="00D06756">
        <w:rPr>
          <w:rFonts w:ascii="Arial" w:hAnsi="Arial" w:cs="Arial"/>
          <w:sz w:val="24"/>
          <w:szCs w:val="24"/>
          <w:lang w:eastAsia="ja-JP"/>
        </w:rPr>
        <w:t>.</w:t>
      </w:r>
      <w:r w:rsidR="006503DD">
        <w:rPr>
          <w:rFonts w:ascii="Arial" w:hAnsi="Arial" w:cs="Arial"/>
          <w:sz w:val="24"/>
          <w:szCs w:val="24"/>
          <w:lang w:eastAsia="ja-JP"/>
        </w:rPr>
        <w:t xml:space="preserve"> </w:t>
      </w:r>
      <w:r w:rsidR="006E18B7" w:rsidRPr="00DA6703">
        <w:rPr>
          <w:rFonts w:ascii="Arial" w:hAnsi="Arial" w:cs="Arial"/>
          <w:sz w:val="24"/>
          <w:szCs w:val="24"/>
          <w:lang w:eastAsia="ja-JP"/>
        </w:rPr>
        <w:t xml:space="preserve"> </w:t>
      </w:r>
    </w:p>
    <w:p w14:paraId="1F8AB2D5" w14:textId="77AD88E7" w:rsidR="00D4721D" w:rsidRDefault="00D4721D" w:rsidP="00D4721D">
      <w:pPr>
        <w:pStyle w:val="Heading3"/>
      </w:pPr>
      <w:bookmarkStart w:id="32" w:name="_Toc214617851"/>
      <w:r w:rsidRPr="007E3155">
        <w:t>3.</w:t>
      </w:r>
      <w:r w:rsidR="00DA637D">
        <w:t>5</w:t>
      </w:r>
      <w:r w:rsidRPr="007E3155">
        <w:t xml:space="preserve"> </w:t>
      </w:r>
      <w:r w:rsidRPr="00D4721D">
        <w:t>How well the Standards are followed</w:t>
      </w:r>
      <w:bookmarkEnd w:id="32"/>
    </w:p>
    <w:p w14:paraId="65137965" w14:textId="512ACAF0" w:rsidR="001F65BD" w:rsidRDefault="00245C5C" w:rsidP="00F644BB">
      <w:pPr>
        <w:spacing w:before="120" w:after="0" w:line="360" w:lineRule="auto"/>
        <w:rPr>
          <w:rFonts w:ascii="Arial" w:hAnsi="Arial" w:cs="Arial"/>
          <w:kern w:val="2"/>
          <w:sz w:val="24"/>
          <w:szCs w:val="24"/>
          <w14:ligatures w14:val="standardContextual"/>
        </w:rPr>
      </w:pPr>
      <w:r w:rsidRPr="00BA151B">
        <w:rPr>
          <w:rFonts w:ascii="Arial" w:hAnsi="Arial" w:cs="Arial"/>
          <w:kern w:val="2"/>
          <w:sz w:val="24"/>
          <w:szCs w:val="24"/>
          <w14:ligatures w14:val="standardContextual"/>
        </w:rPr>
        <w:t xml:space="preserve">Standards provide a good framework for understanding rights and obligations, but their effectiveness is </w:t>
      </w:r>
      <w:r w:rsidR="00151066">
        <w:rPr>
          <w:rFonts w:ascii="Arial" w:hAnsi="Arial" w:cs="Arial"/>
          <w:kern w:val="2"/>
          <w:sz w:val="24"/>
          <w:szCs w:val="24"/>
          <w14:ligatures w14:val="standardContextual"/>
        </w:rPr>
        <w:t xml:space="preserve">only as good as compliance and accountability mechanisms. </w:t>
      </w:r>
      <w:r w:rsidRPr="00BA151B">
        <w:rPr>
          <w:rFonts w:ascii="Arial" w:hAnsi="Arial" w:cs="Arial"/>
          <w:kern w:val="2"/>
          <w:sz w:val="24"/>
          <w:szCs w:val="24"/>
          <w14:ligatures w14:val="standardContextual"/>
        </w:rPr>
        <w:t>Reliance on people with disability to lodge complaints places the onus of action on the person with least power in the student</w:t>
      </w:r>
      <w:r w:rsidR="00D06756">
        <w:rPr>
          <w:rFonts w:ascii="Arial" w:hAnsi="Arial" w:cs="Arial"/>
          <w:kern w:val="2"/>
          <w:sz w:val="24"/>
          <w:szCs w:val="24"/>
          <w14:ligatures w14:val="standardContextual"/>
        </w:rPr>
        <w:t xml:space="preserve"> versus education </w:t>
      </w:r>
      <w:r w:rsidRPr="00BA151B">
        <w:rPr>
          <w:rFonts w:ascii="Arial" w:hAnsi="Arial" w:cs="Arial"/>
          <w:kern w:val="2"/>
          <w:sz w:val="24"/>
          <w:szCs w:val="24"/>
          <w14:ligatures w14:val="standardContextual"/>
        </w:rPr>
        <w:t>provider relationship.</w:t>
      </w:r>
      <w:r>
        <w:rPr>
          <w:rStyle w:val="EndnoteReference"/>
          <w:rFonts w:ascii="Arial" w:hAnsi="Arial" w:cs="Arial"/>
          <w:kern w:val="2"/>
          <w:sz w:val="24"/>
          <w:szCs w:val="24"/>
          <w14:ligatures w14:val="standardContextual"/>
        </w:rPr>
        <w:endnoteReference w:id="10"/>
      </w:r>
      <w:r w:rsidRPr="00BA151B">
        <w:rPr>
          <w:rFonts w:ascii="Arial" w:hAnsi="Arial" w:cs="Arial"/>
          <w:kern w:val="2"/>
          <w:sz w:val="24"/>
          <w:szCs w:val="24"/>
          <w14:ligatures w14:val="standardContextual"/>
        </w:rPr>
        <w:t xml:space="preserve"> </w:t>
      </w:r>
    </w:p>
    <w:p w14:paraId="111785BB" w14:textId="391A926D" w:rsidR="000C33A2" w:rsidRPr="00BA151B" w:rsidRDefault="00FA7283" w:rsidP="000C33A2">
      <w:pPr>
        <w:spacing w:before="120" w:after="0" w:line="360" w:lineRule="auto"/>
        <w:rPr>
          <w:rFonts w:ascii="Arial" w:hAnsi="Arial" w:cs="Arial"/>
          <w:kern w:val="2"/>
          <w:sz w:val="24"/>
          <w:szCs w:val="24"/>
          <w14:ligatures w14:val="standardContextual"/>
        </w:rPr>
      </w:pPr>
      <w:r>
        <w:rPr>
          <w:rFonts w:ascii="Arial" w:hAnsi="Arial" w:cs="Arial"/>
          <w:kern w:val="2"/>
          <w:sz w:val="24"/>
          <w:szCs w:val="24"/>
          <w14:ligatures w14:val="standardContextual"/>
        </w:rPr>
        <w:t xml:space="preserve">The focus must shift to </w:t>
      </w:r>
      <w:r w:rsidR="00F644BB" w:rsidRPr="00FD76AA">
        <w:rPr>
          <w:rFonts w:ascii="Arial" w:hAnsi="Arial" w:cs="Arial"/>
          <w:sz w:val="24"/>
          <w:szCs w:val="24"/>
        </w:rPr>
        <w:t xml:space="preserve">system-wide accessibility and inclusive design from the </w:t>
      </w:r>
      <w:r>
        <w:rPr>
          <w:rFonts w:ascii="Arial" w:hAnsi="Arial" w:cs="Arial"/>
          <w:sz w:val="24"/>
          <w:szCs w:val="24"/>
        </w:rPr>
        <w:t xml:space="preserve">outset rather than </w:t>
      </w:r>
      <w:r w:rsidR="00204DF5">
        <w:rPr>
          <w:rFonts w:ascii="Arial" w:hAnsi="Arial" w:cs="Arial"/>
          <w:sz w:val="24"/>
          <w:szCs w:val="24"/>
        </w:rPr>
        <w:t xml:space="preserve">a </w:t>
      </w:r>
      <w:r w:rsidRPr="00FD76AA">
        <w:rPr>
          <w:rFonts w:ascii="Arial" w:hAnsi="Arial" w:cs="Arial"/>
          <w:sz w:val="24"/>
          <w:szCs w:val="24"/>
        </w:rPr>
        <w:t>continued focus on individual adjustments</w:t>
      </w:r>
      <w:r w:rsidR="00204DF5">
        <w:rPr>
          <w:rFonts w:ascii="Arial" w:hAnsi="Arial" w:cs="Arial"/>
          <w:sz w:val="24"/>
          <w:szCs w:val="24"/>
        </w:rPr>
        <w:t xml:space="preserve">, </w:t>
      </w:r>
      <w:r w:rsidR="00F644BB" w:rsidRPr="00FD76AA">
        <w:rPr>
          <w:rFonts w:ascii="Arial" w:hAnsi="Arial" w:cs="Arial"/>
          <w:sz w:val="24"/>
          <w:szCs w:val="24"/>
        </w:rPr>
        <w:t>advocacy and complaint</w:t>
      </w:r>
      <w:r w:rsidR="00204DF5">
        <w:rPr>
          <w:rFonts w:ascii="Arial" w:hAnsi="Arial" w:cs="Arial"/>
          <w:sz w:val="24"/>
          <w:szCs w:val="24"/>
        </w:rPr>
        <w:t>s.</w:t>
      </w:r>
      <w:r w:rsidR="00F644BB" w:rsidRPr="00FD76AA">
        <w:rPr>
          <w:rFonts w:ascii="Arial" w:hAnsi="Arial" w:cs="Arial"/>
          <w:sz w:val="24"/>
          <w:szCs w:val="24"/>
        </w:rPr>
        <w:t xml:space="preserve"> </w:t>
      </w:r>
      <w:r w:rsidR="00122D10">
        <w:rPr>
          <w:rFonts w:ascii="Arial" w:hAnsi="Arial" w:cs="Arial"/>
          <w:sz w:val="24"/>
          <w:szCs w:val="24"/>
        </w:rPr>
        <w:t>Notably, a</w:t>
      </w:r>
      <w:r w:rsidR="000C33A2">
        <w:rPr>
          <w:rFonts w:ascii="Arial" w:hAnsi="Arial" w:cs="Arial"/>
          <w:kern w:val="2"/>
          <w:sz w:val="24"/>
          <w:szCs w:val="24"/>
          <w14:ligatures w14:val="standardContextual"/>
        </w:rPr>
        <w:t>ny complaints process related to education s</w:t>
      </w:r>
      <w:r w:rsidR="000C33A2" w:rsidRPr="00162AF3">
        <w:rPr>
          <w:rFonts w:ascii="Arial" w:hAnsi="Arial" w:cs="Arial"/>
          <w:kern w:val="2"/>
          <w:sz w:val="24"/>
          <w:szCs w:val="24"/>
          <w14:ligatures w14:val="standardContextual"/>
        </w:rPr>
        <w:t xml:space="preserve">hould be </w:t>
      </w:r>
      <w:r w:rsidR="000C33A2">
        <w:rPr>
          <w:rFonts w:ascii="Arial" w:hAnsi="Arial" w:cs="Arial"/>
          <w:kern w:val="2"/>
          <w:sz w:val="24"/>
          <w:szCs w:val="24"/>
          <w14:ligatures w14:val="standardContextual"/>
        </w:rPr>
        <w:t xml:space="preserve">efficient and </w:t>
      </w:r>
      <w:r w:rsidR="000C33A2" w:rsidRPr="00162AF3">
        <w:rPr>
          <w:rFonts w:ascii="Arial" w:hAnsi="Arial" w:cs="Arial"/>
          <w:kern w:val="2"/>
          <w:sz w:val="24"/>
          <w:szCs w:val="24"/>
          <w14:ligatures w14:val="standardContextual"/>
        </w:rPr>
        <w:t>easy to use</w:t>
      </w:r>
      <w:r w:rsidR="000C33A2">
        <w:rPr>
          <w:rFonts w:ascii="Arial" w:hAnsi="Arial" w:cs="Arial"/>
          <w:kern w:val="2"/>
          <w:sz w:val="24"/>
          <w:szCs w:val="24"/>
          <w14:ligatures w14:val="standardContextual"/>
        </w:rPr>
        <w:t xml:space="preserve"> w</w:t>
      </w:r>
      <w:r w:rsidR="000C33A2" w:rsidRPr="00162AF3">
        <w:rPr>
          <w:rFonts w:ascii="Arial" w:hAnsi="Arial" w:cs="Arial"/>
          <w:kern w:val="2"/>
          <w:sz w:val="24"/>
          <w:szCs w:val="24"/>
          <w14:ligatures w14:val="standardContextual"/>
        </w:rPr>
        <w:t>ith a short turnaround on complaints</w:t>
      </w:r>
      <w:r w:rsidR="000C33A2">
        <w:rPr>
          <w:rFonts w:ascii="Arial" w:hAnsi="Arial" w:cs="Arial"/>
          <w:kern w:val="2"/>
          <w:sz w:val="24"/>
          <w:szCs w:val="24"/>
          <w14:ligatures w14:val="standardContextual"/>
        </w:rPr>
        <w:t xml:space="preserve"> to minimise exclusion of students with disability</w:t>
      </w:r>
      <w:r w:rsidR="00D06756">
        <w:rPr>
          <w:rFonts w:ascii="Arial" w:hAnsi="Arial" w:cs="Arial"/>
          <w:kern w:val="2"/>
          <w:sz w:val="24"/>
          <w:szCs w:val="24"/>
          <w14:ligatures w14:val="standardContextual"/>
        </w:rPr>
        <w:t xml:space="preserve"> and learning delays</w:t>
      </w:r>
      <w:r w:rsidR="000C33A2">
        <w:rPr>
          <w:rFonts w:ascii="Arial" w:hAnsi="Arial" w:cs="Arial"/>
          <w:kern w:val="2"/>
          <w:sz w:val="24"/>
          <w:szCs w:val="24"/>
          <w14:ligatures w14:val="standardContextual"/>
        </w:rPr>
        <w:t xml:space="preserve">. </w:t>
      </w:r>
      <w:r w:rsidR="000C33A2" w:rsidRPr="00162AF3">
        <w:rPr>
          <w:rFonts w:ascii="Arial" w:hAnsi="Arial" w:cs="Arial"/>
          <w:kern w:val="2"/>
          <w:sz w:val="24"/>
          <w:szCs w:val="24"/>
          <w14:ligatures w14:val="standardContextual"/>
        </w:rPr>
        <w:t xml:space="preserve"> </w:t>
      </w:r>
    </w:p>
    <w:p w14:paraId="15CF5B26" w14:textId="3A5D4C38" w:rsidR="00795706" w:rsidRPr="00E70967" w:rsidRDefault="00795706" w:rsidP="00795706">
      <w:pPr>
        <w:tabs>
          <w:tab w:val="left" w:pos="0"/>
        </w:tabs>
        <w:spacing w:before="120" w:after="120" w:line="360" w:lineRule="auto"/>
        <w:rPr>
          <w:rFonts w:ascii="Arial" w:eastAsia="Times New Roman" w:hAnsi="Arial" w:cs="Arial"/>
          <w:b/>
          <w:bCs/>
          <w:sz w:val="24"/>
          <w:szCs w:val="16"/>
          <w:lang w:eastAsia="en-AU"/>
        </w:rPr>
      </w:pPr>
      <w:r>
        <w:rPr>
          <w:rFonts w:ascii="Arial" w:hAnsi="Arial" w:cs="Arial"/>
          <w:sz w:val="24"/>
          <w:szCs w:val="24"/>
        </w:rPr>
        <w:t xml:space="preserve">As BCA outlined in its submission to the 2025 DDA review, the </w:t>
      </w:r>
      <w:r w:rsidR="00F217DD">
        <w:rPr>
          <w:rFonts w:ascii="Arial" w:eastAsia="MS Mincho" w:hAnsi="Arial" w:cs="Arial"/>
          <w:sz w:val="24"/>
          <w:szCs w:val="24"/>
          <w:lang w:eastAsia="ja-JP"/>
        </w:rPr>
        <w:t>Australian Human Rights Commission (AHRC) must be s</w:t>
      </w:r>
      <w:r>
        <w:rPr>
          <w:rFonts w:ascii="Arial" w:eastAsia="MS Mincho" w:hAnsi="Arial" w:cs="Arial"/>
          <w:sz w:val="24"/>
          <w:szCs w:val="24"/>
          <w:lang w:eastAsia="ja-JP"/>
        </w:rPr>
        <w:t>uitably empower</w:t>
      </w:r>
      <w:r w:rsidR="00F217DD">
        <w:rPr>
          <w:rFonts w:ascii="Arial" w:eastAsia="MS Mincho" w:hAnsi="Arial" w:cs="Arial"/>
          <w:sz w:val="24"/>
          <w:szCs w:val="24"/>
          <w:lang w:eastAsia="ja-JP"/>
        </w:rPr>
        <w:t>ed</w:t>
      </w:r>
      <w:r>
        <w:rPr>
          <w:rFonts w:ascii="Arial" w:eastAsia="MS Mincho" w:hAnsi="Arial" w:cs="Arial"/>
          <w:sz w:val="24"/>
          <w:szCs w:val="24"/>
          <w:lang w:eastAsia="ja-JP"/>
        </w:rPr>
        <w:t xml:space="preserve"> and resource</w:t>
      </w:r>
      <w:r w:rsidR="00F217DD">
        <w:rPr>
          <w:rFonts w:ascii="Arial" w:eastAsia="MS Mincho" w:hAnsi="Arial" w:cs="Arial"/>
          <w:sz w:val="24"/>
          <w:szCs w:val="24"/>
          <w:lang w:eastAsia="ja-JP"/>
        </w:rPr>
        <w:t xml:space="preserve">d to </w:t>
      </w:r>
      <w:r>
        <w:rPr>
          <w:rFonts w:ascii="Arial" w:eastAsia="MS Mincho" w:hAnsi="Arial" w:cs="Arial"/>
          <w:sz w:val="24"/>
          <w:szCs w:val="24"/>
          <w:lang w:eastAsia="ja-JP"/>
        </w:rPr>
        <w:t xml:space="preserve">enforce the </w:t>
      </w:r>
      <w:r w:rsidR="00F217DD">
        <w:rPr>
          <w:rFonts w:ascii="Arial" w:eastAsia="MS Mincho" w:hAnsi="Arial" w:cs="Arial"/>
          <w:sz w:val="24"/>
          <w:szCs w:val="24"/>
          <w:lang w:eastAsia="ja-JP"/>
        </w:rPr>
        <w:t>DDA and associated Standards with meaningful penalties applied for non-compliance</w:t>
      </w:r>
      <w:r w:rsidR="000C33A2">
        <w:rPr>
          <w:rFonts w:ascii="Arial" w:eastAsia="MS Mincho" w:hAnsi="Arial" w:cs="Arial"/>
          <w:sz w:val="24"/>
          <w:szCs w:val="24"/>
          <w:lang w:eastAsia="ja-JP"/>
        </w:rPr>
        <w:t xml:space="preserve"> by duty holders. </w:t>
      </w:r>
      <w:r>
        <w:rPr>
          <w:rFonts w:ascii="Arial" w:eastAsia="MS Mincho" w:hAnsi="Arial" w:cs="Arial"/>
          <w:sz w:val="24"/>
          <w:szCs w:val="24"/>
          <w:lang w:eastAsia="ja-JP"/>
        </w:rPr>
        <w:t xml:space="preserve"> </w:t>
      </w:r>
    </w:p>
    <w:p w14:paraId="3F9545F6" w14:textId="77777777" w:rsidR="007E3155" w:rsidRPr="007E3155" w:rsidRDefault="007E3155" w:rsidP="00F255B2">
      <w:pPr>
        <w:pStyle w:val="Heading2"/>
      </w:pPr>
      <w:bookmarkStart w:id="33" w:name="_Toc214617852"/>
      <w:r w:rsidRPr="007E3155">
        <w:lastRenderedPageBreak/>
        <w:t>4. Summary of Recommendations</w:t>
      </w:r>
      <w:bookmarkEnd w:id="33"/>
    </w:p>
    <w:p w14:paraId="5CA9D624" w14:textId="34BA7265" w:rsidR="007E3155" w:rsidRP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BCA makes the following recommendations</w:t>
      </w:r>
      <w:r w:rsidR="00A825CF">
        <w:rPr>
          <w:rFonts w:ascii="Arial" w:eastAsia="MS Mincho" w:hAnsi="Arial" w:cs="Arial"/>
          <w:sz w:val="24"/>
          <w:szCs w:val="16"/>
          <w:lang w:eastAsia="ja-JP"/>
        </w:rPr>
        <w:t>:</w:t>
      </w:r>
    </w:p>
    <w:p w14:paraId="682BC2BD" w14:textId="2C962C88" w:rsidR="004B6D2B" w:rsidRPr="004B6D2B" w:rsidRDefault="004B6D2B" w:rsidP="00F73A8E">
      <w:pPr>
        <w:numPr>
          <w:ilvl w:val="0"/>
          <w:numId w:val="10"/>
        </w:numPr>
        <w:tabs>
          <w:tab w:val="left" w:pos="0"/>
        </w:tabs>
        <w:spacing w:before="120" w:after="120" w:line="360" w:lineRule="auto"/>
        <w:rPr>
          <w:rFonts w:ascii="Arial" w:eastAsia="Times New Roman" w:hAnsi="Arial" w:cs="Arial"/>
          <w:sz w:val="24"/>
          <w:szCs w:val="16"/>
          <w:lang w:eastAsia="en-AU"/>
        </w:rPr>
      </w:pPr>
      <w:r w:rsidRPr="00D411E6">
        <w:rPr>
          <w:rFonts w:ascii="Arial" w:eastAsia="Times New Roman" w:hAnsi="Arial" w:cs="Arial"/>
          <w:sz w:val="24"/>
          <w:szCs w:val="16"/>
          <w:lang w:eastAsia="en-AU"/>
        </w:rPr>
        <w:t xml:space="preserve">Align </w:t>
      </w:r>
      <w:r w:rsidRPr="004B6D2B">
        <w:rPr>
          <w:rFonts w:ascii="Arial" w:eastAsia="Times New Roman" w:hAnsi="Arial" w:cs="Arial"/>
          <w:sz w:val="24"/>
          <w:szCs w:val="16"/>
          <w:lang w:eastAsia="en-AU"/>
        </w:rPr>
        <w:t xml:space="preserve">DSE </w:t>
      </w:r>
      <w:r w:rsidRPr="00D411E6">
        <w:rPr>
          <w:rFonts w:ascii="Arial" w:eastAsia="Times New Roman" w:hAnsi="Arial" w:cs="Arial"/>
          <w:sz w:val="24"/>
          <w:szCs w:val="16"/>
          <w:lang w:eastAsia="en-AU"/>
        </w:rPr>
        <w:t>with upcoming DDA positive</w:t>
      </w:r>
      <w:r w:rsidR="006C431B">
        <w:rPr>
          <w:rFonts w:ascii="Arial" w:eastAsia="Times New Roman" w:hAnsi="Arial" w:cs="Arial"/>
          <w:sz w:val="24"/>
          <w:szCs w:val="16"/>
          <w:lang w:eastAsia="en-AU"/>
        </w:rPr>
        <w:t xml:space="preserve"> </w:t>
      </w:r>
      <w:r w:rsidRPr="00D411E6">
        <w:rPr>
          <w:rFonts w:ascii="Arial" w:eastAsia="Times New Roman" w:hAnsi="Arial" w:cs="Arial"/>
          <w:sz w:val="24"/>
          <w:szCs w:val="16"/>
          <w:lang w:eastAsia="en-AU"/>
        </w:rPr>
        <w:t>duty reforms</w:t>
      </w:r>
      <w:r w:rsidRPr="004B6D2B">
        <w:rPr>
          <w:rFonts w:ascii="Arial" w:eastAsia="Times New Roman" w:hAnsi="Arial" w:cs="Arial"/>
          <w:sz w:val="24"/>
          <w:szCs w:val="16"/>
          <w:lang w:eastAsia="en-AU"/>
        </w:rPr>
        <w:t xml:space="preserve"> and </w:t>
      </w:r>
      <w:r w:rsidRPr="00D411E6">
        <w:rPr>
          <w:rFonts w:ascii="Arial" w:eastAsia="Times New Roman" w:hAnsi="Arial" w:cs="Arial"/>
          <w:sz w:val="24"/>
          <w:szCs w:val="16"/>
          <w:lang w:eastAsia="en-AU"/>
        </w:rPr>
        <w:t xml:space="preserve">pause standalone review </w:t>
      </w:r>
      <w:r w:rsidR="006C431B">
        <w:rPr>
          <w:rFonts w:ascii="Arial" w:eastAsia="Times New Roman" w:hAnsi="Arial" w:cs="Arial"/>
          <w:sz w:val="24"/>
          <w:szCs w:val="16"/>
          <w:lang w:eastAsia="en-AU"/>
        </w:rPr>
        <w:t xml:space="preserve">of the DSE </w:t>
      </w:r>
      <w:r w:rsidRPr="00D411E6">
        <w:rPr>
          <w:rFonts w:ascii="Arial" w:eastAsia="Times New Roman" w:hAnsi="Arial" w:cs="Arial"/>
          <w:sz w:val="24"/>
          <w:szCs w:val="16"/>
          <w:lang w:eastAsia="en-AU"/>
        </w:rPr>
        <w:t xml:space="preserve">until DDA changes conclude.  </w:t>
      </w:r>
    </w:p>
    <w:p w14:paraId="1DA8B569" w14:textId="12ABA91C" w:rsidR="00F73A8E" w:rsidRPr="008928C4" w:rsidRDefault="00F73A8E" w:rsidP="00F73A8E">
      <w:pPr>
        <w:numPr>
          <w:ilvl w:val="0"/>
          <w:numId w:val="10"/>
        </w:numPr>
        <w:tabs>
          <w:tab w:val="left" w:pos="0"/>
        </w:tabs>
        <w:spacing w:before="120" w:after="120" w:line="360" w:lineRule="auto"/>
        <w:rPr>
          <w:rFonts w:ascii="Arial" w:eastAsia="Times New Roman" w:hAnsi="Arial" w:cs="Arial"/>
          <w:b/>
          <w:bCs/>
          <w:sz w:val="24"/>
          <w:szCs w:val="16"/>
          <w:lang w:eastAsia="en-AU"/>
        </w:rPr>
      </w:pPr>
      <w:r>
        <w:rPr>
          <w:rFonts w:ascii="Arial" w:eastAsia="Times New Roman" w:hAnsi="Arial" w:cs="Arial"/>
          <w:sz w:val="24"/>
          <w:szCs w:val="16"/>
          <w:lang w:eastAsia="en-AU"/>
        </w:rPr>
        <w:t>Ensure that the</w:t>
      </w:r>
      <w:r w:rsidR="00795706">
        <w:rPr>
          <w:rFonts w:ascii="Arial" w:eastAsia="Times New Roman" w:hAnsi="Arial" w:cs="Arial"/>
          <w:sz w:val="24"/>
          <w:szCs w:val="16"/>
          <w:lang w:eastAsia="en-AU"/>
        </w:rPr>
        <w:t xml:space="preserve"> revised</w:t>
      </w:r>
      <w:r>
        <w:rPr>
          <w:rFonts w:ascii="Arial" w:eastAsia="Times New Roman" w:hAnsi="Arial" w:cs="Arial"/>
          <w:sz w:val="24"/>
          <w:szCs w:val="16"/>
          <w:lang w:eastAsia="en-AU"/>
        </w:rPr>
        <w:t xml:space="preserve"> DSE </w:t>
      </w:r>
      <w:r w:rsidR="00047395">
        <w:rPr>
          <w:rFonts w:ascii="Arial" w:eastAsia="Times New Roman" w:hAnsi="Arial" w:cs="Arial"/>
          <w:sz w:val="24"/>
          <w:szCs w:val="16"/>
          <w:lang w:eastAsia="en-AU"/>
        </w:rPr>
        <w:t>is</w:t>
      </w:r>
      <w:r>
        <w:rPr>
          <w:rFonts w:ascii="Arial" w:eastAsia="Times New Roman" w:hAnsi="Arial" w:cs="Arial"/>
          <w:sz w:val="24"/>
          <w:szCs w:val="16"/>
          <w:lang w:eastAsia="en-AU"/>
        </w:rPr>
        <w:t xml:space="preserve"> co-designed with people with disability and disability representative organisations. </w:t>
      </w:r>
    </w:p>
    <w:p w14:paraId="62C59E6F" w14:textId="73C885A3" w:rsidR="008928C4" w:rsidRDefault="008928C4" w:rsidP="008928C4">
      <w:pPr>
        <w:numPr>
          <w:ilvl w:val="0"/>
          <w:numId w:val="10"/>
        </w:numPr>
        <w:tabs>
          <w:tab w:val="left" w:pos="0"/>
        </w:tabs>
        <w:spacing w:before="120" w:after="120" w:line="360" w:lineRule="auto"/>
        <w:rPr>
          <w:rFonts w:ascii="Arial" w:eastAsia="MS Mincho" w:hAnsi="Arial" w:cs="Arial"/>
          <w:sz w:val="24"/>
          <w:szCs w:val="24"/>
          <w:lang w:eastAsia="ja-JP"/>
        </w:rPr>
      </w:pPr>
      <w:r w:rsidRPr="00AB6ACA">
        <w:rPr>
          <w:rFonts w:ascii="Arial" w:eastAsia="MS Mincho" w:hAnsi="Arial" w:cs="Arial"/>
          <w:sz w:val="24"/>
          <w:szCs w:val="24"/>
          <w:lang w:eastAsia="ja-JP"/>
        </w:rPr>
        <w:t>Require that disability-specific funding</w:t>
      </w:r>
      <w:r w:rsidR="00664585">
        <w:rPr>
          <w:rFonts w:ascii="Arial" w:eastAsia="MS Mincho" w:hAnsi="Arial" w:cs="Arial"/>
          <w:sz w:val="24"/>
          <w:szCs w:val="24"/>
          <w:lang w:eastAsia="ja-JP"/>
        </w:rPr>
        <w:t xml:space="preserve"> for students </w:t>
      </w:r>
      <w:r>
        <w:rPr>
          <w:rFonts w:ascii="Arial" w:eastAsia="MS Mincho" w:hAnsi="Arial" w:cs="Arial"/>
          <w:sz w:val="24"/>
          <w:szCs w:val="24"/>
          <w:lang w:eastAsia="ja-JP"/>
        </w:rPr>
        <w:t xml:space="preserve">be </w:t>
      </w:r>
      <w:r w:rsidRPr="00AB6ACA">
        <w:rPr>
          <w:rFonts w:ascii="Arial" w:eastAsia="MS Mincho" w:hAnsi="Arial" w:cs="Arial"/>
          <w:sz w:val="24"/>
          <w:szCs w:val="24"/>
          <w:lang w:eastAsia="ja-JP"/>
        </w:rPr>
        <w:t xml:space="preserve">used </w:t>
      </w:r>
      <w:r>
        <w:rPr>
          <w:rFonts w:ascii="Arial" w:eastAsia="MS Mincho" w:hAnsi="Arial" w:cs="Arial"/>
          <w:sz w:val="24"/>
          <w:szCs w:val="24"/>
          <w:lang w:eastAsia="ja-JP"/>
        </w:rPr>
        <w:t>for its intended purpose (</w:t>
      </w:r>
      <w:r w:rsidRPr="00AB6ACA">
        <w:rPr>
          <w:rFonts w:ascii="Arial" w:eastAsia="MS Mincho" w:hAnsi="Arial" w:cs="Arial"/>
          <w:sz w:val="24"/>
          <w:szCs w:val="24"/>
          <w:lang w:eastAsia="ja-JP"/>
        </w:rPr>
        <w:t>adjustments</w:t>
      </w:r>
      <w:r>
        <w:rPr>
          <w:rFonts w:ascii="Arial" w:eastAsia="MS Mincho" w:hAnsi="Arial" w:cs="Arial"/>
          <w:sz w:val="24"/>
          <w:szCs w:val="24"/>
          <w:lang w:eastAsia="ja-JP"/>
        </w:rPr>
        <w:t>)</w:t>
      </w:r>
      <w:r w:rsidR="00DA4DDB">
        <w:rPr>
          <w:rFonts w:ascii="Arial" w:eastAsia="MS Mincho" w:hAnsi="Arial" w:cs="Arial"/>
          <w:sz w:val="24"/>
          <w:szCs w:val="24"/>
          <w:lang w:eastAsia="ja-JP"/>
        </w:rPr>
        <w:t xml:space="preserve"> and </w:t>
      </w:r>
      <w:r>
        <w:rPr>
          <w:rFonts w:ascii="Arial" w:eastAsia="MS Mincho" w:hAnsi="Arial" w:cs="Arial"/>
          <w:sz w:val="24"/>
          <w:szCs w:val="24"/>
          <w:lang w:eastAsia="ja-JP"/>
        </w:rPr>
        <w:t xml:space="preserve">stipulate that it </w:t>
      </w:r>
      <w:r w:rsidRPr="00AB6ACA">
        <w:rPr>
          <w:rFonts w:ascii="Arial" w:eastAsia="MS Mincho" w:hAnsi="Arial" w:cs="Arial"/>
          <w:sz w:val="24"/>
          <w:szCs w:val="24"/>
          <w:lang w:eastAsia="ja-JP"/>
        </w:rPr>
        <w:t xml:space="preserve">may not </w:t>
      </w:r>
      <w:r>
        <w:rPr>
          <w:rFonts w:ascii="Arial" w:eastAsia="MS Mincho" w:hAnsi="Arial" w:cs="Arial"/>
          <w:sz w:val="24"/>
          <w:szCs w:val="24"/>
          <w:lang w:eastAsia="ja-JP"/>
        </w:rPr>
        <w:t xml:space="preserve">be </w:t>
      </w:r>
      <w:r w:rsidRPr="00AB6ACA">
        <w:rPr>
          <w:rFonts w:ascii="Arial" w:eastAsia="MS Mincho" w:hAnsi="Arial" w:cs="Arial"/>
          <w:sz w:val="24"/>
          <w:szCs w:val="24"/>
          <w:lang w:eastAsia="ja-JP"/>
        </w:rPr>
        <w:t>divert</w:t>
      </w:r>
      <w:r>
        <w:rPr>
          <w:rFonts w:ascii="Arial" w:eastAsia="MS Mincho" w:hAnsi="Arial" w:cs="Arial"/>
          <w:sz w:val="24"/>
          <w:szCs w:val="24"/>
          <w:lang w:eastAsia="ja-JP"/>
        </w:rPr>
        <w:t xml:space="preserve">ed by education institutions </w:t>
      </w:r>
      <w:r w:rsidRPr="00AB6ACA">
        <w:rPr>
          <w:rFonts w:ascii="Arial" w:eastAsia="MS Mincho" w:hAnsi="Arial" w:cs="Arial"/>
          <w:sz w:val="24"/>
          <w:szCs w:val="24"/>
          <w:lang w:eastAsia="ja-JP"/>
        </w:rPr>
        <w:t>to other expenses</w:t>
      </w:r>
      <w:r w:rsidR="00DA4DDB">
        <w:rPr>
          <w:rFonts w:ascii="Arial" w:eastAsia="MS Mincho" w:hAnsi="Arial" w:cs="Arial"/>
          <w:sz w:val="24"/>
          <w:szCs w:val="24"/>
          <w:lang w:eastAsia="ja-JP"/>
        </w:rPr>
        <w:t>.</w:t>
      </w:r>
      <w:r w:rsidR="004842D1">
        <w:rPr>
          <w:rFonts w:ascii="Arial" w:eastAsia="MS Mincho" w:hAnsi="Arial" w:cs="Arial"/>
          <w:sz w:val="24"/>
          <w:szCs w:val="24"/>
          <w:lang w:eastAsia="ja-JP"/>
        </w:rPr>
        <w:t xml:space="preserve"> </w:t>
      </w:r>
    </w:p>
    <w:p w14:paraId="308E5E92" w14:textId="6A5F2EAC" w:rsidR="00DA4DDB" w:rsidRDefault="008928C4" w:rsidP="00DA4DDB">
      <w:pPr>
        <w:numPr>
          <w:ilvl w:val="0"/>
          <w:numId w:val="10"/>
        </w:numPr>
        <w:tabs>
          <w:tab w:val="left" w:pos="0"/>
        </w:tabs>
        <w:spacing w:before="120" w:after="120" w:line="360" w:lineRule="auto"/>
        <w:rPr>
          <w:rFonts w:ascii="Arial" w:eastAsia="MS Mincho" w:hAnsi="Arial" w:cs="Arial"/>
          <w:sz w:val="24"/>
          <w:szCs w:val="24"/>
          <w:lang w:eastAsia="ja-JP"/>
        </w:rPr>
      </w:pPr>
      <w:r w:rsidRPr="00AB6ACA">
        <w:rPr>
          <w:rFonts w:ascii="Arial" w:eastAsia="MS Mincho" w:hAnsi="Arial" w:cs="Arial"/>
          <w:sz w:val="24"/>
          <w:szCs w:val="24"/>
          <w:lang w:eastAsia="ja-JP"/>
        </w:rPr>
        <w:t>Amend the DSE to require independent, student</w:t>
      </w:r>
      <w:r>
        <w:rPr>
          <w:rFonts w:ascii="Arial" w:eastAsia="MS Mincho" w:hAnsi="Arial" w:cs="Arial"/>
          <w:sz w:val="24"/>
          <w:szCs w:val="24"/>
          <w:lang w:eastAsia="ja-JP"/>
        </w:rPr>
        <w:t xml:space="preserve"> </w:t>
      </w:r>
      <w:r w:rsidRPr="00AB6ACA">
        <w:rPr>
          <w:rFonts w:ascii="Arial" w:eastAsia="MS Mincho" w:hAnsi="Arial" w:cs="Arial"/>
          <w:sz w:val="24"/>
          <w:szCs w:val="24"/>
          <w:lang w:eastAsia="ja-JP"/>
        </w:rPr>
        <w:t>and practitioner</w:t>
      </w:r>
      <w:r>
        <w:rPr>
          <w:rFonts w:ascii="Arial" w:eastAsia="MS Mincho" w:hAnsi="Arial" w:cs="Arial"/>
          <w:sz w:val="24"/>
          <w:szCs w:val="24"/>
          <w:lang w:eastAsia="ja-JP"/>
        </w:rPr>
        <w:t xml:space="preserve"> </w:t>
      </w:r>
      <w:r w:rsidRPr="00AB6ACA">
        <w:rPr>
          <w:rFonts w:ascii="Arial" w:eastAsia="MS Mincho" w:hAnsi="Arial" w:cs="Arial"/>
          <w:sz w:val="24"/>
          <w:szCs w:val="24"/>
          <w:lang w:eastAsia="ja-JP"/>
        </w:rPr>
        <w:t xml:space="preserve">led decision-making on adjustments </w:t>
      </w:r>
      <w:r>
        <w:rPr>
          <w:rFonts w:ascii="Arial" w:eastAsia="MS Mincho" w:hAnsi="Arial" w:cs="Arial"/>
          <w:sz w:val="24"/>
          <w:szCs w:val="24"/>
          <w:lang w:eastAsia="ja-JP"/>
        </w:rPr>
        <w:t xml:space="preserve">so that decisions are </w:t>
      </w:r>
      <w:r w:rsidRPr="00AB6ACA">
        <w:rPr>
          <w:rFonts w:ascii="Arial" w:eastAsia="MS Mincho" w:hAnsi="Arial" w:cs="Arial"/>
          <w:sz w:val="24"/>
          <w:szCs w:val="24"/>
          <w:lang w:eastAsia="ja-JP"/>
        </w:rPr>
        <w:t>not</w:t>
      </w:r>
      <w:r>
        <w:rPr>
          <w:rFonts w:ascii="Arial" w:eastAsia="MS Mincho" w:hAnsi="Arial" w:cs="Arial"/>
          <w:sz w:val="24"/>
          <w:szCs w:val="24"/>
          <w:lang w:eastAsia="ja-JP"/>
        </w:rPr>
        <w:t xml:space="preserve"> made by education providers in isolation</w:t>
      </w:r>
      <w:r w:rsidR="00FD1F86">
        <w:rPr>
          <w:rFonts w:ascii="Arial" w:eastAsia="MS Mincho" w:hAnsi="Arial" w:cs="Arial"/>
          <w:sz w:val="24"/>
          <w:szCs w:val="24"/>
          <w:lang w:eastAsia="ja-JP"/>
        </w:rPr>
        <w:t xml:space="preserve"> and</w:t>
      </w:r>
      <w:r w:rsidR="00DA4DDB">
        <w:rPr>
          <w:rFonts w:ascii="Arial" w:eastAsia="MS Mincho" w:hAnsi="Arial" w:cs="Arial"/>
          <w:sz w:val="24"/>
          <w:szCs w:val="24"/>
          <w:lang w:eastAsia="ja-JP"/>
        </w:rPr>
        <w:t xml:space="preserve"> </w:t>
      </w:r>
      <w:r w:rsidR="00DA4DDB">
        <w:rPr>
          <w:rFonts w:ascii="Arial" w:eastAsia="MS Mincho" w:hAnsi="Arial" w:cs="Arial"/>
          <w:sz w:val="24"/>
          <w:szCs w:val="24"/>
          <w:lang w:eastAsia="ja-JP"/>
        </w:rPr>
        <w:t>ensure regular review of adjustment needs are undertaken</w:t>
      </w:r>
      <w:r w:rsidR="00DA4DDB" w:rsidRPr="00AB6ACA">
        <w:rPr>
          <w:rFonts w:ascii="Arial" w:eastAsia="MS Mincho" w:hAnsi="Arial" w:cs="Arial"/>
          <w:sz w:val="24"/>
          <w:szCs w:val="24"/>
          <w:lang w:eastAsia="ja-JP"/>
        </w:rPr>
        <w:t xml:space="preserve">.  </w:t>
      </w:r>
    </w:p>
    <w:p w14:paraId="0FA64DCA" w14:textId="09E39B55" w:rsidR="008928C4" w:rsidRPr="00AB6ACA" w:rsidRDefault="008928C4" w:rsidP="008928C4">
      <w:pPr>
        <w:numPr>
          <w:ilvl w:val="0"/>
          <w:numId w:val="10"/>
        </w:numPr>
        <w:tabs>
          <w:tab w:val="left" w:pos="0"/>
        </w:tabs>
        <w:spacing w:before="120" w:after="120" w:line="360" w:lineRule="auto"/>
        <w:rPr>
          <w:rFonts w:ascii="Arial" w:eastAsia="MS Mincho" w:hAnsi="Arial" w:cs="Arial"/>
          <w:sz w:val="24"/>
          <w:szCs w:val="24"/>
          <w:lang w:eastAsia="ja-JP"/>
        </w:rPr>
      </w:pPr>
      <w:r>
        <w:rPr>
          <w:rFonts w:ascii="Arial" w:hAnsi="Arial" w:cs="Arial"/>
          <w:sz w:val="24"/>
          <w:szCs w:val="24"/>
        </w:rPr>
        <w:t xml:space="preserve">Mandate </w:t>
      </w:r>
      <w:r w:rsidRPr="00952029">
        <w:rPr>
          <w:rFonts w:ascii="Arial" w:hAnsi="Arial" w:cs="Arial"/>
          <w:sz w:val="24"/>
          <w:szCs w:val="24"/>
        </w:rPr>
        <w:t xml:space="preserve">minimum standards </w:t>
      </w:r>
      <w:r>
        <w:rPr>
          <w:rFonts w:ascii="Arial" w:hAnsi="Arial" w:cs="Arial"/>
          <w:sz w:val="24"/>
          <w:szCs w:val="24"/>
        </w:rPr>
        <w:t xml:space="preserve">and timelines </w:t>
      </w:r>
      <w:r w:rsidRPr="00952029">
        <w:rPr>
          <w:rFonts w:ascii="Arial" w:hAnsi="Arial" w:cs="Arial"/>
          <w:sz w:val="24"/>
          <w:szCs w:val="24"/>
        </w:rPr>
        <w:t>for the provision of accessible materials</w:t>
      </w:r>
      <w:r w:rsidR="00A22B36">
        <w:rPr>
          <w:rFonts w:ascii="Arial" w:hAnsi="Arial" w:cs="Arial"/>
          <w:sz w:val="24"/>
          <w:szCs w:val="24"/>
        </w:rPr>
        <w:t xml:space="preserve"> and adjustments</w:t>
      </w:r>
      <w:r w:rsidRPr="00952029">
        <w:rPr>
          <w:rFonts w:ascii="Arial" w:hAnsi="Arial" w:cs="Arial"/>
          <w:sz w:val="24"/>
          <w:szCs w:val="24"/>
        </w:rPr>
        <w:t xml:space="preserve"> in the DSE.</w:t>
      </w:r>
    </w:p>
    <w:p w14:paraId="6C7C0D52" w14:textId="692772BE" w:rsidR="00E22926" w:rsidRPr="00500574" w:rsidRDefault="00E22926" w:rsidP="00CB5E78">
      <w:pPr>
        <w:numPr>
          <w:ilvl w:val="0"/>
          <w:numId w:val="10"/>
        </w:numPr>
        <w:tabs>
          <w:tab w:val="left" w:pos="0"/>
        </w:tabs>
        <w:spacing w:before="120" w:after="120" w:line="360" w:lineRule="auto"/>
        <w:rPr>
          <w:rFonts w:ascii="Arial" w:eastAsia="Times New Roman" w:hAnsi="Arial" w:cs="Arial"/>
          <w:b/>
          <w:bCs/>
          <w:sz w:val="24"/>
          <w:szCs w:val="16"/>
          <w:lang w:eastAsia="en-AU"/>
        </w:rPr>
      </w:pPr>
      <w:r w:rsidRPr="00500574">
        <w:rPr>
          <w:rFonts w:ascii="Arial" w:eastAsia="MS Mincho" w:hAnsi="Arial" w:cs="Arial"/>
          <w:sz w:val="24"/>
          <w:szCs w:val="24"/>
          <w:lang w:eastAsia="ja-JP"/>
        </w:rPr>
        <w:t xml:space="preserve">Suitably empower and resource the </w:t>
      </w:r>
      <w:r w:rsidR="00933B06" w:rsidRPr="00500574">
        <w:rPr>
          <w:rFonts w:ascii="Arial" w:eastAsia="MS Mincho" w:hAnsi="Arial" w:cs="Arial"/>
          <w:sz w:val="24"/>
          <w:szCs w:val="24"/>
          <w:lang w:eastAsia="ja-JP"/>
        </w:rPr>
        <w:t>AHRC</w:t>
      </w:r>
      <w:r w:rsidRPr="00500574">
        <w:rPr>
          <w:rFonts w:ascii="Arial" w:eastAsia="MS Mincho" w:hAnsi="Arial" w:cs="Arial"/>
          <w:sz w:val="24"/>
          <w:szCs w:val="24"/>
          <w:lang w:eastAsia="ja-JP"/>
        </w:rPr>
        <w:t xml:space="preserve"> to enforce the DSE. </w:t>
      </w:r>
      <w:r w:rsidR="00B954BA" w:rsidRPr="00500574">
        <w:rPr>
          <w:rFonts w:ascii="Arial" w:eastAsia="Times New Roman" w:hAnsi="Arial" w:cs="Arial"/>
          <w:sz w:val="24"/>
          <w:szCs w:val="16"/>
          <w:lang w:eastAsia="en-AU"/>
        </w:rPr>
        <w:t>Legislate</w:t>
      </w:r>
      <w:r w:rsidR="00B954BA" w:rsidRPr="00500574">
        <w:rPr>
          <w:rFonts w:ascii="Arial" w:eastAsia="MS Mincho" w:hAnsi="Arial" w:cs="Arial"/>
          <w:sz w:val="24"/>
          <w:szCs w:val="24"/>
          <w:lang w:eastAsia="ja-JP"/>
        </w:rPr>
        <w:t xml:space="preserve"> stronger penalties for </w:t>
      </w:r>
      <w:r w:rsidR="003D08FB" w:rsidRPr="00500574">
        <w:rPr>
          <w:rFonts w:ascii="Arial" w:eastAsia="MS Mincho" w:hAnsi="Arial" w:cs="Arial"/>
          <w:sz w:val="24"/>
          <w:szCs w:val="24"/>
          <w:lang w:eastAsia="ja-JP"/>
        </w:rPr>
        <w:t xml:space="preserve">education </w:t>
      </w:r>
      <w:r w:rsidR="00B954BA" w:rsidRPr="00500574">
        <w:rPr>
          <w:rFonts w:ascii="Arial" w:eastAsia="MS Mincho" w:hAnsi="Arial" w:cs="Arial"/>
          <w:sz w:val="24"/>
          <w:szCs w:val="24"/>
          <w:lang w:eastAsia="ja-JP"/>
        </w:rPr>
        <w:t xml:space="preserve">providers, that continue to breach the DDA and the </w:t>
      </w:r>
      <w:r w:rsidR="00A467D7" w:rsidRPr="00500574">
        <w:rPr>
          <w:rFonts w:ascii="Arial" w:eastAsia="MS Mincho" w:hAnsi="Arial" w:cs="Arial"/>
          <w:sz w:val="24"/>
          <w:szCs w:val="24"/>
          <w:lang w:eastAsia="ja-JP"/>
        </w:rPr>
        <w:t>DSE</w:t>
      </w:r>
      <w:r w:rsidR="00B954BA" w:rsidRPr="00500574">
        <w:rPr>
          <w:rFonts w:ascii="Arial" w:eastAsia="MS Mincho" w:hAnsi="Arial" w:cs="Arial"/>
          <w:sz w:val="24"/>
          <w:szCs w:val="24"/>
          <w:lang w:eastAsia="ja-JP"/>
        </w:rPr>
        <w:t xml:space="preserve">. </w:t>
      </w:r>
      <w:r w:rsidR="00B954BA" w:rsidRPr="00500574">
        <w:rPr>
          <w:rFonts w:ascii="Arial" w:eastAsia="Times New Roman" w:hAnsi="Arial" w:cs="Arial"/>
          <w:sz w:val="24"/>
          <w:szCs w:val="16"/>
          <w:lang w:eastAsia="en-AU"/>
        </w:rPr>
        <w:t xml:space="preserve">   </w:t>
      </w:r>
    </w:p>
    <w:p w14:paraId="12D337C4" w14:textId="067001BE" w:rsidR="00C32386" w:rsidRPr="001D1DDE" w:rsidRDefault="0024676D" w:rsidP="000065F4">
      <w:pPr>
        <w:numPr>
          <w:ilvl w:val="0"/>
          <w:numId w:val="10"/>
        </w:numPr>
        <w:tabs>
          <w:tab w:val="left" w:pos="0"/>
        </w:tabs>
        <w:spacing w:before="120" w:after="120" w:line="360" w:lineRule="auto"/>
        <w:rPr>
          <w:rFonts w:ascii="Arial" w:eastAsia="Times New Roman" w:hAnsi="Arial" w:cs="Arial"/>
          <w:sz w:val="24"/>
          <w:szCs w:val="16"/>
          <w:lang w:eastAsia="en-AU"/>
        </w:rPr>
      </w:pPr>
      <w:r w:rsidRPr="001D1DDE">
        <w:rPr>
          <w:rFonts w:ascii="Arial" w:eastAsia="Times New Roman" w:hAnsi="Arial" w:cs="Arial"/>
          <w:sz w:val="24"/>
          <w:szCs w:val="16"/>
          <w:lang w:eastAsia="en-AU"/>
        </w:rPr>
        <w:t>Strengthen digital accessibility</w:t>
      </w:r>
      <w:r w:rsidR="00047395" w:rsidRPr="001D1DDE">
        <w:rPr>
          <w:rFonts w:ascii="Arial" w:eastAsia="Times New Roman" w:hAnsi="Arial" w:cs="Arial"/>
          <w:sz w:val="24"/>
          <w:szCs w:val="16"/>
          <w:lang w:eastAsia="en-AU"/>
        </w:rPr>
        <w:t xml:space="preserve"> provisions</w:t>
      </w:r>
      <w:r w:rsidRPr="001D1DDE">
        <w:rPr>
          <w:rFonts w:ascii="Arial" w:eastAsia="Times New Roman" w:hAnsi="Arial" w:cs="Arial"/>
          <w:sz w:val="24"/>
          <w:szCs w:val="16"/>
          <w:lang w:eastAsia="en-AU"/>
        </w:rPr>
        <w:t xml:space="preserve"> </w:t>
      </w:r>
      <w:r w:rsidR="00F73A8E" w:rsidRPr="001D1DDE">
        <w:rPr>
          <w:rFonts w:ascii="Arial" w:eastAsia="Times New Roman" w:hAnsi="Arial" w:cs="Arial"/>
          <w:sz w:val="24"/>
          <w:szCs w:val="16"/>
          <w:lang w:eastAsia="en-AU"/>
        </w:rPr>
        <w:t xml:space="preserve">and </w:t>
      </w:r>
      <w:r w:rsidR="00B91878" w:rsidRPr="001D1DDE">
        <w:rPr>
          <w:rFonts w:ascii="Arial" w:eastAsia="MS Mincho" w:hAnsi="Arial" w:cs="Arial"/>
          <w:sz w:val="24"/>
          <w:szCs w:val="24"/>
          <w:lang w:eastAsia="ja-JP"/>
        </w:rPr>
        <w:t xml:space="preserve">require that </w:t>
      </w:r>
      <w:r w:rsidR="00B91878" w:rsidRPr="001D1DDE">
        <w:rPr>
          <w:rFonts w:ascii="Arial" w:eastAsia="Times New Roman" w:hAnsi="Arial" w:cs="Arial"/>
          <w:sz w:val="24"/>
          <w:szCs w:val="16"/>
          <w:lang w:eastAsia="en-AU"/>
        </w:rPr>
        <w:t xml:space="preserve">all </w:t>
      </w:r>
      <w:r w:rsidR="00B25354" w:rsidRPr="001D1DDE">
        <w:rPr>
          <w:rFonts w:ascii="Arial" w:eastAsia="Times New Roman" w:hAnsi="Arial" w:cs="Arial"/>
          <w:sz w:val="24"/>
          <w:szCs w:val="16"/>
          <w:lang w:eastAsia="en-AU"/>
        </w:rPr>
        <w:t xml:space="preserve">education </w:t>
      </w:r>
      <w:r w:rsidR="00993821" w:rsidRPr="001D1DDE">
        <w:rPr>
          <w:rFonts w:ascii="Arial" w:eastAsia="Times New Roman" w:hAnsi="Arial" w:cs="Arial"/>
          <w:sz w:val="24"/>
          <w:szCs w:val="16"/>
          <w:lang w:eastAsia="en-AU"/>
        </w:rPr>
        <w:t>digital</w:t>
      </w:r>
      <w:r w:rsidR="00956233" w:rsidRPr="001D1DDE">
        <w:rPr>
          <w:rFonts w:ascii="Arial" w:eastAsia="Times New Roman" w:hAnsi="Arial" w:cs="Arial"/>
          <w:sz w:val="24"/>
          <w:szCs w:val="16"/>
          <w:lang w:eastAsia="en-AU"/>
        </w:rPr>
        <w:t xml:space="preserve"> goods and services (inclusive of</w:t>
      </w:r>
      <w:r w:rsidR="00993821" w:rsidRPr="001D1DDE">
        <w:rPr>
          <w:rFonts w:ascii="Arial" w:eastAsia="Times New Roman" w:hAnsi="Arial" w:cs="Arial"/>
          <w:sz w:val="24"/>
          <w:szCs w:val="16"/>
          <w:lang w:eastAsia="en-AU"/>
        </w:rPr>
        <w:t xml:space="preserve"> websites</w:t>
      </w:r>
      <w:r w:rsidR="00BB7248" w:rsidRPr="001D1DDE">
        <w:rPr>
          <w:rFonts w:ascii="Arial" w:eastAsia="Times New Roman" w:hAnsi="Arial" w:cs="Arial"/>
          <w:sz w:val="24"/>
          <w:szCs w:val="16"/>
          <w:lang w:eastAsia="en-AU"/>
        </w:rPr>
        <w:t>,</w:t>
      </w:r>
      <w:r w:rsidR="00993821" w:rsidRPr="001D1DDE">
        <w:rPr>
          <w:rFonts w:ascii="Arial" w:eastAsia="Times New Roman" w:hAnsi="Arial" w:cs="Arial"/>
          <w:sz w:val="24"/>
          <w:szCs w:val="16"/>
          <w:lang w:eastAsia="en-AU"/>
        </w:rPr>
        <w:t xml:space="preserve"> portals</w:t>
      </w:r>
      <w:r w:rsidR="00BB7248" w:rsidRPr="001D1DDE">
        <w:rPr>
          <w:rFonts w:ascii="Arial" w:eastAsia="Times New Roman" w:hAnsi="Arial" w:cs="Arial"/>
          <w:sz w:val="24"/>
          <w:szCs w:val="16"/>
          <w:lang w:eastAsia="en-AU"/>
        </w:rPr>
        <w:t xml:space="preserve"> and learning management systems</w:t>
      </w:r>
      <w:r w:rsidR="00956233" w:rsidRPr="001D1DDE">
        <w:rPr>
          <w:rFonts w:ascii="Arial" w:eastAsia="Times New Roman" w:hAnsi="Arial" w:cs="Arial"/>
          <w:sz w:val="24"/>
          <w:szCs w:val="16"/>
          <w:lang w:eastAsia="en-AU"/>
        </w:rPr>
        <w:t>)</w:t>
      </w:r>
      <w:r w:rsidR="00B91878" w:rsidRPr="001D1DDE">
        <w:rPr>
          <w:rFonts w:ascii="Arial" w:eastAsia="Times New Roman" w:hAnsi="Arial" w:cs="Arial"/>
          <w:sz w:val="24"/>
          <w:szCs w:val="16"/>
          <w:lang w:eastAsia="en-AU"/>
        </w:rPr>
        <w:t xml:space="preserve"> conform with the most recent version of </w:t>
      </w:r>
      <w:r w:rsidR="00B91878" w:rsidRPr="001D1DDE">
        <w:rPr>
          <w:rFonts w:ascii="Arial" w:eastAsia="MS Mincho" w:hAnsi="Arial" w:cs="Arial"/>
          <w:sz w:val="24"/>
          <w:szCs w:val="24"/>
          <w:lang w:eastAsia="ja-JP"/>
        </w:rPr>
        <w:t>the Web Content Accessibility Guidelines.</w:t>
      </w:r>
      <w:r w:rsidR="00B91D1D" w:rsidRPr="001D1DDE">
        <w:rPr>
          <w:rFonts w:ascii="Arial" w:eastAsia="MS Mincho" w:hAnsi="Arial" w:cs="Arial"/>
          <w:sz w:val="24"/>
          <w:szCs w:val="24"/>
          <w:lang w:eastAsia="ja-JP"/>
        </w:rPr>
        <w:t xml:space="preserve"> </w:t>
      </w:r>
      <w:r w:rsidR="00C32386" w:rsidRPr="001D1DDE">
        <w:rPr>
          <w:rFonts w:ascii="Arial" w:eastAsia="Times New Roman" w:hAnsi="Arial" w:cs="Arial"/>
          <w:sz w:val="24"/>
          <w:szCs w:val="16"/>
          <w:lang w:eastAsia="en-AU"/>
        </w:rPr>
        <w:t>Mandate use of universal</w:t>
      </w:r>
      <w:r w:rsidR="007563C9" w:rsidRPr="001D1DDE">
        <w:rPr>
          <w:rFonts w:ascii="Arial" w:eastAsia="Times New Roman" w:hAnsi="Arial" w:cs="Arial"/>
          <w:sz w:val="24"/>
          <w:szCs w:val="16"/>
          <w:lang w:eastAsia="en-AU"/>
        </w:rPr>
        <w:t>ly</w:t>
      </w:r>
      <w:r w:rsidR="00C32386" w:rsidRPr="001D1DDE">
        <w:rPr>
          <w:rFonts w:ascii="Arial" w:eastAsia="Times New Roman" w:hAnsi="Arial" w:cs="Arial"/>
          <w:sz w:val="24"/>
          <w:szCs w:val="16"/>
          <w:lang w:eastAsia="en-AU"/>
        </w:rPr>
        <w:t xml:space="preserve"> </w:t>
      </w:r>
      <w:r w:rsidR="00CC1A54" w:rsidRPr="001D1DDE">
        <w:rPr>
          <w:rFonts w:ascii="Arial" w:eastAsia="Times New Roman" w:hAnsi="Arial" w:cs="Arial"/>
          <w:sz w:val="24"/>
          <w:szCs w:val="16"/>
          <w:lang w:eastAsia="en-AU"/>
        </w:rPr>
        <w:t>accessible</w:t>
      </w:r>
      <w:r w:rsidR="00C32386" w:rsidRPr="001D1DDE">
        <w:rPr>
          <w:rFonts w:ascii="Arial" w:eastAsia="Times New Roman" w:hAnsi="Arial" w:cs="Arial"/>
          <w:sz w:val="24"/>
          <w:szCs w:val="16"/>
          <w:lang w:eastAsia="en-AU"/>
        </w:rPr>
        <w:t xml:space="preserve"> </w:t>
      </w:r>
      <w:r w:rsidR="00B22A81" w:rsidRPr="001D1DDE">
        <w:rPr>
          <w:rFonts w:ascii="Arial" w:eastAsia="Times New Roman" w:hAnsi="Arial" w:cs="Arial"/>
          <w:sz w:val="24"/>
          <w:szCs w:val="16"/>
          <w:lang w:eastAsia="en-AU"/>
        </w:rPr>
        <w:t xml:space="preserve">document </w:t>
      </w:r>
      <w:r w:rsidR="00C32386" w:rsidRPr="001D1DDE">
        <w:rPr>
          <w:rFonts w:ascii="Arial" w:eastAsia="Times New Roman" w:hAnsi="Arial" w:cs="Arial"/>
          <w:sz w:val="24"/>
          <w:szCs w:val="16"/>
          <w:lang w:eastAsia="en-AU"/>
        </w:rPr>
        <w:t xml:space="preserve">formats (e.g. HTML over PDF) </w:t>
      </w:r>
      <w:r w:rsidR="00CA1EF6" w:rsidRPr="001D1DDE">
        <w:rPr>
          <w:rFonts w:ascii="Arial" w:eastAsia="Times New Roman" w:hAnsi="Arial" w:cs="Arial"/>
          <w:sz w:val="24"/>
          <w:szCs w:val="16"/>
          <w:lang w:eastAsia="en-AU"/>
        </w:rPr>
        <w:t>in all education settings.</w:t>
      </w:r>
      <w:r w:rsidR="00C32386" w:rsidRPr="001D1DDE">
        <w:rPr>
          <w:rFonts w:ascii="Arial" w:eastAsia="Times New Roman" w:hAnsi="Arial" w:cs="Arial"/>
          <w:sz w:val="24"/>
          <w:szCs w:val="16"/>
          <w:lang w:eastAsia="en-AU"/>
        </w:rPr>
        <w:t xml:space="preserve">  </w:t>
      </w:r>
    </w:p>
    <w:p w14:paraId="68221439" w14:textId="218FE6F7" w:rsidR="001702D7" w:rsidRPr="0054468E" w:rsidRDefault="001702D7" w:rsidP="00F73A8E">
      <w:pPr>
        <w:numPr>
          <w:ilvl w:val="0"/>
          <w:numId w:val="10"/>
        </w:numPr>
        <w:tabs>
          <w:tab w:val="left" w:pos="0"/>
        </w:tabs>
        <w:spacing w:before="120" w:after="120" w:line="360" w:lineRule="auto"/>
        <w:rPr>
          <w:rFonts w:ascii="Arial" w:eastAsia="MS Mincho" w:hAnsi="Arial" w:cs="Arial"/>
          <w:sz w:val="24"/>
          <w:szCs w:val="24"/>
          <w:lang w:eastAsia="ja-JP"/>
        </w:rPr>
      </w:pPr>
      <w:r w:rsidRPr="00F36C98">
        <w:rPr>
          <w:rFonts w:ascii="Arial" w:hAnsi="Arial" w:cs="Arial"/>
          <w:sz w:val="24"/>
          <w:szCs w:val="24"/>
          <w:lang w:eastAsia="ja-JP"/>
        </w:rPr>
        <w:t>Make accessibility and inclusive education a mandatory competency for all educators</w:t>
      </w:r>
      <w:r w:rsidR="00745B7A">
        <w:rPr>
          <w:rFonts w:ascii="Arial" w:hAnsi="Arial" w:cs="Arial"/>
          <w:sz w:val="24"/>
          <w:szCs w:val="24"/>
          <w:lang w:eastAsia="ja-JP"/>
        </w:rPr>
        <w:t xml:space="preserve"> and assessors</w:t>
      </w:r>
      <w:r w:rsidRPr="00F36C98">
        <w:rPr>
          <w:rFonts w:ascii="Arial" w:hAnsi="Arial" w:cs="Arial"/>
          <w:sz w:val="24"/>
          <w:szCs w:val="24"/>
          <w:lang w:eastAsia="ja-JP"/>
        </w:rPr>
        <w:t>, and embed it into teacher training, registration and leadership development</w:t>
      </w:r>
      <w:r w:rsidR="00F246AE">
        <w:rPr>
          <w:rFonts w:ascii="Arial" w:hAnsi="Arial" w:cs="Arial"/>
          <w:sz w:val="24"/>
          <w:szCs w:val="24"/>
          <w:lang w:eastAsia="ja-JP"/>
        </w:rPr>
        <w:t xml:space="preserve"> and hold duty holders to account</w:t>
      </w:r>
      <w:r w:rsidR="0093056A">
        <w:rPr>
          <w:rFonts w:ascii="Arial" w:hAnsi="Arial" w:cs="Arial"/>
          <w:sz w:val="24"/>
          <w:szCs w:val="24"/>
          <w:lang w:eastAsia="ja-JP"/>
        </w:rPr>
        <w:t xml:space="preserve"> for performance</w:t>
      </w:r>
      <w:r w:rsidRPr="00F36C98">
        <w:rPr>
          <w:rFonts w:ascii="Arial" w:hAnsi="Arial" w:cs="Arial"/>
          <w:sz w:val="24"/>
          <w:szCs w:val="24"/>
          <w:lang w:eastAsia="ja-JP"/>
        </w:rPr>
        <w:t>.</w:t>
      </w:r>
    </w:p>
    <w:p w14:paraId="55A9B4E1" w14:textId="11FF9078" w:rsidR="0054468E" w:rsidRPr="00FD1F86" w:rsidRDefault="0054468E" w:rsidP="00AB79CE">
      <w:pPr>
        <w:numPr>
          <w:ilvl w:val="0"/>
          <w:numId w:val="10"/>
        </w:numPr>
        <w:tabs>
          <w:tab w:val="left" w:pos="0"/>
        </w:tabs>
        <w:spacing w:before="120" w:after="120" w:line="360" w:lineRule="auto"/>
        <w:rPr>
          <w:rFonts w:ascii="Arial" w:eastAsia="MS Mincho" w:hAnsi="Arial" w:cs="Arial"/>
          <w:sz w:val="24"/>
          <w:szCs w:val="24"/>
          <w:lang w:eastAsia="ja-JP"/>
        </w:rPr>
      </w:pPr>
      <w:r w:rsidRPr="00FD1F86">
        <w:rPr>
          <w:rFonts w:ascii="Arial" w:hAnsi="Arial" w:cs="Arial"/>
          <w:sz w:val="24"/>
          <w:szCs w:val="24"/>
          <w:lang w:eastAsia="ja-JP"/>
        </w:rPr>
        <w:t xml:space="preserve">Require </w:t>
      </w:r>
      <w:r w:rsidRPr="00FD1F86">
        <w:rPr>
          <w:rFonts w:ascii="Arial" w:hAnsi="Arial" w:cs="Arial"/>
          <w:sz w:val="24"/>
          <w:szCs w:val="24"/>
          <w:lang w:eastAsia="ja-JP"/>
        </w:rPr>
        <w:t>education providers to ensure work placements are safe and accessible (including physical and digital accessibility)</w:t>
      </w:r>
      <w:r w:rsidR="00FD1F86" w:rsidRPr="00FD1F86">
        <w:rPr>
          <w:rFonts w:ascii="Arial" w:hAnsi="Arial" w:cs="Arial"/>
          <w:sz w:val="24"/>
          <w:szCs w:val="24"/>
          <w:lang w:eastAsia="ja-JP"/>
        </w:rPr>
        <w:t xml:space="preserve">, </w:t>
      </w:r>
      <w:r w:rsidR="002118AC" w:rsidRPr="00FD1F86">
        <w:rPr>
          <w:rFonts w:ascii="Arial" w:hAnsi="Arial" w:cs="Arial"/>
          <w:sz w:val="24"/>
          <w:szCs w:val="24"/>
          <w:lang w:eastAsia="ja-JP"/>
        </w:rPr>
        <w:t>meaningfully</w:t>
      </w:r>
      <w:r w:rsidRPr="00FD1F86">
        <w:rPr>
          <w:rFonts w:ascii="Arial" w:hAnsi="Arial" w:cs="Arial"/>
          <w:sz w:val="24"/>
          <w:szCs w:val="24"/>
          <w:lang w:eastAsia="ja-JP"/>
        </w:rPr>
        <w:t xml:space="preserve"> </w:t>
      </w:r>
      <w:r w:rsidR="00FC4B76" w:rsidRPr="00FD1F86">
        <w:rPr>
          <w:rFonts w:ascii="Arial" w:hAnsi="Arial" w:cs="Arial"/>
          <w:sz w:val="24"/>
          <w:szCs w:val="24"/>
          <w:lang w:eastAsia="ja-JP"/>
        </w:rPr>
        <w:t>consult</w:t>
      </w:r>
      <w:r w:rsidR="00CE00C1">
        <w:rPr>
          <w:rFonts w:ascii="Arial" w:hAnsi="Arial" w:cs="Arial"/>
          <w:sz w:val="24"/>
          <w:szCs w:val="24"/>
          <w:lang w:eastAsia="ja-JP"/>
        </w:rPr>
        <w:t xml:space="preserve"> with students </w:t>
      </w:r>
      <w:r w:rsidR="008E234C" w:rsidRPr="00FD1F86">
        <w:rPr>
          <w:rFonts w:ascii="Arial" w:hAnsi="Arial" w:cs="Arial"/>
          <w:sz w:val="24"/>
          <w:szCs w:val="24"/>
          <w:lang w:eastAsia="ja-JP"/>
        </w:rPr>
        <w:t>regarding preferences</w:t>
      </w:r>
      <w:r w:rsidR="001D1DDE">
        <w:rPr>
          <w:rFonts w:ascii="Arial" w:hAnsi="Arial" w:cs="Arial"/>
          <w:sz w:val="24"/>
          <w:szCs w:val="24"/>
          <w:lang w:eastAsia="ja-JP"/>
        </w:rPr>
        <w:t>,</w:t>
      </w:r>
      <w:r w:rsidR="008E234C" w:rsidRPr="00FD1F86">
        <w:rPr>
          <w:rFonts w:ascii="Arial" w:hAnsi="Arial" w:cs="Arial"/>
          <w:sz w:val="24"/>
          <w:szCs w:val="24"/>
          <w:lang w:eastAsia="ja-JP"/>
        </w:rPr>
        <w:t xml:space="preserve"> and </w:t>
      </w:r>
      <w:r w:rsidR="00CE00C1">
        <w:rPr>
          <w:rFonts w:ascii="Arial" w:hAnsi="Arial" w:cs="Arial"/>
          <w:sz w:val="24"/>
          <w:szCs w:val="24"/>
          <w:lang w:eastAsia="ja-JP"/>
        </w:rPr>
        <w:t xml:space="preserve">provide </w:t>
      </w:r>
      <w:r w:rsidRPr="00FD1F86">
        <w:rPr>
          <w:rFonts w:ascii="Arial" w:hAnsi="Arial" w:cs="Arial"/>
          <w:sz w:val="24"/>
          <w:szCs w:val="24"/>
          <w:lang w:eastAsia="ja-JP"/>
        </w:rPr>
        <w:t xml:space="preserve">requisite adjustments in a timely manner to </w:t>
      </w:r>
      <w:r w:rsidR="00CE00C1">
        <w:rPr>
          <w:rFonts w:ascii="Arial" w:hAnsi="Arial" w:cs="Arial"/>
          <w:sz w:val="24"/>
          <w:szCs w:val="24"/>
          <w:lang w:eastAsia="ja-JP"/>
        </w:rPr>
        <w:t>ensure</w:t>
      </w:r>
      <w:r w:rsidR="007E67E9" w:rsidRPr="00FD1F86">
        <w:rPr>
          <w:rFonts w:ascii="Arial" w:hAnsi="Arial" w:cs="Arial"/>
          <w:sz w:val="24"/>
          <w:szCs w:val="24"/>
          <w:lang w:eastAsia="ja-JP"/>
        </w:rPr>
        <w:t xml:space="preserve"> </w:t>
      </w:r>
      <w:r w:rsidR="002118AC" w:rsidRPr="00FD1F86">
        <w:rPr>
          <w:rFonts w:ascii="Arial" w:hAnsi="Arial" w:cs="Arial"/>
          <w:sz w:val="24"/>
          <w:szCs w:val="24"/>
          <w:lang w:eastAsia="ja-JP"/>
        </w:rPr>
        <w:t>f</w:t>
      </w:r>
      <w:r w:rsidRPr="00FD1F86">
        <w:rPr>
          <w:rFonts w:ascii="Arial" w:hAnsi="Arial" w:cs="Arial"/>
          <w:sz w:val="24"/>
          <w:szCs w:val="24"/>
          <w:lang w:eastAsia="ja-JP"/>
        </w:rPr>
        <w:t>ull participat</w:t>
      </w:r>
      <w:r w:rsidR="002118AC" w:rsidRPr="00FD1F86">
        <w:rPr>
          <w:rFonts w:ascii="Arial" w:hAnsi="Arial" w:cs="Arial"/>
          <w:sz w:val="24"/>
          <w:szCs w:val="24"/>
          <w:lang w:eastAsia="ja-JP"/>
        </w:rPr>
        <w:t>ion</w:t>
      </w:r>
      <w:r w:rsidRPr="00FD1F86">
        <w:rPr>
          <w:rFonts w:ascii="Arial" w:hAnsi="Arial" w:cs="Arial"/>
          <w:sz w:val="24"/>
          <w:szCs w:val="24"/>
          <w:lang w:eastAsia="ja-JP"/>
        </w:rPr>
        <w:t xml:space="preserve">.  </w:t>
      </w:r>
    </w:p>
    <w:p w14:paraId="49E51127" w14:textId="661B7132" w:rsidR="00F1299F" w:rsidRPr="00F1299F" w:rsidRDefault="00F1299F" w:rsidP="00D83B96">
      <w:pPr>
        <w:tabs>
          <w:tab w:val="left" w:pos="0"/>
        </w:tabs>
        <w:spacing w:before="120" w:after="120" w:line="360" w:lineRule="auto"/>
        <w:ind w:left="720"/>
        <w:rPr>
          <w:rFonts w:ascii="Arial" w:eastAsia="Times New Roman" w:hAnsi="Arial" w:cs="Arial"/>
          <w:b/>
          <w:bCs/>
          <w:sz w:val="24"/>
          <w:szCs w:val="16"/>
          <w:lang w:eastAsia="en-AU"/>
        </w:rPr>
      </w:pPr>
    </w:p>
    <w:sectPr w:rsidR="00F1299F" w:rsidRPr="00F1299F">
      <w:footerReference w:type="default" r:id="rId1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658C" w14:textId="77777777" w:rsidR="00BE65D6" w:rsidRDefault="00BE65D6" w:rsidP="007E3155">
      <w:pPr>
        <w:spacing w:after="0" w:line="240" w:lineRule="auto"/>
      </w:pPr>
      <w:r>
        <w:separator/>
      </w:r>
    </w:p>
  </w:endnote>
  <w:endnote w:type="continuationSeparator" w:id="0">
    <w:p w14:paraId="03B40D80" w14:textId="77777777" w:rsidR="00BE65D6" w:rsidRDefault="00BE65D6" w:rsidP="007E3155">
      <w:pPr>
        <w:spacing w:after="0" w:line="240" w:lineRule="auto"/>
      </w:pPr>
      <w:r>
        <w:continuationSeparator/>
      </w:r>
    </w:p>
  </w:endnote>
  <w:endnote w:id="1">
    <w:p w14:paraId="2FB8C431" w14:textId="73448359" w:rsidR="004D317A" w:rsidRPr="00935763" w:rsidRDefault="004D317A" w:rsidP="00935763">
      <w:pPr>
        <w:pStyle w:val="EndnoteText"/>
        <w:rPr>
          <w:sz w:val="22"/>
          <w:szCs w:val="22"/>
        </w:rPr>
      </w:pPr>
      <w:r w:rsidRPr="00935763">
        <w:rPr>
          <w:rStyle w:val="EndnoteReference"/>
          <w:sz w:val="22"/>
          <w:szCs w:val="22"/>
        </w:rPr>
        <w:endnoteRef/>
      </w:r>
      <w:r w:rsidRPr="00935763">
        <w:rPr>
          <w:sz w:val="22"/>
          <w:szCs w:val="22"/>
        </w:rPr>
        <w:t xml:space="preserve"> </w:t>
      </w:r>
      <w:hyperlink r:id="rId1" w:history="1">
        <w:r w:rsidR="00747044" w:rsidRPr="00935763">
          <w:rPr>
            <w:rStyle w:val="Hyperlink"/>
            <w:sz w:val="22"/>
            <w:szCs w:val="22"/>
          </w:rPr>
          <w:t>A snapshot of blindness and low vision services in Australia - Vision 2020 Australia</w:t>
        </w:r>
      </w:hyperlink>
    </w:p>
  </w:endnote>
  <w:endnote w:id="2">
    <w:p w14:paraId="1073E63D" w14:textId="0E4C9BE4" w:rsidR="00F70A51" w:rsidRPr="00935763" w:rsidRDefault="00F70A51" w:rsidP="00935763">
      <w:pPr>
        <w:pStyle w:val="EndnoteText"/>
        <w:rPr>
          <w:sz w:val="22"/>
          <w:szCs w:val="22"/>
        </w:rPr>
      </w:pPr>
      <w:r w:rsidRPr="00935763">
        <w:rPr>
          <w:rStyle w:val="EndnoteReference"/>
          <w:sz w:val="22"/>
          <w:szCs w:val="22"/>
        </w:rPr>
        <w:endnoteRef/>
      </w:r>
      <w:r w:rsidRPr="00935763">
        <w:rPr>
          <w:sz w:val="22"/>
          <w:szCs w:val="22"/>
        </w:rPr>
        <w:t xml:space="preserve"> UNCRPD (</w:t>
      </w:r>
      <w:r w:rsidRPr="00935763">
        <w:rPr>
          <w:sz w:val="22"/>
          <w:szCs w:val="22"/>
          <w:lang w:eastAsia="en-AU"/>
        </w:rPr>
        <w:t>2005). Article 24 Education, clause 2; Disability Standards in Education 4.3.</w:t>
      </w:r>
    </w:p>
  </w:endnote>
  <w:endnote w:id="3">
    <w:p w14:paraId="75DBA1F3" w14:textId="3FE81EE6" w:rsidR="57380C7B" w:rsidRPr="00935763" w:rsidRDefault="57380C7B" w:rsidP="00935763">
      <w:pPr>
        <w:pStyle w:val="EndnoteText"/>
        <w:rPr>
          <w:sz w:val="22"/>
          <w:szCs w:val="22"/>
        </w:rPr>
      </w:pPr>
      <w:r w:rsidRPr="00935763">
        <w:rPr>
          <w:rStyle w:val="EndnoteReference"/>
          <w:sz w:val="22"/>
          <w:szCs w:val="22"/>
        </w:rPr>
        <w:endnoteRef/>
      </w:r>
      <w:r w:rsidRPr="00935763">
        <w:rPr>
          <w:sz w:val="22"/>
          <w:szCs w:val="22"/>
        </w:rPr>
        <w:t xml:space="preserve"> Australian Institute of Health and Welfare. (2024). People with disability in Australia Educational Attainment (web report)</w:t>
      </w:r>
    </w:p>
  </w:endnote>
  <w:endnote w:id="4">
    <w:p w14:paraId="05335FA4" w14:textId="77777777" w:rsidR="00E05724" w:rsidRPr="00935763" w:rsidRDefault="00E05724" w:rsidP="00935763">
      <w:pPr>
        <w:pStyle w:val="EndnoteText"/>
        <w:rPr>
          <w:rStyle w:val="EndnoteReference"/>
          <w:sz w:val="22"/>
          <w:szCs w:val="22"/>
        </w:rPr>
      </w:pPr>
      <w:r w:rsidRPr="00935763">
        <w:rPr>
          <w:rStyle w:val="EndnoteReference"/>
          <w:sz w:val="22"/>
          <w:szCs w:val="22"/>
        </w:rPr>
        <w:endnoteRef/>
      </w:r>
      <w:r w:rsidRPr="00935763">
        <w:rPr>
          <w:rStyle w:val="EndnoteReference"/>
          <w:sz w:val="22"/>
          <w:szCs w:val="22"/>
        </w:rPr>
        <w:t xml:space="preserve"> </w:t>
      </w:r>
      <w:r w:rsidRPr="00935763">
        <w:t>Australian Government Department of Education, Final Report: 2020 Review of the Disability Standards for Education 2005 (September 2020. (p 49).</w:t>
      </w:r>
    </w:p>
  </w:endnote>
  <w:endnote w:id="5">
    <w:p w14:paraId="29F2F514" w14:textId="77777777" w:rsidR="00E7689C" w:rsidRPr="00935763" w:rsidRDefault="00E7689C" w:rsidP="00935763">
      <w:pPr>
        <w:pStyle w:val="EndnoteText"/>
        <w:rPr>
          <w:rStyle w:val="EndnoteReference"/>
          <w:sz w:val="22"/>
          <w:szCs w:val="22"/>
        </w:rPr>
      </w:pPr>
      <w:r w:rsidRPr="00935763">
        <w:rPr>
          <w:rStyle w:val="EndnoteReference"/>
          <w:sz w:val="22"/>
          <w:szCs w:val="22"/>
        </w:rPr>
        <w:endnoteRef/>
      </w:r>
      <w:r w:rsidRPr="00935763">
        <w:rPr>
          <w:rStyle w:val="EndnoteReference"/>
          <w:sz w:val="22"/>
          <w:szCs w:val="22"/>
        </w:rPr>
        <w:t xml:space="preserve"> </w:t>
      </w:r>
      <w:r w:rsidRPr="00935763">
        <w:t>Department of Education (2025) Review of the Disability Standards for Education Discussion Paper.</w:t>
      </w:r>
    </w:p>
  </w:endnote>
  <w:endnote w:id="6">
    <w:p w14:paraId="6E33102E" w14:textId="77777777" w:rsidR="00236502" w:rsidRPr="00935763" w:rsidRDefault="00236502" w:rsidP="00935763">
      <w:pPr>
        <w:pStyle w:val="EndnoteText"/>
        <w:rPr>
          <w:rStyle w:val="EndnoteReference"/>
          <w:sz w:val="22"/>
          <w:szCs w:val="22"/>
        </w:rPr>
      </w:pPr>
      <w:r w:rsidRPr="00935763">
        <w:rPr>
          <w:rStyle w:val="EndnoteReference"/>
          <w:sz w:val="22"/>
          <w:szCs w:val="22"/>
        </w:rPr>
        <w:endnoteRef/>
      </w:r>
      <w:r w:rsidRPr="00935763">
        <w:rPr>
          <w:rStyle w:val="EndnoteReference"/>
          <w:sz w:val="22"/>
          <w:szCs w:val="22"/>
        </w:rPr>
        <w:t xml:space="preserve"> </w:t>
      </w:r>
      <w:r w:rsidRPr="00935763">
        <w:t>Australian Government. (2024). Australian Government Response to the Disability Royal Commission (Vol. 7, Inclusive Education). Department of Social Services.</w:t>
      </w:r>
    </w:p>
  </w:endnote>
  <w:endnote w:id="7">
    <w:p w14:paraId="14E5C409" w14:textId="77777777" w:rsidR="006D1431" w:rsidRPr="00935763" w:rsidRDefault="006D1431" w:rsidP="00935763">
      <w:pPr>
        <w:pStyle w:val="EndnoteText"/>
        <w:rPr>
          <w:sz w:val="22"/>
          <w:szCs w:val="22"/>
        </w:rPr>
      </w:pPr>
      <w:r w:rsidRPr="00935763">
        <w:rPr>
          <w:rStyle w:val="EndnoteReference"/>
          <w:sz w:val="22"/>
          <w:szCs w:val="22"/>
        </w:rPr>
        <w:endnoteRef/>
      </w:r>
      <w:r w:rsidRPr="00935763">
        <w:rPr>
          <w:rStyle w:val="EndnoteReference"/>
          <w:sz w:val="22"/>
          <w:szCs w:val="22"/>
        </w:rPr>
        <w:t xml:space="preserve"> </w:t>
      </w:r>
      <w:r w:rsidRPr="00935763">
        <w:t>Victorian Equal Opportunity and Human Rights Commission. A human rights approach to diversity and inclusion in schools. Toolkit.</w:t>
      </w:r>
      <w:r w:rsidRPr="00935763">
        <w:rPr>
          <w:sz w:val="22"/>
          <w:szCs w:val="22"/>
        </w:rPr>
        <w:t xml:space="preserve"> </w:t>
      </w:r>
    </w:p>
  </w:endnote>
  <w:endnote w:id="8">
    <w:p w14:paraId="062251F1" w14:textId="26A42469" w:rsidR="000E59D3" w:rsidRPr="00935763" w:rsidRDefault="000E59D3" w:rsidP="00935763">
      <w:pPr>
        <w:pStyle w:val="EndnoteText"/>
        <w:rPr>
          <w:sz w:val="22"/>
          <w:szCs w:val="22"/>
        </w:rPr>
      </w:pPr>
      <w:r w:rsidRPr="00935763">
        <w:rPr>
          <w:rStyle w:val="EndnoteReference"/>
          <w:sz w:val="22"/>
          <w:szCs w:val="22"/>
        </w:rPr>
        <w:endnoteRef/>
      </w:r>
      <w:r w:rsidRPr="00935763">
        <w:rPr>
          <w:sz w:val="22"/>
          <w:szCs w:val="22"/>
        </w:rPr>
        <w:t xml:space="preserve"> Harpur, P., Stafford, L., &amp; Ellis, K. (2025). A disability-led disability inclusion strategy for the higher education sector. </w:t>
      </w:r>
      <w:r w:rsidRPr="00935763">
        <w:rPr>
          <w:i/>
          <w:iCs/>
          <w:sz w:val="22"/>
          <w:szCs w:val="22"/>
        </w:rPr>
        <w:t>Journal of Higher Education Policy and Management</w:t>
      </w:r>
      <w:r w:rsidRPr="00935763">
        <w:rPr>
          <w:sz w:val="22"/>
          <w:szCs w:val="22"/>
        </w:rPr>
        <w:t>, </w:t>
      </w:r>
      <w:r w:rsidRPr="00935763">
        <w:rPr>
          <w:i/>
          <w:iCs/>
          <w:sz w:val="22"/>
          <w:szCs w:val="22"/>
        </w:rPr>
        <w:t>47</w:t>
      </w:r>
      <w:r w:rsidRPr="00935763">
        <w:rPr>
          <w:sz w:val="22"/>
          <w:szCs w:val="22"/>
        </w:rPr>
        <w:t>(3), 368–385.</w:t>
      </w:r>
    </w:p>
  </w:endnote>
  <w:endnote w:id="9">
    <w:p w14:paraId="24954079" w14:textId="3475CCFA" w:rsidR="00476634" w:rsidRPr="00935763" w:rsidRDefault="00476634" w:rsidP="00935763">
      <w:pPr>
        <w:pStyle w:val="EndnoteText"/>
        <w:rPr>
          <w:sz w:val="22"/>
          <w:szCs w:val="22"/>
        </w:rPr>
      </w:pPr>
      <w:r w:rsidRPr="00935763">
        <w:rPr>
          <w:rStyle w:val="EndnoteReference"/>
          <w:sz w:val="22"/>
          <w:szCs w:val="22"/>
        </w:rPr>
        <w:endnoteRef/>
      </w:r>
      <w:r w:rsidRPr="00935763">
        <w:rPr>
          <w:sz w:val="22"/>
          <w:szCs w:val="22"/>
        </w:rPr>
        <w:t xml:space="preserve"> </w:t>
      </w:r>
      <w:r w:rsidRPr="00935763">
        <w:rPr>
          <w:rFonts w:eastAsiaTheme="minorEastAsia"/>
          <w:sz w:val="22"/>
          <w:szCs w:val="22"/>
        </w:rPr>
        <w:t>2020 Review of the Disability Standards for Education 2005 Final Report</w:t>
      </w:r>
    </w:p>
  </w:endnote>
  <w:endnote w:id="10">
    <w:p w14:paraId="48FFD91A" w14:textId="5386DAAA" w:rsidR="00245C5C" w:rsidRDefault="00245C5C" w:rsidP="00935763">
      <w:pPr>
        <w:spacing w:line="240" w:lineRule="auto"/>
      </w:pPr>
      <w:r w:rsidRPr="00935763">
        <w:rPr>
          <w:rStyle w:val="EndnoteReference"/>
          <w:rFonts w:ascii="Arial" w:hAnsi="Arial" w:cs="Arial"/>
        </w:rPr>
        <w:endnoteRef/>
      </w:r>
      <w:r w:rsidRPr="00935763">
        <w:rPr>
          <w:rFonts w:ascii="Arial" w:hAnsi="Arial" w:cs="Arial"/>
        </w:rPr>
        <w:t xml:space="preserve"> </w:t>
      </w:r>
      <w:r w:rsidR="003919F7" w:rsidRPr="00935763">
        <w:rPr>
          <w:rFonts w:ascii="Arial" w:hAnsi="Arial" w:cs="Arial"/>
          <w:kern w:val="2"/>
          <w14:ligatures w14:val="standardContextual"/>
        </w:rPr>
        <w:t>Australian Government Department of Education, Final Report: 2020 Review of the Disability Standards for Education 2005 (September 2020)</w:t>
      </w:r>
      <w:r w:rsidR="007946E3" w:rsidRPr="00935763">
        <w:rPr>
          <w:rFonts w:ascii="Arial" w:hAnsi="Arial" w:cs="Arial"/>
          <w:kern w:val="2"/>
          <w14:ligatures w14:val="standardContextual"/>
        </w:rPr>
        <w:t>. (p. 37)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F10B" w14:textId="77777777" w:rsidR="007E3155" w:rsidRPr="007E3155" w:rsidRDefault="007E3155" w:rsidP="007E3155">
    <w:pPr>
      <w:pBdr>
        <w:top w:val="single" w:sz="4" w:space="4" w:color="44546A"/>
      </w:pBdr>
      <w:spacing w:before="120" w:after="0" w:line="240" w:lineRule="auto"/>
      <w:jc w:val="center"/>
      <w:rPr>
        <w:rFonts w:ascii="Arial" w:eastAsia="MS Mincho" w:hAnsi="Arial" w:cs="Arial"/>
        <w:sz w:val="24"/>
        <w:szCs w:val="24"/>
        <w:lang w:eastAsia="ja-JP"/>
      </w:rPr>
    </w:pPr>
    <w:r w:rsidRPr="007E3155">
      <w:rPr>
        <w:rFonts w:ascii="Arial" w:eastAsia="MS Mincho" w:hAnsi="Arial" w:cs="Arial"/>
        <w:sz w:val="24"/>
        <w:szCs w:val="24"/>
        <w:lang w:eastAsia="ja-JP"/>
      </w:rPr>
      <w:t>Blind Citizens Australia</w:t>
    </w:r>
    <w:r w:rsidRPr="007E3155">
      <w:rPr>
        <w:rFonts w:ascii="Arial" w:eastAsia="MS Mincho" w:hAnsi="Arial" w:cs="Arial"/>
        <w:i/>
        <w:iCs/>
        <w:sz w:val="24"/>
        <w:szCs w:val="24"/>
        <w:shd w:val="clear" w:color="auto" w:fill="FFFFFF"/>
        <w:lang w:eastAsia="ja-JP"/>
      </w:rPr>
      <w:t xml:space="preserve"> | </w:t>
    </w:r>
    <w:r w:rsidRPr="007E3155">
      <w:rPr>
        <w:rFonts w:ascii="Arial" w:eastAsia="MS Mincho" w:hAnsi="Arial" w:cs="Arial"/>
        <w:sz w:val="24"/>
        <w:szCs w:val="24"/>
        <w:lang w:eastAsia="ja-JP"/>
      </w:rPr>
      <w:t xml:space="preserve">Page </w:t>
    </w:r>
    <w:r w:rsidRPr="007E3155">
      <w:rPr>
        <w:rFonts w:ascii="Arial" w:eastAsia="MS Mincho" w:hAnsi="Arial" w:cs="Arial"/>
        <w:sz w:val="24"/>
        <w:szCs w:val="24"/>
        <w:lang w:eastAsia="ja-JP"/>
      </w:rPr>
      <w:fldChar w:fldCharType="begin"/>
    </w:r>
    <w:r w:rsidRPr="007E3155">
      <w:rPr>
        <w:rFonts w:ascii="Arial" w:eastAsia="MS Mincho" w:hAnsi="Arial" w:cs="Arial"/>
        <w:sz w:val="24"/>
        <w:szCs w:val="24"/>
        <w:lang w:eastAsia="ja-JP"/>
      </w:rPr>
      <w:instrText xml:space="preserve"> PAGE  \* Arabic  \* MERGEFORMAT </w:instrText>
    </w:r>
    <w:r w:rsidRPr="007E3155">
      <w:rPr>
        <w:rFonts w:ascii="Arial" w:eastAsia="MS Mincho" w:hAnsi="Arial" w:cs="Arial"/>
        <w:sz w:val="24"/>
        <w:szCs w:val="24"/>
        <w:lang w:eastAsia="ja-JP"/>
      </w:rPr>
      <w:fldChar w:fldCharType="separate"/>
    </w:r>
    <w:r w:rsidRPr="007E3155">
      <w:rPr>
        <w:rFonts w:ascii="Arial" w:eastAsia="MS Mincho" w:hAnsi="Arial" w:cs="Arial"/>
        <w:color w:val="2F5496"/>
        <w:sz w:val="24"/>
        <w:szCs w:val="24"/>
        <w:lang w:eastAsia="ja-JP"/>
      </w:rPr>
      <w:t>17</w:t>
    </w:r>
    <w:r w:rsidRPr="007E3155">
      <w:rPr>
        <w:rFonts w:ascii="Arial" w:eastAsia="MS Mincho" w:hAnsi="Arial" w:cs="Arial"/>
        <w:sz w:val="24"/>
        <w:szCs w:val="24"/>
        <w:lang w:eastAsia="ja-JP"/>
      </w:rPr>
      <w:fldChar w:fldCharType="end"/>
    </w:r>
    <w:r w:rsidRPr="007E3155">
      <w:rPr>
        <w:rFonts w:ascii="Arial" w:eastAsia="MS Mincho" w:hAnsi="Arial" w:cs="Arial"/>
        <w:sz w:val="24"/>
        <w:szCs w:val="24"/>
        <w:lang w:eastAsia="ja-JP"/>
      </w:rPr>
      <w:t xml:space="preserve"> of </w:t>
    </w:r>
    <w:r w:rsidRPr="007E3155">
      <w:rPr>
        <w:rFonts w:ascii="Arial" w:eastAsia="MS Mincho" w:hAnsi="Arial" w:cs="Arial"/>
        <w:sz w:val="24"/>
        <w:szCs w:val="24"/>
        <w:lang w:eastAsia="ja-JP"/>
      </w:rPr>
      <w:fldChar w:fldCharType="begin"/>
    </w:r>
    <w:r w:rsidRPr="007E3155">
      <w:rPr>
        <w:rFonts w:ascii="Arial" w:eastAsia="MS Mincho" w:hAnsi="Arial" w:cs="Arial"/>
        <w:sz w:val="24"/>
        <w:szCs w:val="24"/>
        <w:lang w:eastAsia="ja-JP"/>
      </w:rPr>
      <w:instrText xml:space="preserve"> NUMPAGES  \* Arabic  \* MERGEFORMAT </w:instrText>
    </w:r>
    <w:r w:rsidRPr="007E3155">
      <w:rPr>
        <w:rFonts w:ascii="Arial" w:eastAsia="MS Mincho" w:hAnsi="Arial" w:cs="Arial"/>
        <w:sz w:val="24"/>
        <w:szCs w:val="24"/>
        <w:lang w:eastAsia="ja-JP"/>
      </w:rPr>
      <w:fldChar w:fldCharType="separate"/>
    </w:r>
    <w:r w:rsidRPr="007E3155">
      <w:rPr>
        <w:rFonts w:ascii="Arial" w:eastAsia="MS Mincho" w:hAnsi="Arial" w:cs="Arial"/>
        <w:color w:val="2F5496"/>
        <w:sz w:val="24"/>
        <w:szCs w:val="24"/>
        <w:lang w:eastAsia="ja-JP"/>
      </w:rPr>
      <w:t>20</w:t>
    </w:r>
    <w:r w:rsidRPr="007E3155">
      <w:rPr>
        <w:rFonts w:ascii="Arial" w:eastAsia="MS Mincho" w:hAnsi="Arial" w:cs="Arial"/>
        <w:sz w:val="24"/>
        <w:szCs w:val="24"/>
        <w:lang w:eastAsia="ja-JP"/>
      </w:rPr>
      <w:fldChar w:fldCharType="end"/>
    </w:r>
  </w:p>
  <w:p w14:paraId="11E82831" w14:textId="7A34A69A" w:rsidR="007E3155" w:rsidRDefault="007E3155">
    <w:pPr>
      <w:pStyle w:val="Footer"/>
    </w:pPr>
  </w:p>
  <w:p w14:paraId="7C6146A9" w14:textId="77777777" w:rsidR="007E3155" w:rsidRDefault="007E3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8A32" w14:textId="77777777" w:rsidR="00BE65D6" w:rsidRDefault="00BE65D6" w:rsidP="007E3155">
      <w:pPr>
        <w:spacing w:after="0" w:line="240" w:lineRule="auto"/>
      </w:pPr>
      <w:r>
        <w:separator/>
      </w:r>
    </w:p>
  </w:footnote>
  <w:footnote w:type="continuationSeparator" w:id="0">
    <w:p w14:paraId="5AB3F2E7" w14:textId="77777777" w:rsidR="00BE65D6" w:rsidRDefault="00BE65D6" w:rsidP="007E3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57E"/>
    <w:multiLevelType w:val="multilevel"/>
    <w:tmpl w:val="1874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D4FAD"/>
    <w:multiLevelType w:val="hybridMultilevel"/>
    <w:tmpl w:val="23F6EB0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E4580"/>
    <w:multiLevelType w:val="multilevel"/>
    <w:tmpl w:val="F7A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4532F"/>
    <w:multiLevelType w:val="hybridMultilevel"/>
    <w:tmpl w:val="23F6EB06"/>
    <w:lvl w:ilvl="0" w:tplc="39B09FE6">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901C3D"/>
    <w:multiLevelType w:val="multilevel"/>
    <w:tmpl w:val="0E9E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E206B"/>
    <w:multiLevelType w:val="hybridMultilevel"/>
    <w:tmpl w:val="C7CEC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967FE3"/>
    <w:multiLevelType w:val="hybridMultilevel"/>
    <w:tmpl w:val="E620E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EE11B8"/>
    <w:multiLevelType w:val="hybridMultilevel"/>
    <w:tmpl w:val="104A69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4772A9"/>
    <w:multiLevelType w:val="multilevel"/>
    <w:tmpl w:val="1D00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A34C3"/>
    <w:multiLevelType w:val="hybridMultilevel"/>
    <w:tmpl w:val="AECEB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A00BFB"/>
    <w:multiLevelType w:val="multilevel"/>
    <w:tmpl w:val="A048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E078A"/>
    <w:multiLevelType w:val="hybridMultilevel"/>
    <w:tmpl w:val="3E186BBE"/>
    <w:lvl w:ilvl="0" w:tplc="A80C42C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8D3800"/>
    <w:multiLevelType w:val="multilevel"/>
    <w:tmpl w:val="2DD4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CE0FE7"/>
    <w:multiLevelType w:val="hybridMultilevel"/>
    <w:tmpl w:val="8B781982"/>
    <w:lvl w:ilvl="0" w:tplc="A9906948">
      <w:start w:val="3"/>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9A4D08"/>
    <w:multiLevelType w:val="hybridMultilevel"/>
    <w:tmpl w:val="249A7EE0"/>
    <w:lvl w:ilvl="0" w:tplc="BF3836CC">
      <w:start w:val="1"/>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7074B3"/>
    <w:multiLevelType w:val="hybridMultilevel"/>
    <w:tmpl w:val="661EF6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236815348">
    <w:abstractNumId w:val="11"/>
  </w:num>
  <w:num w:numId="2" w16cid:durableId="1459298370">
    <w:abstractNumId w:val="14"/>
  </w:num>
  <w:num w:numId="3" w16cid:durableId="928195439">
    <w:abstractNumId w:val="5"/>
  </w:num>
  <w:num w:numId="4" w16cid:durableId="1850021150">
    <w:abstractNumId w:val="9"/>
  </w:num>
  <w:num w:numId="5" w16cid:durableId="2132820128">
    <w:abstractNumId w:val="7"/>
  </w:num>
  <w:num w:numId="6" w16cid:durableId="118339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9575261">
    <w:abstractNumId w:val="3"/>
  </w:num>
  <w:num w:numId="8" w16cid:durableId="1553618768">
    <w:abstractNumId w:val="13"/>
  </w:num>
  <w:num w:numId="9" w16cid:durableId="10687654">
    <w:abstractNumId w:val="2"/>
  </w:num>
  <w:num w:numId="10" w16cid:durableId="1773626196">
    <w:abstractNumId w:val="1"/>
  </w:num>
  <w:num w:numId="11" w16cid:durableId="1676767006">
    <w:abstractNumId w:val="6"/>
  </w:num>
  <w:num w:numId="12" w16cid:durableId="1519192708">
    <w:abstractNumId w:val="12"/>
  </w:num>
  <w:num w:numId="13" w16cid:durableId="1771925007">
    <w:abstractNumId w:val="8"/>
  </w:num>
  <w:num w:numId="14" w16cid:durableId="982587455">
    <w:abstractNumId w:val="4"/>
  </w:num>
  <w:num w:numId="15" w16cid:durableId="1752658881">
    <w:abstractNumId w:val="10"/>
  </w:num>
  <w:num w:numId="16" w16cid:durableId="204224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4A"/>
    <w:rsid w:val="000007E2"/>
    <w:rsid w:val="00002533"/>
    <w:rsid w:val="00004803"/>
    <w:rsid w:val="000053AA"/>
    <w:rsid w:val="00006573"/>
    <w:rsid w:val="00012417"/>
    <w:rsid w:val="000162C6"/>
    <w:rsid w:val="00016609"/>
    <w:rsid w:val="000200D5"/>
    <w:rsid w:val="000211DD"/>
    <w:rsid w:val="00021F2D"/>
    <w:rsid w:val="0002400F"/>
    <w:rsid w:val="000242C6"/>
    <w:rsid w:val="00024660"/>
    <w:rsid w:val="00024ADA"/>
    <w:rsid w:val="000262E4"/>
    <w:rsid w:val="0002656D"/>
    <w:rsid w:val="000300DE"/>
    <w:rsid w:val="00030B0A"/>
    <w:rsid w:val="00031412"/>
    <w:rsid w:val="000316B2"/>
    <w:rsid w:val="000346B9"/>
    <w:rsid w:val="00035315"/>
    <w:rsid w:val="00035786"/>
    <w:rsid w:val="00036C58"/>
    <w:rsid w:val="000405FC"/>
    <w:rsid w:val="0004185B"/>
    <w:rsid w:val="00043079"/>
    <w:rsid w:val="00043D35"/>
    <w:rsid w:val="00045FB8"/>
    <w:rsid w:val="00046457"/>
    <w:rsid w:val="00046A92"/>
    <w:rsid w:val="00047007"/>
    <w:rsid w:val="00047395"/>
    <w:rsid w:val="00047B4D"/>
    <w:rsid w:val="00047FD5"/>
    <w:rsid w:val="00050332"/>
    <w:rsid w:val="00050C8B"/>
    <w:rsid w:val="0005196D"/>
    <w:rsid w:val="00052EDF"/>
    <w:rsid w:val="0005301F"/>
    <w:rsid w:val="000559ED"/>
    <w:rsid w:val="000609D7"/>
    <w:rsid w:val="00060E9A"/>
    <w:rsid w:val="0006152C"/>
    <w:rsid w:val="00066AA2"/>
    <w:rsid w:val="000671E3"/>
    <w:rsid w:val="000678D7"/>
    <w:rsid w:val="00080375"/>
    <w:rsid w:val="000803D5"/>
    <w:rsid w:val="00080D4D"/>
    <w:rsid w:val="00082E53"/>
    <w:rsid w:val="0008571A"/>
    <w:rsid w:val="000906AD"/>
    <w:rsid w:val="00092096"/>
    <w:rsid w:val="0009328C"/>
    <w:rsid w:val="00095F54"/>
    <w:rsid w:val="00096E55"/>
    <w:rsid w:val="000A10E6"/>
    <w:rsid w:val="000A2956"/>
    <w:rsid w:val="000A2E4A"/>
    <w:rsid w:val="000A6603"/>
    <w:rsid w:val="000A74DA"/>
    <w:rsid w:val="000B009E"/>
    <w:rsid w:val="000B00C6"/>
    <w:rsid w:val="000B0C66"/>
    <w:rsid w:val="000B238B"/>
    <w:rsid w:val="000B2DDA"/>
    <w:rsid w:val="000B33BC"/>
    <w:rsid w:val="000B56D6"/>
    <w:rsid w:val="000B5BB0"/>
    <w:rsid w:val="000C33A2"/>
    <w:rsid w:val="000C5337"/>
    <w:rsid w:val="000C6505"/>
    <w:rsid w:val="000C689E"/>
    <w:rsid w:val="000C7F97"/>
    <w:rsid w:val="000D0061"/>
    <w:rsid w:val="000D2978"/>
    <w:rsid w:val="000D497B"/>
    <w:rsid w:val="000E0F3E"/>
    <w:rsid w:val="000E2886"/>
    <w:rsid w:val="000E2ECE"/>
    <w:rsid w:val="000E3B64"/>
    <w:rsid w:val="000E4232"/>
    <w:rsid w:val="000E59D3"/>
    <w:rsid w:val="000E697F"/>
    <w:rsid w:val="000E69CE"/>
    <w:rsid w:val="000F01C3"/>
    <w:rsid w:val="000F11B9"/>
    <w:rsid w:val="000F193B"/>
    <w:rsid w:val="000F1E35"/>
    <w:rsid w:val="000F2A71"/>
    <w:rsid w:val="000F4BF7"/>
    <w:rsid w:val="000F6B35"/>
    <w:rsid w:val="001013D1"/>
    <w:rsid w:val="00101B27"/>
    <w:rsid w:val="00101B8E"/>
    <w:rsid w:val="00102300"/>
    <w:rsid w:val="00103FF6"/>
    <w:rsid w:val="00104845"/>
    <w:rsid w:val="00107215"/>
    <w:rsid w:val="00107EE3"/>
    <w:rsid w:val="001103FC"/>
    <w:rsid w:val="00110E39"/>
    <w:rsid w:val="00113876"/>
    <w:rsid w:val="00117234"/>
    <w:rsid w:val="00120340"/>
    <w:rsid w:val="0012126C"/>
    <w:rsid w:val="00122D10"/>
    <w:rsid w:val="001238EE"/>
    <w:rsid w:val="00124D86"/>
    <w:rsid w:val="001273F6"/>
    <w:rsid w:val="001302CF"/>
    <w:rsid w:val="00133574"/>
    <w:rsid w:val="00140EF5"/>
    <w:rsid w:val="001415C9"/>
    <w:rsid w:val="001451DF"/>
    <w:rsid w:val="0014555B"/>
    <w:rsid w:val="00147A8F"/>
    <w:rsid w:val="00147D70"/>
    <w:rsid w:val="00151066"/>
    <w:rsid w:val="00151737"/>
    <w:rsid w:val="001538D6"/>
    <w:rsid w:val="00153CF7"/>
    <w:rsid w:val="00154011"/>
    <w:rsid w:val="00154033"/>
    <w:rsid w:val="00156DCF"/>
    <w:rsid w:val="001602A9"/>
    <w:rsid w:val="00162920"/>
    <w:rsid w:val="00162AF3"/>
    <w:rsid w:val="00163089"/>
    <w:rsid w:val="00165A59"/>
    <w:rsid w:val="00166911"/>
    <w:rsid w:val="001702D7"/>
    <w:rsid w:val="00170E11"/>
    <w:rsid w:val="00171B33"/>
    <w:rsid w:val="00171CA4"/>
    <w:rsid w:val="0017257F"/>
    <w:rsid w:val="00173E50"/>
    <w:rsid w:val="00175769"/>
    <w:rsid w:val="00175966"/>
    <w:rsid w:val="00176F0E"/>
    <w:rsid w:val="0017704F"/>
    <w:rsid w:val="001818B2"/>
    <w:rsid w:val="001823BC"/>
    <w:rsid w:val="00183585"/>
    <w:rsid w:val="0018451E"/>
    <w:rsid w:val="00185304"/>
    <w:rsid w:val="0018759D"/>
    <w:rsid w:val="00191074"/>
    <w:rsid w:val="00193FFE"/>
    <w:rsid w:val="0019595F"/>
    <w:rsid w:val="00196081"/>
    <w:rsid w:val="001A05E6"/>
    <w:rsid w:val="001A0E1A"/>
    <w:rsid w:val="001A3B37"/>
    <w:rsid w:val="001A4EE9"/>
    <w:rsid w:val="001B010D"/>
    <w:rsid w:val="001B3E8D"/>
    <w:rsid w:val="001B4AD9"/>
    <w:rsid w:val="001B6D42"/>
    <w:rsid w:val="001B6FA1"/>
    <w:rsid w:val="001C15F0"/>
    <w:rsid w:val="001C23FC"/>
    <w:rsid w:val="001C24FE"/>
    <w:rsid w:val="001C3A53"/>
    <w:rsid w:val="001C3D2D"/>
    <w:rsid w:val="001C6A04"/>
    <w:rsid w:val="001C718F"/>
    <w:rsid w:val="001D0F06"/>
    <w:rsid w:val="001D1531"/>
    <w:rsid w:val="001D1DDE"/>
    <w:rsid w:val="001D2274"/>
    <w:rsid w:val="001D26CC"/>
    <w:rsid w:val="001D3110"/>
    <w:rsid w:val="001D3F00"/>
    <w:rsid w:val="001D4A43"/>
    <w:rsid w:val="001D562C"/>
    <w:rsid w:val="001D7403"/>
    <w:rsid w:val="001E0433"/>
    <w:rsid w:val="001E3CD6"/>
    <w:rsid w:val="001E4DA1"/>
    <w:rsid w:val="001E597E"/>
    <w:rsid w:val="001E6276"/>
    <w:rsid w:val="001E7E86"/>
    <w:rsid w:val="001F2121"/>
    <w:rsid w:val="001F27E8"/>
    <w:rsid w:val="001F310F"/>
    <w:rsid w:val="001F5A93"/>
    <w:rsid w:val="001F65BD"/>
    <w:rsid w:val="0020444D"/>
    <w:rsid w:val="00204DF5"/>
    <w:rsid w:val="0020509C"/>
    <w:rsid w:val="00205D69"/>
    <w:rsid w:val="00206BEC"/>
    <w:rsid w:val="00207CCE"/>
    <w:rsid w:val="00207ECE"/>
    <w:rsid w:val="002118AC"/>
    <w:rsid w:val="002120E1"/>
    <w:rsid w:val="00212CC7"/>
    <w:rsid w:val="00213EA9"/>
    <w:rsid w:val="00220D0E"/>
    <w:rsid w:val="00221EF7"/>
    <w:rsid w:val="00225C0D"/>
    <w:rsid w:val="00227D12"/>
    <w:rsid w:val="0023108F"/>
    <w:rsid w:val="00231D78"/>
    <w:rsid w:val="00233008"/>
    <w:rsid w:val="0023359B"/>
    <w:rsid w:val="00233C6F"/>
    <w:rsid w:val="0023411C"/>
    <w:rsid w:val="00236502"/>
    <w:rsid w:val="0023702F"/>
    <w:rsid w:val="00237D0B"/>
    <w:rsid w:val="00241AD0"/>
    <w:rsid w:val="00242788"/>
    <w:rsid w:val="002429C1"/>
    <w:rsid w:val="002440CC"/>
    <w:rsid w:val="002455C0"/>
    <w:rsid w:val="00245C5C"/>
    <w:rsid w:val="0024676D"/>
    <w:rsid w:val="002471F2"/>
    <w:rsid w:val="00247B87"/>
    <w:rsid w:val="00247DA7"/>
    <w:rsid w:val="002522B0"/>
    <w:rsid w:val="00253FF8"/>
    <w:rsid w:val="0025487A"/>
    <w:rsid w:val="002555D6"/>
    <w:rsid w:val="0025677E"/>
    <w:rsid w:val="002615F2"/>
    <w:rsid w:val="00263355"/>
    <w:rsid w:val="0026341A"/>
    <w:rsid w:val="002637DA"/>
    <w:rsid w:val="00264EEB"/>
    <w:rsid w:val="0026524F"/>
    <w:rsid w:val="002730BA"/>
    <w:rsid w:val="00274A1F"/>
    <w:rsid w:val="00274F1E"/>
    <w:rsid w:val="002774F0"/>
    <w:rsid w:val="00277C62"/>
    <w:rsid w:val="00280F7C"/>
    <w:rsid w:val="00281370"/>
    <w:rsid w:val="002823EE"/>
    <w:rsid w:val="002832EE"/>
    <w:rsid w:val="0028349D"/>
    <w:rsid w:val="00284B5D"/>
    <w:rsid w:val="002855EB"/>
    <w:rsid w:val="00286368"/>
    <w:rsid w:val="002865DF"/>
    <w:rsid w:val="00294CA5"/>
    <w:rsid w:val="00295873"/>
    <w:rsid w:val="002A01E7"/>
    <w:rsid w:val="002A05A7"/>
    <w:rsid w:val="002A1039"/>
    <w:rsid w:val="002A3BA9"/>
    <w:rsid w:val="002A3F66"/>
    <w:rsid w:val="002A5F72"/>
    <w:rsid w:val="002B05E7"/>
    <w:rsid w:val="002B1B98"/>
    <w:rsid w:val="002B3249"/>
    <w:rsid w:val="002B5226"/>
    <w:rsid w:val="002C0840"/>
    <w:rsid w:val="002C29A6"/>
    <w:rsid w:val="002C2CA3"/>
    <w:rsid w:val="002C7E59"/>
    <w:rsid w:val="002D1C49"/>
    <w:rsid w:val="002D2FE2"/>
    <w:rsid w:val="002D4566"/>
    <w:rsid w:val="002E0157"/>
    <w:rsid w:val="002E0178"/>
    <w:rsid w:val="002E05D2"/>
    <w:rsid w:val="002E0604"/>
    <w:rsid w:val="002E0F6B"/>
    <w:rsid w:val="002E1AEB"/>
    <w:rsid w:val="002E2AB6"/>
    <w:rsid w:val="002E4E1D"/>
    <w:rsid w:val="002E523F"/>
    <w:rsid w:val="002E6219"/>
    <w:rsid w:val="002E6A6C"/>
    <w:rsid w:val="002E75DD"/>
    <w:rsid w:val="002F1A34"/>
    <w:rsid w:val="002F2DA2"/>
    <w:rsid w:val="002F5AD8"/>
    <w:rsid w:val="002F66DD"/>
    <w:rsid w:val="003018ED"/>
    <w:rsid w:val="003046DC"/>
    <w:rsid w:val="003067D9"/>
    <w:rsid w:val="00313CF9"/>
    <w:rsid w:val="00314442"/>
    <w:rsid w:val="00317A00"/>
    <w:rsid w:val="00321960"/>
    <w:rsid w:val="003219DF"/>
    <w:rsid w:val="00325054"/>
    <w:rsid w:val="00326FB5"/>
    <w:rsid w:val="003270C6"/>
    <w:rsid w:val="003301F0"/>
    <w:rsid w:val="00330EEA"/>
    <w:rsid w:val="00333B38"/>
    <w:rsid w:val="00334335"/>
    <w:rsid w:val="003376F2"/>
    <w:rsid w:val="00337A12"/>
    <w:rsid w:val="00342375"/>
    <w:rsid w:val="00342E67"/>
    <w:rsid w:val="00343487"/>
    <w:rsid w:val="0034380B"/>
    <w:rsid w:val="0034564B"/>
    <w:rsid w:val="003460C1"/>
    <w:rsid w:val="003463AE"/>
    <w:rsid w:val="00352B84"/>
    <w:rsid w:val="00353035"/>
    <w:rsid w:val="00354FF6"/>
    <w:rsid w:val="00356634"/>
    <w:rsid w:val="00356F17"/>
    <w:rsid w:val="00357699"/>
    <w:rsid w:val="00360695"/>
    <w:rsid w:val="003652CE"/>
    <w:rsid w:val="003665B4"/>
    <w:rsid w:val="00366C6A"/>
    <w:rsid w:val="0036793B"/>
    <w:rsid w:val="00372394"/>
    <w:rsid w:val="00373798"/>
    <w:rsid w:val="00373A6B"/>
    <w:rsid w:val="003743DD"/>
    <w:rsid w:val="00375A95"/>
    <w:rsid w:val="00376132"/>
    <w:rsid w:val="003775E1"/>
    <w:rsid w:val="00382080"/>
    <w:rsid w:val="0038273A"/>
    <w:rsid w:val="00382CEA"/>
    <w:rsid w:val="0038437C"/>
    <w:rsid w:val="00384704"/>
    <w:rsid w:val="003856CD"/>
    <w:rsid w:val="00386A6A"/>
    <w:rsid w:val="00391708"/>
    <w:rsid w:val="003919F7"/>
    <w:rsid w:val="003946C7"/>
    <w:rsid w:val="00394FF6"/>
    <w:rsid w:val="003957C6"/>
    <w:rsid w:val="0039655A"/>
    <w:rsid w:val="003A1491"/>
    <w:rsid w:val="003A2EC2"/>
    <w:rsid w:val="003A7725"/>
    <w:rsid w:val="003A7E31"/>
    <w:rsid w:val="003A7EF6"/>
    <w:rsid w:val="003B5993"/>
    <w:rsid w:val="003B63C6"/>
    <w:rsid w:val="003C1ED8"/>
    <w:rsid w:val="003C4F4F"/>
    <w:rsid w:val="003C5565"/>
    <w:rsid w:val="003C6052"/>
    <w:rsid w:val="003D08FB"/>
    <w:rsid w:val="003D0ADC"/>
    <w:rsid w:val="003D1EBE"/>
    <w:rsid w:val="003D34E3"/>
    <w:rsid w:val="003D7AC7"/>
    <w:rsid w:val="003E0A13"/>
    <w:rsid w:val="003E27DE"/>
    <w:rsid w:val="003E29F6"/>
    <w:rsid w:val="003E37F8"/>
    <w:rsid w:val="003E3AC6"/>
    <w:rsid w:val="003E5259"/>
    <w:rsid w:val="003E6549"/>
    <w:rsid w:val="003F0073"/>
    <w:rsid w:val="003F00C8"/>
    <w:rsid w:val="003F1161"/>
    <w:rsid w:val="003F331D"/>
    <w:rsid w:val="003F4596"/>
    <w:rsid w:val="003F7908"/>
    <w:rsid w:val="003F7D94"/>
    <w:rsid w:val="004011D5"/>
    <w:rsid w:val="00411738"/>
    <w:rsid w:val="00411B11"/>
    <w:rsid w:val="00412A84"/>
    <w:rsid w:val="00415DAB"/>
    <w:rsid w:val="00416112"/>
    <w:rsid w:val="0041674B"/>
    <w:rsid w:val="0042300A"/>
    <w:rsid w:val="00423F01"/>
    <w:rsid w:val="00427DFB"/>
    <w:rsid w:val="004304E8"/>
    <w:rsid w:val="00430BBC"/>
    <w:rsid w:val="00431A8E"/>
    <w:rsid w:val="00432A1E"/>
    <w:rsid w:val="00432CF9"/>
    <w:rsid w:val="00433ABB"/>
    <w:rsid w:val="00440350"/>
    <w:rsid w:val="00440FBE"/>
    <w:rsid w:val="0044168C"/>
    <w:rsid w:val="00442273"/>
    <w:rsid w:val="00444125"/>
    <w:rsid w:val="004442BB"/>
    <w:rsid w:val="0044505B"/>
    <w:rsid w:val="0044678D"/>
    <w:rsid w:val="004507C3"/>
    <w:rsid w:val="00453570"/>
    <w:rsid w:val="00453648"/>
    <w:rsid w:val="0045377A"/>
    <w:rsid w:val="004541FE"/>
    <w:rsid w:val="004547F6"/>
    <w:rsid w:val="004600D0"/>
    <w:rsid w:val="00461483"/>
    <w:rsid w:val="00461F9A"/>
    <w:rsid w:val="00464D8C"/>
    <w:rsid w:val="0046571D"/>
    <w:rsid w:val="004719C2"/>
    <w:rsid w:val="0047293D"/>
    <w:rsid w:val="00473167"/>
    <w:rsid w:val="00476634"/>
    <w:rsid w:val="004769C4"/>
    <w:rsid w:val="0048025B"/>
    <w:rsid w:val="004842D1"/>
    <w:rsid w:val="0048460E"/>
    <w:rsid w:val="004846D4"/>
    <w:rsid w:val="004847F6"/>
    <w:rsid w:val="00486845"/>
    <w:rsid w:val="0048728D"/>
    <w:rsid w:val="00491813"/>
    <w:rsid w:val="0049204A"/>
    <w:rsid w:val="0049247A"/>
    <w:rsid w:val="004945D2"/>
    <w:rsid w:val="00494B8A"/>
    <w:rsid w:val="00496C33"/>
    <w:rsid w:val="00496C50"/>
    <w:rsid w:val="00497C68"/>
    <w:rsid w:val="004A05A5"/>
    <w:rsid w:val="004A154E"/>
    <w:rsid w:val="004A3D06"/>
    <w:rsid w:val="004B1963"/>
    <w:rsid w:val="004B3687"/>
    <w:rsid w:val="004B466F"/>
    <w:rsid w:val="004B4682"/>
    <w:rsid w:val="004B6D2B"/>
    <w:rsid w:val="004C0937"/>
    <w:rsid w:val="004C098A"/>
    <w:rsid w:val="004C1C5A"/>
    <w:rsid w:val="004C2E3C"/>
    <w:rsid w:val="004C3C14"/>
    <w:rsid w:val="004C58B3"/>
    <w:rsid w:val="004C6422"/>
    <w:rsid w:val="004C6DBC"/>
    <w:rsid w:val="004D317A"/>
    <w:rsid w:val="004D741E"/>
    <w:rsid w:val="004E0B56"/>
    <w:rsid w:val="004E2AE1"/>
    <w:rsid w:val="004E47F4"/>
    <w:rsid w:val="004E5881"/>
    <w:rsid w:val="004E60DC"/>
    <w:rsid w:val="004F17D8"/>
    <w:rsid w:val="004F1AE5"/>
    <w:rsid w:val="004F2299"/>
    <w:rsid w:val="004F74DD"/>
    <w:rsid w:val="004F7B96"/>
    <w:rsid w:val="00500574"/>
    <w:rsid w:val="005048D0"/>
    <w:rsid w:val="00504EA0"/>
    <w:rsid w:val="00510517"/>
    <w:rsid w:val="00512469"/>
    <w:rsid w:val="00514341"/>
    <w:rsid w:val="0051620F"/>
    <w:rsid w:val="00516836"/>
    <w:rsid w:val="005173F7"/>
    <w:rsid w:val="005179B2"/>
    <w:rsid w:val="0052470B"/>
    <w:rsid w:val="0052520C"/>
    <w:rsid w:val="00526B09"/>
    <w:rsid w:val="0053143B"/>
    <w:rsid w:val="005325A1"/>
    <w:rsid w:val="00540A8E"/>
    <w:rsid w:val="00540CFD"/>
    <w:rsid w:val="00541407"/>
    <w:rsid w:val="00541894"/>
    <w:rsid w:val="005427F6"/>
    <w:rsid w:val="0054468E"/>
    <w:rsid w:val="00546C54"/>
    <w:rsid w:val="00550B17"/>
    <w:rsid w:val="00550E8F"/>
    <w:rsid w:val="0055243E"/>
    <w:rsid w:val="005528E7"/>
    <w:rsid w:val="00553488"/>
    <w:rsid w:val="00553DB0"/>
    <w:rsid w:val="005559A1"/>
    <w:rsid w:val="0055658D"/>
    <w:rsid w:val="00557087"/>
    <w:rsid w:val="00563527"/>
    <w:rsid w:val="00565619"/>
    <w:rsid w:val="00565DDD"/>
    <w:rsid w:val="00565FAB"/>
    <w:rsid w:val="005711E3"/>
    <w:rsid w:val="005716F8"/>
    <w:rsid w:val="00571FFB"/>
    <w:rsid w:val="00572045"/>
    <w:rsid w:val="00572F78"/>
    <w:rsid w:val="005743E9"/>
    <w:rsid w:val="00577101"/>
    <w:rsid w:val="0057793B"/>
    <w:rsid w:val="00577E45"/>
    <w:rsid w:val="005811D4"/>
    <w:rsid w:val="0058196C"/>
    <w:rsid w:val="005823EB"/>
    <w:rsid w:val="00582C58"/>
    <w:rsid w:val="0058708E"/>
    <w:rsid w:val="005909E7"/>
    <w:rsid w:val="0059184B"/>
    <w:rsid w:val="00592057"/>
    <w:rsid w:val="005935B1"/>
    <w:rsid w:val="00593A9C"/>
    <w:rsid w:val="00595EC9"/>
    <w:rsid w:val="00596127"/>
    <w:rsid w:val="00596190"/>
    <w:rsid w:val="005A09A4"/>
    <w:rsid w:val="005A21D8"/>
    <w:rsid w:val="005A28FC"/>
    <w:rsid w:val="005A3BC0"/>
    <w:rsid w:val="005A4B98"/>
    <w:rsid w:val="005A6434"/>
    <w:rsid w:val="005B1161"/>
    <w:rsid w:val="005B2127"/>
    <w:rsid w:val="005B3881"/>
    <w:rsid w:val="005B4871"/>
    <w:rsid w:val="005B4983"/>
    <w:rsid w:val="005B4DC6"/>
    <w:rsid w:val="005C139A"/>
    <w:rsid w:val="005C205D"/>
    <w:rsid w:val="005C2A69"/>
    <w:rsid w:val="005D263F"/>
    <w:rsid w:val="005D6169"/>
    <w:rsid w:val="005D7C6A"/>
    <w:rsid w:val="005E061D"/>
    <w:rsid w:val="005E6FBF"/>
    <w:rsid w:val="005E6FC6"/>
    <w:rsid w:val="005E7F13"/>
    <w:rsid w:val="005F104C"/>
    <w:rsid w:val="005F1E01"/>
    <w:rsid w:val="005F2E4A"/>
    <w:rsid w:val="005F41EC"/>
    <w:rsid w:val="005F5F1F"/>
    <w:rsid w:val="005F7390"/>
    <w:rsid w:val="00600FED"/>
    <w:rsid w:val="006015AC"/>
    <w:rsid w:val="006027A7"/>
    <w:rsid w:val="00605E27"/>
    <w:rsid w:val="00606958"/>
    <w:rsid w:val="0061114E"/>
    <w:rsid w:val="00611F82"/>
    <w:rsid w:val="00612F6D"/>
    <w:rsid w:val="0061370E"/>
    <w:rsid w:val="00614368"/>
    <w:rsid w:val="00615437"/>
    <w:rsid w:val="00620887"/>
    <w:rsid w:val="0062212C"/>
    <w:rsid w:val="006228FD"/>
    <w:rsid w:val="006247B6"/>
    <w:rsid w:val="006257C0"/>
    <w:rsid w:val="006279C9"/>
    <w:rsid w:val="006302E1"/>
    <w:rsid w:val="006306AE"/>
    <w:rsid w:val="00632A6C"/>
    <w:rsid w:val="00632EF2"/>
    <w:rsid w:val="00635397"/>
    <w:rsid w:val="006354B5"/>
    <w:rsid w:val="00637681"/>
    <w:rsid w:val="00640249"/>
    <w:rsid w:val="00640F30"/>
    <w:rsid w:val="00642022"/>
    <w:rsid w:val="0064217D"/>
    <w:rsid w:val="00642BA5"/>
    <w:rsid w:val="00645299"/>
    <w:rsid w:val="00645806"/>
    <w:rsid w:val="006503DD"/>
    <w:rsid w:val="00651424"/>
    <w:rsid w:val="00657CC1"/>
    <w:rsid w:val="00661802"/>
    <w:rsid w:val="00662B97"/>
    <w:rsid w:val="00663983"/>
    <w:rsid w:val="00664585"/>
    <w:rsid w:val="00664ACB"/>
    <w:rsid w:val="00665CB2"/>
    <w:rsid w:val="00666803"/>
    <w:rsid w:val="006678FC"/>
    <w:rsid w:val="0067352D"/>
    <w:rsid w:val="0067448E"/>
    <w:rsid w:val="0067520B"/>
    <w:rsid w:val="00681488"/>
    <w:rsid w:val="00683C97"/>
    <w:rsid w:val="00685B30"/>
    <w:rsid w:val="006865D8"/>
    <w:rsid w:val="00690730"/>
    <w:rsid w:val="00692EF1"/>
    <w:rsid w:val="0069339D"/>
    <w:rsid w:val="00694A3D"/>
    <w:rsid w:val="00695160"/>
    <w:rsid w:val="00695739"/>
    <w:rsid w:val="006973F0"/>
    <w:rsid w:val="00697590"/>
    <w:rsid w:val="006A31F9"/>
    <w:rsid w:val="006A32B5"/>
    <w:rsid w:val="006A379C"/>
    <w:rsid w:val="006A6F03"/>
    <w:rsid w:val="006B0673"/>
    <w:rsid w:val="006B29D6"/>
    <w:rsid w:val="006B388E"/>
    <w:rsid w:val="006B429F"/>
    <w:rsid w:val="006B563D"/>
    <w:rsid w:val="006B5671"/>
    <w:rsid w:val="006B5DA7"/>
    <w:rsid w:val="006B6340"/>
    <w:rsid w:val="006B6872"/>
    <w:rsid w:val="006C0596"/>
    <w:rsid w:val="006C0CB8"/>
    <w:rsid w:val="006C116A"/>
    <w:rsid w:val="006C2150"/>
    <w:rsid w:val="006C29DC"/>
    <w:rsid w:val="006C33C4"/>
    <w:rsid w:val="006C431B"/>
    <w:rsid w:val="006C5912"/>
    <w:rsid w:val="006D1431"/>
    <w:rsid w:val="006D320A"/>
    <w:rsid w:val="006D458D"/>
    <w:rsid w:val="006D6180"/>
    <w:rsid w:val="006D646A"/>
    <w:rsid w:val="006D7701"/>
    <w:rsid w:val="006D7CB8"/>
    <w:rsid w:val="006E18B7"/>
    <w:rsid w:val="006E1F16"/>
    <w:rsid w:val="006E2965"/>
    <w:rsid w:val="006E2C3B"/>
    <w:rsid w:val="006E5A0E"/>
    <w:rsid w:val="006F0A7D"/>
    <w:rsid w:val="006F1C88"/>
    <w:rsid w:val="006F22BC"/>
    <w:rsid w:val="006F3303"/>
    <w:rsid w:val="006F5471"/>
    <w:rsid w:val="00701F7F"/>
    <w:rsid w:val="00702A58"/>
    <w:rsid w:val="00704CEA"/>
    <w:rsid w:val="0070505E"/>
    <w:rsid w:val="00706ABB"/>
    <w:rsid w:val="007073CA"/>
    <w:rsid w:val="007120CE"/>
    <w:rsid w:val="00712635"/>
    <w:rsid w:val="00713951"/>
    <w:rsid w:val="0071475E"/>
    <w:rsid w:val="00717350"/>
    <w:rsid w:val="007175FC"/>
    <w:rsid w:val="00727E2B"/>
    <w:rsid w:val="00731019"/>
    <w:rsid w:val="00731834"/>
    <w:rsid w:val="00732215"/>
    <w:rsid w:val="00736D6D"/>
    <w:rsid w:val="00736D9D"/>
    <w:rsid w:val="007429D4"/>
    <w:rsid w:val="00743A18"/>
    <w:rsid w:val="00743E1F"/>
    <w:rsid w:val="00743F6B"/>
    <w:rsid w:val="00744403"/>
    <w:rsid w:val="007451CC"/>
    <w:rsid w:val="007454BD"/>
    <w:rsid w:val="00745B7A"/>
    <w:rsid w:val="00745F00"/>
    <w:rsid w:val="00747044"/>
    <w:rsid w:val="00750D8E"/>
    <w:rsid w:val="00753722"/>
    <w:rsid w:val="00753C13"/>
    <w:rsid w:val="00754DD7"/>
    <w:rsid w:val="007559B7"/>
    <w:rsid w:val="0075613C"/>
    <w:rsid w:val="007563C9"/>
    <w:rsid w:val="00757F48"/>
    <w:rsid w:val="00760D3C"/>
    <w:rsid w:val="00763E78"/>
    <w:rsid w:val="00764A37"/>
    <w:rsid w:val="00766BCE"/>
    <w:rsid w:val="00770D40"/>
    <w:rsid w:val="00770FD2"/>
    <w:rsid w:val="007712FC"/>
    <w:rsid w:val="007713F4"/>
    <w:rsid w:val="0077145A"/>
    <w:rsid w:val="00771AD6"/>
    <w:rsid w:val="007736A5"/>
    <w:rsid w:val="00773956"/>
    <w:rsid w:val="00775326"/>
    <w:rsid w:val="00776077"/>
    <w:rsid w:val="00776BA1"/>
    <w:rsid w:val="00777856"/>
    <w:rsid w:val="00780294"/>
    <w:rsid w:val="0078264D"/>
    <w:rsid w:val="0078358F"/>
    <w:rsid w:val="00783ADE"/>
    <w:rsid w:val="007946E3"/>
    <w:rsid w:val="0079483B"/>
    <w:rsid w:val="00795706"/>
    <w:rsid w:val="00795EBD"/>
    <w:rsid w:val="00796461"/>
    <w:rsid w:val="00796A58"/>
    <w:rsid w:val="0079778A"/>
    <w:rsid w:val="00797A1E"/>
    <w:rsid w:val="007A1EA8"/>
    <w:rsid w:val="007A3014"/>
    <w:rsid w:val="007A32B2"/>
    <w:rsid w:val="007A36D9"/>
    <w:rsid w:val="007A3E49"/>
    <w:rsid w:val="007A3EC0"/>
    <w:rsid w:val="007A598D"/>
    <w:rsid w:val="007A5E1F"/>
    <w:rsid w:val="007A5FC1"/>
    <w:rsid w:val="007A6199"/>
    <w:rsid w:val="007A7D84"/>
    <w:rsid w:val="007B1578"/>
    <w:rsid w:val="007B3006"/>
    <w:rsid w:val="007B3BC9"/>
    <w:rsid w:val="007B3D5E"/>
    <w:rsid w:val="007B51B9"/>
    <w:rsid w:val="007B78E4"/>
    <w:rsid w:val="007C0DDB"/>
    <w:rsid w:val="007C128E"/>
    <w:rsid w:val="007C1E50"/>
    <w:rsid w:val="007C356A"/>
    <w:rsid w:val="007C55DD"/>
    <w:rsid w:val="007D0A95"/>
    <w:rsid w:val="007D1059"/>
    <w:rsid w:val="007D1BF3"/>
    <w:rsid w:val="007D2880"/>
    <w:rsid w:val="007D49E2"/>
    <w:rsid w:val="007D5457"/>
    <w:rsid w:val="007E02AC"/>
    <w:rsid w:val="007E0D40"/>
    <w:rsid w:val="007E2AE3"/>
    <w:rsid w:val="007E3155"/>
    <w:rsid w:val="007E5509"/>
    <w:rsid w:val="007E5EB3"/>
    <w:rsid w:val="007E67E9"/>
    <w:rsid w:val="007F09F9"/>
    <w:rsid w:val="007F15B5"/>
    <w:rsid w:val="007F21E2"/>
    <w:rsid w:val="007F35E6"/>
    <w:rsid w:val="0080066B"/>
    <w:rsid w:val="008011AD"/>
    <w:rsid w:val="00804107"/>
    <w:rsid w:val="00804479"/>
    <w:rsid w:val="0081133B"/>
    <w:rsid w:val="00811799"/>
    <w:rsid w:val="00812244"/>
    <w:rsid w:val="00815012"/>
    <w:rsid w:val="0081699B"/>
    <w:rsid w:val="00817607"/>
    <w:rsid w:val="00820DA8"/>
    <w:rsid w:val="00823F68"/>
    <w:rsid w:val="0082486C"/>
    <w:rsid w:val="00825288"/>
    <w:rsid w:val="008328FE"/>
    <w:rsid w:val="00833CB7"/>
    <w:rsid w:val="00833DC4"/>
    <w:rsid w:val="008343CC"/>
    <w:rsid w:val="00834EE4"/>
    <w:rsid w:val="00835BF0"/>
    <w:rsid w:val="00835E60"/>
    <w:rsid w:val="00836194"/>
    <w:rsid w:val="0083699C"/>
    <w:rsid w:val="00836E52"/>
    <w:rsid w:val="00840D4B"/>
    <w:rsid w:val="00841616"/>
    <w:rsid w:val="00843C32"/>
    <w:rsid w:val="008468D7"/>
    <w:rsid w:val="008531E2"/>
    <w:rsid w:val="00857ECD"/>
    <w:rsid w:val="00861287"/>
    <w:rsid w:val="008625CE"/>
    <w:rsid w:val="00862CAA"/>
    <w:rsid w:val="008634BA"/>
    <w:rsid w:val="00865905"/>
    <w:rsid w:val="008669DE"/>
    <w:rsid w:val="00870289"/>
    <w:rsid w:val="0087149C"/>
    <w:rsid w:val="00872649"/>
    <w:rsid w:val="00872F5E"/>
    <w:rsid w:val="00873380"/>
    <w:rsid w:val="008829E2"/>
    <w:rsid w:val="00882AD2"/>
    <w:rsid w:val="008904E0"/>
    <w:rsid w:val="008928C4"/>
    <w:rsid w:val="00894FD0"/>
    <w:rsid w:val="00896713"/>
    <w:rsid w:val="008A0503"/>
    <w:rsid w:val="008A0A37"/>
    <w:rsid w:val="008A7523"/>
    <w:rsid w:val="008B6D3C"/>
    <w:rsid w:val="008B7B04"/>
    <w:rsid w:val="008C0E6A"/>
    <w:rsid w:val="008C4CAA"/>
    <w:rsid w:val="008C6BD9"/>
    <w:rsid w:val="008C7A84"/>
    <w:rsid w:val="008D14CA"/>
    <w:rsid w:val="008D495B"/>
    <w:rsid w:val="008D7A02"/>
    <w:rsid w:val="008E060A"/>
    <w:rsid w:val="008E0D12"/>
    <w:rsid w:val="008E1982"/>
    <w:rsid w:val="008E234C"/>
    <w:rsid w:val="008E31FC"/>
    <w:rsid w:val="008E3BB7"/>
    <w:rsid w:val="008F0977"/>
    <w:rsid w:val="008F3914"/>
    <w:rsid w:val="00900843"/>
    <w:rsid w:val="00901151"/>
    <w:rsid w:val="0090123D"/>
    <w:rsid w:val="00902072"/>
    <w:rsid w:val="0090320C"/>
    <w:rsid w:val="00905910"/>
    <w:rsid w:val="00906119"/>
    <w:rsid w:val="009061EA"/>
    <w:rsid w:val="00914DB1"/>
    <w:rsid w:val="0091699E"/>
    <w:rsid w:val="0092019E"/>
    <w:rsid w:val="009222CD"/>
    <w:rsid w:val="009222E4"/>
    <w:rsid w:val="00923AD5"/>
    <w:rsid w:val="00923FC3"/>
    <w:rsid w:val="00925FE5"/>
    <w:rsid w:val="0092610E"/>
    <w:rsid w:val="0093056A"/>
    <w:rsid w:val="00933256"/>
    <w:rsid w:val="00933B06"/>
    <w:rsid w:val="00934C75"/>
    <w:rsid w:val="00935763"/>
    <w:rsid w:val="0093742D"/>
    <w:rsid w:val="009377A1"/>
    <w:rsid w:val="00940B4F"/>
    <w:rsid w:val="00945845"/>
    <w:rsid w:val="00945F32"/>
    <w:rsid w:val="00951B00"/>
    <w:rsid w:val="00952029"/>
    <w:rsid w:val="0095441C"/>
    <w:rsid w:val="00956233"/>
    <w:rsid w:val="00956CC8"/>
    <w:rsid w:val="00957359"/>
    <w:rsid w:val="00957474"/>
    <w:rsid w:val="0096015F"/>
    <w:rsid w:val="00961DA6"/>
    <w:rsid w:val="00965A50"/>
    <w:rsid w:val="00972D41"/>
    <w:rsid w:val="0097313C"/>
    <w:rsid w:val="00973601"/>
    <w:rsid w:val="00974661"/>
    <w:rsid w:val="009752EB"/>
    <w:rsid w:val="00980E72"/>
    <w:rsid w:val="009820AB"/>
    <w:rsid w:val="009860DF"/>
    <w:rsid w:val="009875EB"/>
    <w:rsid w:val="009876C3"/>
    <w:rsid w:val="009877CC"/>
    <w:rsid w:val="00991A86"/>
    <w:rsid w:val="00993821"/>
    <w:rsid w:val="009949A3"/>
    <w:rsid w:val="0099611C"/>
    <w:rsid w:val="0099683B"/>
    <w:rsid w:val="0099736D"/>
    <w:rsid w:val="00997BB0"/>
    <w:rsid w:val="00997FDA"/>
    <w:rsid w:val="009A0113"/>
    <w:rsid w:val="009A03C0"/>
    <w:rsid w:val="009A0760"/>
    <w:rsid w:val="009A1564"/>
    <w:rsid w:val="009A1C1A"/>
    <w:rsid w:val="009A2E1C"/>
    <w:rsid w:val="009A3B99"/>
    <w:rsid w:val="009A4F9B"/>
    <w:rsid w:val="009B037A"/>
    <w:rsid w:val="009B1D0F"/>
    <w:rsid w:val="009B2384"/>
    <w:rsid w:val="009B4E8F"/>
    <w:rsid w:val="009B589D"/>
    <w:rsid w:val="009B66B3"/>
    <w:rsid w:val="009B774E"/>
    <w:rsid w:val="009C24A9"/>
    <w:rsid w:val="009C4148"/>
    <w:rsid w:val="009C417C"/>
    <w:rsid w:val="009C4A03"/>
    <w:rsid w:val="009C4DF3"/>
    <w:rsid w:val="009C5C38"/>
    <w:rsid w:val="009C68F7"/>
    <w:rsid w:val="009C739B"/>
    <w:rsid w:val="009D119A"/>
    <w:rsid w:val="009D1A52"/>
    <w:rsid w:val="009D2255"/>
    <w:rsid w:val="009D6DB6"/>
    <w:rsid w:val="009D6F4E"/>
    <w:rsid w:val="009D7FDB"/>
    <w:rsid w:val="009E2C9D"/>
    <w:rsid w:val="009E4127"/>
    <w:rsid w:val="009E464E"/>
    <w:rsid w:val="009E5D3B"/>
    <w:rsid w:val="009E70F9"/>
    <w:rsid w:val="009F138D"/>
    <w:rsid w:val="009F40E4"/>
    <w:rsid w:val="009F7E9D"/>
    <w:rsid w:val="00A00137"/>
    <w:rsid w:val="00A01B1C"/>
    <w:rsid w:val="00A03351"/>
    <w:rsid w:val="00A0462E"/>
    <w:rsid w:val="00A06263"/>
    <w:rsid w:val="00A07468"/>
    <w:rsid w:val="00A131DE"/>
    <w:rsid w:val="00A15F6F"/>
    <w:rsid w:val="00A17043"/>
    <w:rsid w:val="00A215F3"/>
    <w:rsid w:val="00A220CC"/>
    <w:rsid w:val="00A224A8"/>
    <w:rsid w:val="00A22B36"/>
    <w:rsid w:val="00A23162"/>
    <w:rsid w:val="00A243D0"/>
    <w:rsid w:val="00A244A7"/>
    <w:rsid w:val="00A25707"/>
    <w:rsid w:val="00A312AE"/>
    <w:rsid w:val="00A33AF3"/>
    <w:rsid w:val="00A36A97"/>
    <w:rsid w:val="00A37271"/>
    <w:rsid w:val="00A37BBE"/>
    <w:rsid w:val="00A422BA"/>
    <w:rsid w:val="00A422DC"/>
    <w:rsid w:val="00A45A97"/>
    <w:rsid w:val="00A467D7"/>
    <w:rsid w:val="00A46D33"/>
    <w:rsid w:val="00A47167"/>
    <w:rsid w:val="00A4792D"/>
    <w:rsid w:val="00A51348"/>
    <w:rsid w:val="00A54533"/>
    <w:rsid w:val="00A54F34"/>
    <w:rsid w:val="00A55287"/>
    <w:rsid w:val="00A569CE"/>
    <w:rsid w:val="00A57C10"/>
    <w:rsid w:val="00A62054"/>
    <w:rsid w:val="00A638EE"/>
    <w:rsid w:val="00A63B5F"/>
    <w:rsid w:val="00A647E4"/>
    <w:rsid w:val="00A65F2D"/>
    <w:rsid w:val="00A67E2C"/>
    <w:rsid w:val="00A741FA"/>
    <w:rsid w:val="00A74BB4"/>
    <w:rsid w:val="00A75383"/>
    <w:rsid w:val="00A76E68"/>
    <w:rsid w:val="00A76ED0"/>
    <w:rsid w:val="00A77B1E"/>
    <w:rsid w:val="00A80E2E"/>
    <w:rsid w:val="00A8247F"/>
    <w:rsid w:val="00A825CF"/>
    <w:rsid w:val="00A828D4"/>
    <w:rsid w:val="00A82C7F"/>
    <w:rsid w:val="00A8524D"/>
    <w:rsid w:val="00A85CAD"/>
    <w:rsid w:val="00A86405"/>
    <w:rsid w:val="00A86707"/>
    <w:rsid w:val="00A904DC"/>
    <w:rsid w:val="00A92562"/>
    <w:rsid w:val="00A92BF9"/>
    <w:rsid w:val="00A93279"/>
    <w:rsid w:val="00A93573"/>
    <w:rsid w:val="00A94DCE"/>
    <w:rsid w:val="00A955C6"/>
    <w:rsid w:val="00A970AB"/>
    <w:rsid w:val="00AA0802"/>
    <w:rsid w:val="00AA14F5"/>
    <w:rsid w:val="00AA2ABC"/>
    <w:rsid w:val="00AA494F"/>
    <w:rsid w:val="00AB0083"/>
    <w:rsid w:val="00AB0D11"/>
    <w:rsid w:val="00AB16A0"/>
    <w:rsid w:val="00AB2596"/>
    <w:rsid w:val="00AB30E4"/>
    <w:rsid w:val="00AB3C04"/>
    <w:rsid w:val="00AB4D82"/>
    <w:rsid w:val="00AB5799"/>
    <w:rsid w:val="00AB6ACA"/>
    <w:rsid w:val="00AB6D0B"/>
    <w:rsid w:val="00AB788A"/>
    <w:rsid w:val="00AC04F6"/>
    <w:rsid w:val="00AC05C7"/>
    <w:rsid w:val="00AC3C68"/>
    <w:rsid w:val="00AC5797"/>
    <w:rsid w:val="00AC6737"/>
    <w:rsid w:val="00AC798B"/>
    <w:rsid w:val="00AD032D"/>
    <w:rsid w:val="00AD360C"/>
    <w:rsid w:val="00AD45D7"/>
    <w:rsid w:val="00AE0B33"/>
    <w:rsid w:val="00AE0F76"/>
    <w:rsid w:val="00AE2274"/>
    <w:rsid w:val="00AE248E"/>
    <w:rsid w:val="00AE3DEE"/>
    <w:rsid w:val="00AE50A4"/>
    <w:rsid w:val="00AF00DD"/>
    <w:rsid w:val="00AF04B0"/>
    <w:rsid w:val="00AF1555"/>
    <w:rsid w:val="00AF18D9"/>
    <w:rsid w:val="00AF25C1"/>
    <w:rsid w:val="00AF352B"/>
    <w:rsid w:val="00AF4C15"/>
    <w:rsid w:val="00AF5234"/>
    <w:rsid w:val="00B00B54"/>
    <w:rsid w:val="00B022BB"/>
    <w:rsid w:val="00B02407"/>
    <w:rsid w:val="00B044A8"/>
    <w:rsid w:val="00B04B29"/>
    <w:rsid w:val="00B04EAD"/>
    <w:rsid w:val="00B06029"/>
    <w:rsid w:val="00B10F96"/>
    <w:rsid w:val="00B110EC"/>
    <w:rsid w:val="00B1111B"/>
    <w:rsid w:val="00B14610"/>
    <w:rsid w:val="00B1644A"/>
    <w:rsid w:val="00B2082B"/>
    <w:rsid w:val="00B20A6D"/>
    <w:rsid w:val="00B219C6"/>
    <w:rsid w:val="00B225DF"/>
    <w:rsid w:val="00B22A81"/>
    <w:rsid w:val="00B23604"/>
    <w:rsid w:val="00B25354"/>
    <w:rsid w:val="00B25AF2"/>
    <w:rsid w:val="00B32173"/>
    <w:rsid w:val="00B32179"/>
    <w:rsid w:val="00B32DE1"/>
    <w:rsid w:val="00B34AD7"/>
    <w:rsid w:val="00B36BB1"/>
    <w:rsid w:val="00B401D7"/>
    <w:rsid w:val="00B4045A"/>
    <w:rsid w:val="00B41287"/>
    <w:rsid w:val="00B41FD4"/>
    <w:rsid w:val="00B45F5D"/>
    <w:rsid w:val="00B4627F"/>
    <w:rsid w:val="00B46B4B"/>
    <w:rsid w:val="00B47F55"/>
    <w:rsid w:val="00B50375"/>
    <w:rsid w:val="00B50C3C"/>
    <w:rsid w:val="00B52BE4"/>
    <w:rsid w:val="00B5303F"/>
    <w:rsid w:val="00B53EC7"/>
    <w:rsid w:val="00B635B8"/>
    <w:rsid w:val="00B63BD7"/>
    <w:rsid w:val="00B65F8E"/>
    <w:rsid w:val="00B67446"/>
    <w:rsid w:val="00B704E5"/>
    <w:rsid w:val="00B722A3"/>
    <w:rsid w:val="00B72738"/>
    <w:rsid w:val="00B72772"/>
    <w:rsid w:val="00B72BDC"/>
    <w:rsid w:val="00B75BA7"/>
    <w:rsid w:val="00B75E6E"/>
    <w:rsid w:val="00B81328"/>
    <w:rsid w:val="00B87C2D"/>
    <w:rsid w:val="00B91878"/>
    <w:rsid w:val="00B91D1D"/>
    <w:rsid w:val="00B930C3"/>
    <w:rsid w:val="00B9313E"/>
    <w:rsid w:val="00B93E62"/>
    <w:rsid w:val="00B94395"/>
    <w:rsid w:val="00B9481D"/>
    <w:rsid w:val="00B954BA"/>
    <w:rsid w:val="00B95E16"/>
    <w:rsid w:val="00B9765E"/>
    <w:rsid w:val="00BA0F8D"/>
    <w:rsid w:val="00BA10BE"/>
    <w:rsid w:val="00BA14FE"/>
    <w:rsid w:val="00BA151B"/>
    <w:rsid w:val="00BA2DC5"/>
    <w:rsid w:val="00BA5537"/>
    <w:rsid w:val="00BA5A47"/>
    <w:rsid w:val="00BA6CD7"/>
    <w:rsid w:val="00BB123A"/>
    <w:rsid w:val="00BB254B"/>
    <w:rsid w:val="00BB5825"/>
    <w:rsid w:val="00BB6460"/>
    <w:rsid w:val="00BB6A62"/>
    <w:rsid w:val="00BB6AEB"/>
    <w:rsid w:val="00BB7248"/>
    <w:rsid w:val="00BB74F0"/>
    <w:rsid w:val="00BC056B"/>
    <w:rsid w:val="00BC0B51"/>
    <w:rsid w:val="00BC27F2"/>
    <w:rsid w:val="00BC576F"/>
    <w:rsid w:val="00BD21BF"/>
    <w:rsid w:val="00BD21F0"/>
    <w:rsid w:val="00BD38BC"/>
    <w:rsid w:val="00BD4FB7"/>
    <w:rsid w:val="00BD5864"/>
    <w:rsid w:val="00BD58E5"/>
    <w:rsid w:val="00BD729D"/>
    <w:rsid w:val="00BE0597"/>
    <w:rsid w:val="00BE2273"/>
    <w:rsid w:val="00BE57FD"/>
    <w:rsid w:val="00BE65D6"/>
    <w:rsid w:val="00BF0087"/>
    <w:rsid w:val="00BF0208"/>
    <w:rsid w:val="00BF12E6"/>
    <w:rsid w:val="00BF14E9"/>
    <w:rsid w:val="00BF2F75"/>
    <w:rsid w:val="00BF5679"/>
    <w:rsid w:val="00C00852"/>
    <w:rsid w:val="00C01864"/>
    <w:rsid w:val="00C025EB"/>
    <w:rsid w:val="00C03739"/>
    <w:rsid w:val="00C0611F"/>
    <w:rsid w:val="00C10B13"/>
    <w:rsid w:val="00C10C13"/>
    <w:rsid w:val="00C10E54"/>
    <w:rsid w:val="00C12780"/>
    <w:rsid w:val="00C1418D"/>
    <w:rsid w:val="00C178E2"/>
    <w:rsid w:val="00C21611"/>
    <w:rsid w:val="00C21CF7"/>
    <w:rsid w:val="00C2322A"/>
    <w:rsid w:val="00C271D3"/>
    <w:rsid w:val="00C27698"/>
    <w:rsid w:val="00C30627"/>
    <w:rsid w:val="00C309D3"/>
    <w:rsid w:val="00C32386"/>
    <w:rsid w:val="00C33A82"/>
    <w:rsid w:val="00C36460"/>
    <w:rsid w:val="00C36816"/>
    <w:rsid w:val="00C3758A"/>
    <w:rsid w:val="00C405A9"/>
    <w:rsid w:val="00C43590"/>
    <w:rsid w:val="00C536C5"/>
    <w:rsid w:val="00C5419C"/>
    <w:rsid w:val="00C56AFA"/>
    <w:rsid w:val="00C57578"/>
    <w:rsid w:val="00C62636"/>
    <w:rsid w:val="00C63D3C"/>
    <w:rsid w:val="00C64E4B"/>
    <w:rsid w:val="00C66D76"/>
    <w:rsid w:val="00C67F37"/>
    <w:rsid w:val="00C67F38"/>
    <w:rsid w:val="00C71028"/>
    <w:rsid w:val="00C73F96"/>
    <w:rsid w:val="00C75AE9"/>
    <w:rsid w:val="00C75DF6"/>
    <w:rsid w:val="00C8013C"/>
    <w:rsid w:val="00C81F43"/>
    <w:rsid w:val="00C82A76"/>
    <w:rsid w:val="00C8617F"/>
    <w:rsid w:val="00C861C8"/>
    <w:rsid w:val="00C8621F"/>
    <w:rsid w:val="00C907E4"/>
    <w:rsid w:val="00C90A74"/>
    <w:rsid w:val="00C913DD"/>
    <w:rsid w:val="00C928AE"/>
    <w:rsid w:val="00C929B6"/>
    <w:rsid w:val="00C948DE"/>
    <w:rsid w:val="00C97404"/>
    <w:rsid w:val="00C97681"/>
    <w:rsid w:val="00C979A4"/>
    <w:rsid w:val="00C97A50"/>
    <w:rsid w:val="00CA1EF6"/>
    <w:rsid w:val="00CA453C"/>
    <w:rsid w:val="00CA4AAC"/>
    <w:rsid w:val="00CA6AEC"/>
    <w:rsid w:val="00CB0204"/>
    <w:rsid w:val="00CB17C1"/>
    <w:rsid w:val="00CB1A98"/>
    <w:rsid w:val="00CB1EE6"/>
    <w:rsid w:val="00CB468E"/>
    <w:rsid w:val="00CB4B1F"/>
    <w:rsid w:val="00CB6F8E"/>
    <w:rsid w:val="00CC1A54"/>
    <w:rsid w:val="00CC37CD"/>
    <w:rsid w:val="00CC39AE"/>
    <w:rsid w:val="00CC3DBD"/>
    <w:rsid w:val="00CC4C90"/>
    <w:rsid w:val="00CC50C9"/>
    <w:rsid w:val="00CC5170"/>
    <w:rsid w:val="00CD3E02"/>
    <w:rsid w:val="00CE00C1"/>
    <w:rsid w:val="00CE4246"/>
    <w:rsid w:val="00CE49F0"/>
    <w:rsid w:val="00CE6246"/>
    <w:rsid w:val="00CE673E"/>
    <w:rsid w:val="00CF3F6C"/>
    <w:rsid w:val="00CF51D1"/>
    <w:rsid w:val="00CF5CE7"/>
    <w:rsid w:val="00CF6150"/>
    <w:rsid w:val="00CF738F"/>
    <w:rsid w:val="00CF786C"/>
    <w:rsid w:val="00D00D75"/>
    <w:rsid w:val="00D0163B"/>
    <w:rsid w:val="00D038AD"/>
    <w:rsid w:val="00D05AD5"/>
    <w:rsid w:val="00D066F3"/>
    <w:rsid w:val="00D06756"/>
    <w:rsid w:val="00D1186F"/>
    <w:rsid w:val="00D11DD5"/>
    <w:rsid w:val="00D149F8"/>
    <w:rsid w:val="00D15362"/>
    <w:rsid w:val="00D15704"/>
    <w:rsid w:val="00D20129"/>
    <w:rsid w:val="00D20A0C"/>
    <w:rsid w:val="00D22055"/>
    <w:rsid w:val="00D25EA2"/>
    <w:rsid w:val="00D27E7A"/>
    <w:rsid w:val="00D31BA0"/>
    <w:rsid w:val="00D32748"/>
    <w:rsid w:val="00D32B21"/>
    <w:rsid w:val="00D34A3D"/>
    <w:rsid w:val="00D34DDE"/>
    <w:rsid w:val="00D368FF"/>
    <w:rsid w:val="00D37E3D"/>
    <w:rsid w:val="00D40193"/>
    <w:rsid w:val="00D40B15"/>
    <w:rsid w:val="00D411E6"/>
    <w:rsid w:val="00D427C0"/>
    <w:rsid w:val="00D43BC6"/>
    <w:rsid w:val="00D45CC8"/>
    <w:rsid w:val="00D4721D"/>
    <w:rsid w:val="00D50581"/>
    <w:rsid w:val="00D55F66"/>
    <w:rsid w:val="00D615E7"/>
    <w:rsid w:val="00D648BF"/>
    <w:rsid w:val="00D6654D"/>
    <w:rsid w:val="00D66602"/>
    <w:rsid w:val="00D67A05"/>
    <w:rsid w:val="00D71312"/>
    <w:rsid w:val="00D715DD"/>
    <w:rsid w:val="00D74F0E"/>
    <w:rsid w:val="00D76484"/>
    <w:rsid w:val="00D82BEE"/>
    <w:rsid w:val="00D83B96"/>
    <w:rsid w:val="00D83C86"/>
    <w:rsid w:val="00D84D1D"/>
    <w:rsid w:val="00D92AEA"/>
    <w:rsid w:val="00D93B94"/>
    <w:rsid w:val="00DA178F"/>
    <w:rsid w:val="00DA2645"/>
    <w:rsid w:val="00DA4DDB"/>
    <w:rsid w:val="00DA57D1"/>
    <w:rsid w:val="00DA582A"/>
    <w:rsid w:val="00DA5A2D"/>
    <w:rsid w:val="00DA637D"/>
    <w:rsid w:val="00DA6703"/>
    <w:rsid w:val="00DA706B"/>
    <w:rsid w:val="00DA72AC"/>
    <w:rsid w:val="00DA7CFD"/>
    <w:rsid w:val="00DA7D76"/>
    <w:rsid w:val="00DB37A6"/>
    <w:rsid w:val="00DB702D"/>
    <w:rsid w:val="00DC0433"/>
    <w:rsid w:val="00DC1140"/>
    <w:rsid w:val="00DC2449"/>
    <w:rsid w:val="00DC2A78"/>
    <w:rsid w:val="00DC3EF8"/>
    <w:rsid w:val="00DC4725"/>
    <w:rsid w:val="00DC60D9"/>
    <w:rsid w:val="00DC7317"/>
    <w:rsid w:val="00DD0100"/>
    <w:rsid w:val="00DD0705"/>
    <w:rsid w:val="00DD21A7"/>
    <w:rsid w:val="00DD2FC1"/>
    <w:rsid w:val="00DE1B73"/>
    <w:rsid w:val="00DE22FE"/>
    <w:rsid w:val="00DE30FD"/>
    <w:rsid w:val="00DE3B0E"/>
    <w:rsid w:val="00DE4C84"/>
    <w:rsid w:val="00DE4D2D"/>
    <w:rsid w:val="00DE61BF"/>
    <w:rsid w:val="00DE6A46"/>
    <w:rsid w:val="00DE797E"/>
    <w:rsid w:val="00DF4A44"/>
    <w:rsid w:val="00DF74BF"/>
    <w:rsid w:val="00E008AD"/>
    <w:rsid w:val="00E00ED6"/>
    <w:rsid w:val="00E01000"/>
    <w:rsid w:val="00E02BFA"/>
    <w:rsid w:val="00E03A29"/>
    <w:rsid w:val="00E05337"/>
    <w:rsid w:val="00E05724"/>
    <w:rsid w:val="00E1011D"/>
    <w:rsid w:val="00E107DE"/>
    <w:rsid w:val="00E11D38"/>
    <w:rsid w:val="00E1501A"/>
    <w:rsid w:val="00E22926"/>
    <w:rsid w:val="00E24580"/>
    <w:rsid w:val="00E246C4"/>
    <w:rsid w:val="00E25142"/>
    <w:rsid w:val="00E260E5"/>
    <w:rsid w:val="00E2616C"/>
    <w:rsid w:val="00E3075E"/>
    <w:rsid w:val="00E31605"/>
    <w:rsid w:val="00E3220D"/>
    <w:rsid w:val="00E33838"/>
    <w:rsid w:val="00E34A11"/>
    <w:rsid w:val="00E3550F"/>
    <w:rsid w:val="00E35845"/>
    <w:rsid w:val="00E373BA"/>
    <w:rsid w:val="00E37B6D"/>
    <w:rsid w:val="00E41B43"/>
    <w:rsid w:val="00E4219A"/>
    <w:rsid w:val="00E43B28"/>
    <w:rsid w:val="00E44F94"/>
    <w:rsid w:val="00E5008F"/>
    <w:rsid w:val="00E525A6"/>
    <w:rsid w:val="00E55E5F"/>
    <w:rsid w:val="00E625A3"/>
    <w:rsid w:val="00E62691"/>
    <w:rsid w:val="00E6455C"/>
    <w:rsid w:val="00E64C91"/>
    <w:rsid w:val="00E65E8D"/>
    <w:rsid w:val="00E67E3F"/>
    <w:rsid w:val="00E70447"/>
    <w:rsid w:val="00E70967"/>
    <w:rsid w:val="00E718A7"/>
    <w:rsid w:val="00E729CD"/>
    <w:rsid w:val="00E73B62"/>
    <w:rsid w:val="00E746B9"/>
    <w:rsid w:val="00E75805"/>
    <w:rsid w:val="00E7689C"/>
    <w:rsid w:val="00E80603"/>
    <w:rsid w:val="00E82DC8"/>
    <w:rsid w:val="00E83366"/>
    <w:rsid w:val="00E84635"/>
    <w:rsid w:val="00E84DB6"/>
    <w:rsid w:val="00E851F3"/>
    <w:rsid w:val="00E863A5"/>
    <w:rsid w:val="00E865EA"/>
    <w:rsid w:val="00E9056B"/>
    <w:rsid w:val="00E92B01"/>
    <w:rsid w:val="00E96955"/>
    <w:rsid w:val="00E97841"/>
    <w:rsid w:val="00E97D67"/>
    <w:rsid w:val="00EA0236"/>
    <w:rsid w:val="00EB008E"/>
    <w:rsid w:val="00EB0244"/>
    <w:rsid w:val="00EB10C0"/>
    <w:rsid w:val="00EB132F"/>
    <w:rsid w:val="00EB1C5C"/>
    <w:rsid w:val="00EB484E"/>
    <w:rsid w:val="00EB519C"/>
    <w:rsid w:val="00EB6AC0"/>
    <w:rsid w:val="00EB72CD"/>
    <w:rsid w:val="00EC04FE"/>
    <w:rsid w:val="00EC1D0E"/>
    <w:rsid w:val="00ED12B4"/>
    <w:rsid w:val="00ED4DD7"/>
    <w:rsid w:val="00EE3FDF"/>
    <w:rsid w:val="00EF0F76"/>
    <w:rsid w:val="00EF1395"/>
    <w:rsid w:val="00EF2148"/>
    <w:rsid w:val="00EF76AD"/>
    <w:rsid w:val="00F01EE1"/>
    <w:rsid w:val="00F059A3"/>
    <w:rsid w:val="00F05BA3"/>
    <w:rsid w:val="00F06249"/>
    <w:rsid w:val="00F068BD"/>
    <w:rsid w:val="00F072EB"/>
    <w:rsid w:val="00F10064"/>
    <w:rsid w:val="00F10E7D"/>
    <w:rsid w:val="00F11C22"/>
    <w:rsid w:val="00F11FF0"/>
    <w:rsid w:val="00F128B8"/>
    <w:rsid w:val="00F1299F"/>
    <w:rsid w:val="00F13C95"/>
    <w:rsid w:val="00F14F17"/>
    <w:rsid w:val="00F151D4"/>
    <w:rsid w:val="00F15DE5"/>
    <w:rsid w:val="00F20C29"/>
    <w:rsid w:val="00F217DD"/>
    <w:rsid w:val="00F228D8"/>
    <w:rsid w:val="00F246AE"/>
    <w:rsid w:val="00F255B2"/>
    <w:rsid w:val="00F27510"/>
    <w:rsid w:val="00F27C61"/>
    <w:rsid w:val="00F27E49"/>
    <w:rsid w:val="00F3167E"/>
    <w:rsid w:val="00F31926"/>
    <w:rsid w:val="00F3422C"/>
    <w:rsid w:val="00F34C31"/>
    <w:rsid w:val="00F36116"/>
    <w:rsid w:val="00F36C98"/>
    <w:rsid w:val="00F37EA2"/>
    <w:rsid w:val="00F40587"/>
    <w:rsid w:val="00F41FF9"/>
    <w:rsid w:val="00F4240A"/>
    <w:rsid w:val="00F43309"/>
    <w:rsid w:val="00F45062"/>
    <w:rsid w:val="00F45A65"/>
    <w:rsid w:val="00F46161"/>
    <w:rsid w:val="00F475B9"/>
    <w:rsid w:val="00F53008"/>
    <w:rsid w:val="00F54899"/>
    <w:rsid w:val="00F54FE0"/>
    <w:rsid w:val="00F5556F"/>
    <w:rsid w:val="00F55DFD"/>
    <w:rsid w:val="00F56569"/>
    <w:rsid w:val="00F6168C"/>
    <w:rsid w:val="00F631EE"/>
    <w:rsid w:val="00F644BB"/>
    <w:rsid w:val="00F662DB"/>
    <w:rsid w:val="00F70A51"/>
    <w:rsid w:val="00F70CBF"/>
    <w:rsid w:val="00F7146E"/>
    <w:rsid w:val="00F7374A"/>
    <w:rsid w:val="00F73A8E"/>
    <w:rsid w:val="00F74A74"/>
    <w:rsid w:val="00F754FE"/>
    <w:rsid w:val="00F772E7"/>
    <w:rsid w:val="00F776F7"/>
    <w:rsid w:val="00F77CF1"/>
    <w:rsid w:val="00F81C8A"/>
    <w:rsid w:val="00F82E68"/>
    <w:rsid w:val="00F93273"/>
    <w:rsid w:val="00F9408A"/>
    <w:rsid w:val="00F95349"/>
    <w:rsid w:val="00F960A9"/>
    <w:rsid w:val="00F96DB7"/>
    <w:rsid w:val="00FA0576"/>
    <w:rsid w:val="00FA42D3"/>
    <w:rsid w:val="00FA4953"/>
    <w:rsid w:val="00FA6370"/>
    <w:rsid w:val="00FA7283"/>
    <w:rsid w:val="00FB0239"/>
    <w:rsid w:val="00FB748A"/>
    <w:rsid w:val="00FB79DE"/>
    <w:rsid w:val="00FC16D1"/>
    <w:rsid w:val="00FC27BB"/>
    <w:rsid w:val="00FC47BE"/>
    <w:rsid w:val="00FC4B76"/>
    <w:rsid w:val="00FC642D"/>
    <w:rsid w:val="00FD1BDF"/>
    <w:rsid w:val="00FD1F86"/>
    <w:rsid w:val="00FD3F68"/>
    <w:rsid w:val="00FD42DC"/>
    <w:rsid w:val="00FD4C77"/>
    <w:rsid w:val="00FD5332"/>
    <w:rsid w:val="00FD6C05"/>
    <w:rsid w:val="00FD76AA"/>
    <w:rsid w:val="00FE1DF3"/>
    <w:rsid w:val="00FE3060"/>
    <w:rsid w:val="00FE4045"/>
    <w:rsid w:val="00FE50FF"/>
    <w:rsid w:val="00FF035B"/>
    <w:rsid w:val="00FF057D"/>
    <w:rsid w:val="00FF3F3F"/>
    <w:rsid w:val="00FF6070"/>
    <w:rsid w:val="00FF6F49"/>
    <w:rsid w:val="043A1C33"/>
    <w:rsid w:val="04E45693"/>
    <w:rsid w:val="05DDCEE1"/>
    <w:rsid w:val="0BB60AC1"/>
    <w:rsid w:val="0E5A84F3"/>
    <w:rsid w:val="0F654219"/>
    <w:rsid w:val="114859D2"/>
    <w:rsid w:val="1479C286"/>
    <w:rsid w:val="16032447"/>
    <w:rsid w:val="181E0223"/>
    <w:rsid w:val="1B28A245"/>
    <w:rsid w:val="253B5C6D"/>
    <w:rsid w:val="32C998D0"/>
    <w:rsid w:val="3E20A47C"/>
    <w:rsid w:val="4243DB86"/>
    <w:rsid w:val="4F8ECD72"/>
    <w:rsid w:val="54BD4785"/>
    <w:rsid w:val="57380C7B"/>
    <w:rsid w:val="577F53F3"/>
    <w:rsid w:val="72A810E5"/>
    <w:rsid w:val="780A90F9"/>
    <w:rsid w:val="7D81A4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3F8A"/>
  <w15:chartTrackingRefBased/>
  <w15:docId w15:val="{C5338592-EFF1-4B35-949B-86E25868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4B0"/>
    <w:pPr>
      <w:spacing w:before="240" w:after="300" w:line="360" w:lineRule="auto"/>
      <w:contextualSpacing/>
      <w:outlineLvl w:val="0"/>
    </w:pPr>
    <w:rPr>
      <w:rFonts w:ascii="Arial" w:eastAsia="Times New Roman" w:hAnsi="Arial" w:cs="Arial"/>
      <w:b/>
      <w:bCs/>
      <w:color w:val="500061"/>
      <w:kern w:val="28"/>
      <w:sz w:val="44"/>
      <w:szCs w:val="40"/>
    </w:rPr>
  </w:style>
  <w:style w:type="paragraph" w:styleId="Heading2">
    <w:name w:val="heading 2"/>
    <w:basedOn w:val="Normal"/>
    <w:next w:val="Normal"/>
    <w:link w:val="Heading2Char"/>
    <w:uiPriority w:val="9"/>
    <w:unhideWhenUsed/>
    <w:qFormat/>
    <w:rsid w:val="00AF04B0"/>
    <w:pPr>
      <w:keepNext/>
      <w:pBdr>
        <w:bottom w:val="single" w:sz="8" w:space="4" w:color="E7E6E6"/>
      </w:pBdr>
      <w:spacing w:before="240" w:after="240" w:line="360" w:lineRule="auto"/>
      <w:contextualSpacing/>
      <w:outlineLvl w:val="1"/>
    </w:pPr>
    <w:rPr>
      <w:rFonts w:ascii="Arial" w:eastAsia="MS Gothic" w:hAnsi="Arial" w:cs="Arial"/>
      <w:b/>
      <w:color w:val="4F2260"/>
      <w:kern w:val="28"/>
      <w:sz w:val="40"/>
      <w:szCs w:val="26"/>
      <w:lang w:eastAsia="ja-JP"/>
    </w:rPr>
  </w:style>
  <w:style w:type="paragraph" w:styleId="Heading3">
    <w:name w:val="heading 3"/>
    <w:basedOn w:val="Normal"/>
    <w:next w:val="Normal"/>
    <w:link w:val="Heading3Char"/>
    <w:uiPriority w:val="9"/>
    <w:unhideWhenUsed/>
    <w:qFormat/>
    <w:rsid w:val="00AF04B0"/>
    <w:pPr>
      <w:keepNext/>
      <w:keepLines/>
      <w:spacing w:before="360" w:after="0" w:line="360" w:lineRule="auto"/>
      <w:contextualSpacing/>
      <w:outlineLvl w:val="2"/>
    </w:pPr>
    <w:rPr>
      <w:rFonts w:ascii="Arial" w:eastAsia="MS Gothic" w:hAnsi="Arial" w:cs="Arial"/>
      <w:b/>
      <w:color w:val="4F2260"/>
      <w:sz w:val="32"/>
      <w:szCs w:val="24"/>
      <w:lang w:eastAsia="ja-JP"/>
    </w:rPr>
  </w:style>
  <w:style w:type="paragraph" w:styleId="Heading4">
    <w:name w:val="heading 4"/>
    <w:basedOn w:val="Normal"/>
    <w:next w:val="Normal"/>
    <w:link w:val="Heading4Char"/>
    <w:uiPriority w:val="9"/>
    <w:unhideWhenUsed/>
    <w:qFormat/>
    <w:rsid w:val="00AF04B0"/>
    <w:pPr>
      <w:keepNext/>
      <w:keepLines/>
      <w:spacing w:before="40" w:after="0" w:line="360" w:lineRule="auto"/>
      <w:ind w:left="284"/>
      <w:contextualSpacing/>
      <w:outlineLvl w:val="3"/>
    </w:pPr>
    <w:rPr>
      <w:rFonts w:ascii="Arial" w:eastAsia="MS Gothic" w:hAnsi="Arial" w:cs="Times New Roman"/>
      <w:bCs/>
      <w:iCs/>
      <w:color w:val="4F2260"/>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7E3155"/>
    <w:rPr>
      <w:color w:val="44546A"/>
      <w:u w:val="single"/>
    </w:rPr>
  </w:style>
  <w:style w:type="character" w:styleId="EndnoteReference">
    <w:name w:val="endnote reference"/>
    <w:basedOn w:val="DefaultParagraphFont"/>
    <w:uiPriority w:val="99"/>
    <w:unhideWhenUsed/>
    <w:rsid w:val="007E3155"/>
    <w:rPr>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 Char,5_G"/>
    <w:basedOn w:val="Normal"/>
    <w:link w:val="FootnoteTextChar"/>
    <w:uiPriority w:val="99"/>
    <w:unhideWhenUsed/>
    <w:qFormat/>
    <w:rsid w:val="007E3155"/>
    <w:pPr>
      <w:spacing w:after="0" w:line="240" w:lineRule="auto"/>
    </w:pPr>
    <w:rPr>
      <w:rFonts w:ascii="Arial" w:eastAsia="MS Mincho" w:hAnsi="Arial" w:cs="Arial"/>
      <w:sz w:val="20"/>
      <w:szCs w:val="20"/>
      <w:lang w:eastAsia="ja-JP"/>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7E3155"/>
    <w:rPr>
      <w:rFonts w:ascii="Arial" w:eastAsia="MS Mincho" w:hAnsi="Arial" w:cs="Arial"/>
      <w:sz w:val="20"/>
      <w:szCs w:val="20"/>
      <w:lang w:eastAsia="ja-JP"/>
    </w:rPr>
  </w:style>
  <w:style w:type="character" w:styleId="FootnoteReference">
    <w:name w:val="footnote reference"/>
    <w:aliases w:val="Footnotes refss,Ref,de nota al pie,Footnote number,Footnote,4_G"/>
    <w:basedOn w:val="DefaultParagraphFont"/>
    <w:uiPriority w:val="99"/>
    <w:unhideWhenUsed/>
    <w:qFormat/>
    <w:rsid w:val="007E3155"/>
    <w:rPr>
      <w:vertAlign w:val="superscript"/>
    </w:rPr>
  </w:style>
  <w:style w:type="paragraph" w:styleId="EndnoteText">
    <w:name w:val="endnote text"/>
    <w:basedOn w:val="Normal"/>
    <w:link w:val="EndnoteTextChar"/>
    <w:uiPriority w:val="99"/>
    <w:semiHidden/>
    <w:unhideWhenUsed/>
    <w:rsid w:val="007E3155"/>
    <w:pPr>
      <w:spacing w:after="0" w:line="240" w:lineRule="auto"/>
    </w:pPr>
    <w:rPr>
      <w:rFonts w:ascii="Arial" w:eastAsia="MS Mincho" w:hAnsi="Arial" w:cs="Arial"/>
      <w:sz w:val="20"/>
      <w:szCs w:val="20"/>
      <w:lang w:eastAsia="ja-JP"/>
    </w:rPr>
  </w:style>
  <w:style w:type="character" w:customStyle="1" w:styleId="EndnoteTextChar">
    <w:name w:val="Endnote Text Char"/>
    <w:basedOn w:val="DefaultParagraphFont"/>
    <w:link w:val="EndnoteText"/>
    <w:uiPriority w:val="99"/>
    <w:semiHidden/>
    <w:rsid w:val="007E3155"/>
    <w:rPr>
      <w:rFonts w:ascii="Arial" w:eastAsia="MS Mincho" w:hAnsi="Arial" w:cs="Arial"/>
      <w:sz w:val="20"/>
      <w:szCs w:val="20"/>
      <w:lang w:eastAsia="ja-JP"/>
    </w:rPr>
  </w:style>
  <w:style w:type="character" w:styleId="Hyperlink">
    <w:name w:val="Hyperlink"/>
    <w:basedOn w:val="DefaultParagraphFont"/>
    <w:uiPriority w:val="99"/>
    <w:unhideWhenUsed/>
    <w:rsid w:val="007E3155"/>
    <w:rPr>
      <w:color w:val="0563C1" w:themeColor="hyperlink"/>
      <w:u w:val="single"/>
    </w:rPr>
  </w:style>
  <w:style w:type="character" w:styleId="UnresolvedMention">
    <w:name w:val="Unresolved Mention"/>
    <w:basedOn w:val="DefaultParagraphFont"/>
    <w:uiPriority w:val="99"/>
    <w:semiHidden/>
    <w:unhideWhenUsed/>
    <w:rsid w:val="007E3155"/>
    <w:rPr>
      <w:color w:val="605E5C"/>
      <w:shd w:val="clear" w:color="auto" w:fill="E1DFDD"/>
    </w:rPr>
  </w:style>
  <w:style w:type="paragraph" w:styleId="Header">
    <w:name w:val="header"/>
    <w:basedOn w:val="Normal"/>
    <w:link w:val="HeaderChar"/>
    <w:uiPriority w:val="99"/>
    <w:unhideWhenUsed/>
    <w:rsid w:val="007E3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155"/>
  </w:style>
  <w:style w:type="paragraph" w:styleId="Footer">
    <w:name w:val="footer"/>
    <w:basedOn w:val="Normal"/>
    <w:link w:val="FooterChar"/>
    <w:uiPriority w:val="99"/>
    <w:unhideWhenUsed/>
    <w:rsid w:val="007E3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155"/>
  </w:style>
  <w:style w:type="character" w:styleId="FollowedHyperlink">
    <w:name w:val="FollowedHyperlink"/>
    <w:basedOn w:val="DefaultParagraphFont"/>
    <w:uiPriority w:val="99"/>
    <w:semiHidden/>
    <w:unhideWhenUsed/>
    <w:rsid w:val="00095F54"/>
    <w:rPr>
      <w:color w:val="954F72" w:themeColor="followedHyperlink"/>
      <w:u w:val="single"/>
    </w:rPr>
  </w:style>
  <w:style w:type="paragraph" w:styleId="ListParagraph">
    <w:name w:val="List Paragraph"/>
    <w:aliases w:val="Recommendation,L,List Paragraph1,List Paragraph11,Bullet Point,Bullet points,Content descriptions,Bullet point,CV text,F5 List Paragraph,Dot pt,List Paragraph111,Medium Grid 1 - Accent 21,Numbered Paragraph,NFP GP Bulleted List,Table,Main"/>
    <w:basedOn w:val="Normal"/>
    <w:link w:val="ListParagraphChar"/>
    <w:uiPriority w:val="34"/>
    <w:qFormat/>
    <w:rsid w:val="00642BA5"/>
    <w:pPr>
      <w:ind w:left="720"/>
      <w:contextualSpacing/>
    </w:pPr>
  </w:style>
  <w:style w:type="paragraph" w:styleId="TOC1">
    <w:name w:val="toc 1"/>
    <w:basedOn w:val="Normal"/>
    <w:next w:val="Normal"/>
    <w:autoRedefine/>
    <w:uiPriority w:val="39"/>
    <w:unhideWhenUsed/>
    <w:rsid w:val="00A94DCE"/>
    <w:pPr>
      <w:tabs>
        <w:tab w:val="right" w:leader="dot" w:pos="9016"/>
      </w:tabs>
      <w:spacing w:after="100" w:line="360" w:lineRule="auto"/>
    </w:pPr>
    <w:rPr>
      <w:rFonts w:ascii="Arial" w:eastAsia="Times New Roman" w:hAnsi="Arial" w:cs="Arial"/>
      <w:noProof/>
      <w:kern w:val="28"/>
      <w:sz w:val="24"/>
      <w:szCs w:val="24"/>
    </w:rPr>
  </w:style>
  <w:style w:type="paragraph" w:styleId="TOC2">
    <w:name w:val="toc 2"/>
    <w:basedOn w:val="Normal"/>
    <w:next w:val="Normal"/>
    <w:autoRedefine/>
    <w:uiPriority w:val="39"/>
    <w:unhideWhenUsed/>
    <w:rsid w:val="00185304"/>
    <w:pPr>
      <w:tabs>
        <w:tab w:val="right" w:leader="dot" w:pos="9016"/>
      </w:tabs>
      <w:spacing w:after="100" w:line="360" w:lineRule="auto"/>
      <w:ind w:left="220"/>
    </w:pPr>
  </w:style>
  <w:style w:type="paragraph" w:styleId="TOC3">
    <w:name w:val="toc 3"/>
    <w:basedOn w:val="Normal"/>
    <w:next w:val="Normal"/>
    <w:autoRedefine/>
    <w:uiPriority w:val="39"/>
    <w:unhideWhenUsed/>
    <w:rsid w:val="00110E39"/>
    <w:pPr>
      <w:tabs>
        <w:tab w:val="right" w:leader="dot" w:pos="9016"/>
      </w:tabs>
      <w:spacing w:after="100" w:line="360" w:lineRule="auto"/>
      <w:ind w:left="440"/>
    </w:pPr>
  </w:style>
  <w:style w:type="paragraph" w:styleId="Revision">
    <w:name w:val="Revision"/>
    <w:hidden/>
    <w:uiPriority w:val="99"/>
    <w:semiHidden/>
    <w:rsid w:val="00AF04B0"/>
    <w:pPr>
      <w:spacing w:after="0" w:line="240" w:lineRule="auto"/>
    </w:pPr>
  </w:style>
  <w:style w:type="character" w:customStyle="1" w:styleId="Heading1Char">
    <w:name w:val="Heading 1 Char"/>
    <w:basedOn w:val="DefaultParagraphFont"/>
    <w:link w:val="Heading1"/>
    <w:uiPriority w:val="9"/>
    <w:rsid w:val="00AF04B0"/>
    <w:rPr>
      <w:rFonts w:ascii="Arial" w:eastAsia="Times New Roman" w:hAnsi="Arial" w:cs="Arial"/>
      <w:b/>
      <w:bCs/>
      <w:color w:val="500061"/>
      <w:kern w:val="28"/>
      <w:sz w:val="44"/>
      <w:szCs w:val="40"/>
    </w:rPr>
  </w:style>
  <w:style w:type="character" w:customStyle="1" w:styleId="Heading2Char">
    <w:name w:val="Heading 2 Char"/>
    <w:basedOn w:val="DefaultParagraphFont"/>
    <w:link w:val="Heading2"/>
    <w:uiPriority w:val="9"/>
    <w:rsid w:val="00AF04B0"/>
    <w:rPr>
      <w:rFonts w:ascii="Arial" w:eastAsia="MS Gothic" w:hAnsi="Arial" w:cs="Arial"/>
      <w:b/>
      <w:color w:val="4F2260"/>
      <w:kern w:val="28"/>
      <w:sz w:val="40"/>
      <w:szCs w:val="26"/>
      <w:lang w:eastAsia="ja-JP"/>
    </w:rPr>
  </w:style>
  <w:style w:type="character" w:customStyle="1" w:styleId="Heading3Char">
    <w:name w:val="Heading 3 Char"/>
    <w:basedOn w:val="DefaultParagraphFont"/>
    <w:link w:val="Heading3"/>
    <w:uiPriority w:val="9"/>
    <w:rsid w:val="00AF04B0"/>
    <w:rPr>
      <w:rFonts w:ascii="Arial" w:eastAsia="MS Gothic" w:hAnsi="Arial" w:cs="Arial"/>
      <w:b/>
      <w:color w:val="4F2260"/>
      <w:sz w:val="32"/>
      <w:szCs w:val="24"/>
      <w:lang w:eastAsia="ja-JP"/>
    </w:rPr>
  </w:style>
  <w:style w:type="character" w:customStyle="1" w:styleId="Heading4Char">
    <w:name w:val="Heading 4 Char"/>
    <w:basedOn w:val="DefaultParagraphFont"/>
    <w:link w:val="Heading4"/>
    <w:uiPriority w:val="9"/>
    <w:rsid w:val="00AF04B0"/>
    <w:rPr>
      <w:rFonts w:ascii="Arial" w:eastAsia="MS Gothic" w:hAnsi="Arial" w:cs="Times New Roman"/>
      <w:bCs/>
      <w:iCs/>
      <w:color w:val="4F2260"/>
      <w:sz w:val="28"/>
      <w:szCs w:val="24"/>
      <w:lang w:eastAsia="ja-JP"/>
    </w:rPr>
  </w:style>
  <w:style w:type="character" w:styleId="CommentReference">
    <w:name w:val="annotation reference"/>
    <w:basedOn w:val="DefaultParagraphFont"/>
    <w:uiPriority w:val="99"/>
    <w:semiHidden/>
    <w:unhideWhenUsed/>
    <w:rsid w:val="00047B4D"/>
    <w:rPr>
      <w:sz w:val="16"/>
      <w:szCs w:val="16"/>
    </w:rPr>
  </w:style>
  <w:style w:type="paragraph" w:styleId="CommentText">
    <w:name w:val="annotation text"/>
    <w:basedOn w:val="Normal"/>
    <w:link w:val="CommentTextChar"/>
    <w:uiPriority w:val="99"/>
    <w:unhideWhenUsed/>
    <w:rsid w:val="00047B4D"/>
    <w:pPr>
      <w:spacing w:line="240" w:lineRule="auto"/>
    </w:pPr>
    <w:rPr>
      <w:sz w:val="20"/>
      <w:szCs w:val="20"/>
    </w:rPr>
  </w:style>
  <w:style w:type="character" w:customStyle="1" w:styleId="CommentTextChar">
    <w:name w:val="Comment Text Char"/>
    <w:basedOn w:val="DefaultParagraphFont"/>
    <w:link w:val="CommentText"/>
    <w:uiPriority w:val="99"/>
    <w:rsid w:val="00047B4D"/>
    <w:rPr>
      <w:sz w:val="20"/>
      <w:szCs w:val="20"/>
    </w:rPr>
  </w:style>
  <w:style w:type="paragraph" w:styleId="CommentSubject">
    <w:name w:val="annotation subject"/>
    <w:basedOn w:val="CommentText"/>
    <w:next w:val="CommentText"/>
    <w:link w:val="CommentSubjectChar"/>
    <w:uiPriority w:val="99"/>
    <w:semiHidden/>
    <w:unhideWhenUsed/>
    <w:rsid w:val="00047B4D"/>
    <w:rPr>
      <w:b/>
      <w:bCs/>
    </w:rPr>
  </w:style>
  <w:style w:type="character" w:customStyle="1" w:styleId="CommentSubjectChar">
    <w:name w:val="Comment Subject Char"/>
    <w:basedOn w:val="CommentTextChar"/>
    <w:link w:val="CommentSubject"/>
    <w:uiPriority w:val="99"/>
    <w:semiHidden/>
    <w:rsid w:val="00047B4D"/>
    <w:rPr>
      <w:b/>
      <w:bCs/>
      <w:sz w:val="20"/>
      <w:szCs w:val="20"/>
    </w:rPr>
  </w:style>
  <w:style w:type="paragraph" w:styleId="PlainText">
    <w:name w:val="Plain Text"/>
    <w:basedOn w:val="Normal"/>
    <w:link w:val="PlainTextChar"/>
    <w:uiPriority w:val="99"/>
    <w:unhideWhenUsed/>
    <w:rsid w:val="00B4627F"/>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B4627F"/>
    <w:rPr>
      <w:rFonts w:ascii="Consolas" w:hAnsi="Consolas"/>
      <w:kern w:val="2"/>
      <w:sz w:val="21"/>
      <w:szCs w:val="21"/>
      <w14:ligatures w14:val="standardContextual"/>
    </w:rPr>
  </w:style>
  <w:style w:type="paragraph" w:styleId="NormalWeb">
    <w:name w:val="Normal (Web)"/>
    <w:basedOn w:val="Normal"/>
    <w:uiPriority w:val="99"/>
    <w:semiHidden/>
    <w:unhideWhenUsed/>
    <w:rsid w:val="004442BB"/>
    <w:rPr>
      <w:rFonts w:ascii="Times New Roman" w:hAnsi="Times New Roman" w:cs="Times New Roman"/>
      <w:sz w:val="24"/>
      <w:szCs w:val="24"/>
    </w:rPr>
  </w:style>
  <w:style w:type="character" w:customStyle="1" w:styleId="ListParagraphChar">
    <w:name w:val="List Paragraph Char"/>
    <w:aliases w:val="Recommendation Char,L Char,List Paragraph1 Char,List Paragraph11 Char,Bullet Point Char,Bullet points Char,Content descriptions Char,Bullet point Char,CV text Char,F5 List Paragraph Char,Dot pt Char,List Paragraph111 Char,Table Char"/>
    <w:basedOn w:val="DefaultParagraphFont"/>
    <w:link w:val="ListParagraph"/>
    <w:uiPriority w:val="34"/>
    <w:qFormat/>
    <w:rsid w:val="009A1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4458">
      <w:bodyDiv w:val="1"/>
      <w:marLeft w:val="0"/>
      <w:marRight w:val="0"/>
      <w:marTop w:val="0"/>
      <w:marBottom w:val="0"/>
      <w:divBdr>
        <w:top w:val="none" w:sz="0" w:space="0" w:color="auto"/>
        <w:left w:val="none" w:sz="0" w:space="0" w:color="auto"/>
        <w:bottom w:val="none" w:sz="0" w:space="0" w:color="auto"/>
        <w:right w:val="none" w:sz="0" w:space="0" w:color="auto"/>
      </w:divBdr>
    </w:div>
    <w:div w:id="199979498">
      <w:bodyDiv w:val="1"/>
      <w:marLeft w:val="0"/>
      <w:marRight w:val="0"/>
      <w:marTop w:val="0"/>
      <w:marBottom w:val="0"/>
      <w:divBdr>
        <w:top w:val="none" w:sz="0" w:space="0" w:color="auto"/>
        <w:left w:val="none" w:sz="0" w:space="0" w:color="auto"/>
        <w:bottom w:val="none" w:sz="0" w:space="0" w:color="auto"/>
        <w:right w:val="none" w:sz="0" w:space="0" w:color="auto"/>
      </w:divBdr>
    </w:div>
    <w:div w:id="570623272">
      <w:bodyDiv w:val="1"/>
      <w:marLeft w:val="0"/>
      <w:marRight w:val="0"/>
      <w:marTop w:val="0"/>
      <w:marBottom w:val="0"/>
      <w:divBdr>
        <w:top w:val="none" w:sz="0" w:space="0" w:color="auto"/>
        <w:left w:val="none" w:sz="0" w:space="0" w:color="auto"/>
        <w:bottom w:val="none" w:sz="0" w:space="0" w:color="auto"/>
        <w:right w:val="none" w:sz="0" w:space="0" w:color="auto"/>
      </w:divBdr>
    </w:div>
    <w:div w:id="593709299">
      <w:bodyDiv w:val="1"/>
      <w:marLeft w:val="0"/>
      <w:marRight w:val="0"/>
      <w:marTop w:val="0"/>
      <w:marBottom w:val="0"/>
      <w:divBdr>
        <w:top w:val="none" w:sz="0" w:space="0" w:color="auto"/>
        <w:left w:val="none" w:sz="0" w:space="0" w:color="auto"/>
        <w:bottom w:val="none" w:sz="0" w:space="0" w:color="auto"/>
        <w:right w:val="none" w:sz="0" w:space="0" w:color="auto"/>
      </w:divBdr>
    </w:div>
    <w:div w:id="831487476">
      <w:bodyDiv w:val="1"/>
      <w:marLeft w:val="0"/>
      <w:marRight w:val="0"/>
      <w:marTop w:val="0"/>
      <w:marBottom w:val="0"/>
      <w:divBdr>
        <w:top w:val="none" w:sz="0" w:space="0" w:color="auto"/>
        <w:left w:val="none" w:sz="0" w:space="0" w:color="auto"/>
        <w:bottom w:val="none" w:sz="0" w:space="0" w:color="auto"/>
        <w:right w:val="none" w:sz="0" w:space="0" w:color="auto"/>
      </w:divBdr>
    </w:div>
    <w:div w:id="874926197">
      <w:bodyDiv w:val="1"/>
      <w:marLeft w:val="0"/>
      <w:marRight w:val="0"/>
      <w:marTop w:val="0"/>
      <w:marBottom w:val="0"/>
      <w:divBdr>
        <w:top w:val="none" w:sz="0" w:space="0" w:color="auto"/>
        <w:left w:val="none" w:sz="0" w:space="0" w:color="auto"/>
        <w:bottom w:val="none" w:sz="0" w:space="0" w:color="auto"/>
        <w:right w:val="none" w:sz="0" w:space="0" w:color="auto"/>
      </w:divBdr>
    </w:div>
    <w:div w:id="945386731">
      <w:bodyDiv w:val="1"/>
      <w:marLeft w:val="0"/>
      <w:marRight w:val="0"/>
      <w:marTop w:val="0"/>
      <w:marBottom w:val="0"/>
      <w:divBdr>
        <w:top w:val="none" w:sz="0" w:space="0" w:color="auto"/>
        <w:left w:val="none" w:sz="0" w:space="0" w:color="auto"/>
        <w:bottom w:val="none" w:sz="0" w:space="0" w:color="auto"/>
        <w:right w:val="none" w:sz="0" w:space="0" w:color="auto"/>
      </w:divBdr>
    </w:div>
    <w:div w:id="1379235280">
      <w:bodyDiv w:val="1"/>
      <w:marLeft w:val="0"/>
      <w:marRight w:val="0"/>
      <w:marTop w:val="0"/>
      <w:marBottom w:val="0"/>
      <w:divBdr>
        <w:top w:val="none" w:sz="0" w:space="0" w:color="auto"/>
        <w:left w:val="none" w:sz="0" w:space="0" w:color="auto"/>
        <w:bottom w:val="none" w:sz="0" w:space="0" w:color="auto"/>
        <w:right w:val="none" w:sz="0" w:space="0" w:color="auto"/>
      </w:divBdr>
    </w:div>
    <w:div w:id="1411540116">
      <w:bodyDiv w:val="1"/>
      <w:marLeft w:val="0"/>
      <w:marRight w:val="0"/>
      <w:marTop w:val="0"/>
      <w:marBottom w:val="0"/>
      <w:divBdr>
        <w:top w:val="none" w:sz="0" w:space="0" w:color="auto"/>
        <w:left w:val="none" w:sz="0" w:space="0" w:color="auto"/>
        <w:bottom w:val="none" w:sz="0" w:space="0" w:color="auto"/>
        <w:right w:val="none" w:sz="0" w:space="0" w:color="auto"/>
      </w:divBdr>
    </w:div>
    <w:div w:id="1515529849">
      <w:bodyDiv w:val="1"/>
      <w:marLeft w:val="0"/>
      <w:marRight w:val="0"/>
      <w:marTop w:val="0"/>
      <w:marBottom w:val="0"/>
      <w:divBdr>
        <w:top w:val="none" w:sz="0" w:space="0" w:color="auto"/>
        <w:left w:val="none" w:sz="0" w:space="0" w:color="auto"/>
        <w:bottom w:val="none" w:sz="0" w:space="0" w:color="auto"/>
        <w:right w:val="none" w:sz="0" w:space="0" w:color="auto"/>
      </w:divBdr>
    </w:div>
    <w:div w:id="1610819460">
      <w:bodyDiv w:val="1"/>
      <w:marLeft w:val="0"/>
      <w:marRight w:val="0"/>
      <w:marTop w:val="0"/>
      <w:marBottom w:val="0"/>
      <w:divBdr>
        <w:top w:val="none" w:sz="0" w:space="0" w:color="auto"/>
        <w:left w:val="none" w:sz="0" w:space="0" w:color="auto"/>
        <w:bottom w:val="none" w:sz="0" w:space="0" w:color="auto"/>
        <w:right w:val="none" w:sz="0" w:space="0" w:color="auto"/>
      </w:divBdr>
    </w:div>
    <w:div w:id="1965578164">
      <w:bodyDiv w:val="1"/>
      <w:marLeft w:val="0"/>
      <w:marRight w:val="0"/>
      <w:marTop w:val="0"/>
      <w:marBottom w:val="0"/>
      <w:divBdr>
        <w:top w:val="none" w:sz="0" w:space="0" w:color="auto"/>
        <w:left w:val="none" w:sz="0" w:space="0" w:color="auto"/>
        <w:bottom w:val="none" w:sz="0" w:space="0" w:color="auto"/>
        <w:right w:val="none" w:sz="0" w:space="0" w:color="auto"/>
      </w:divBdr>
    </w:div>
    <w:div w:id="199255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ca.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a@bca.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vision2020australia.org.au/resources/a-snapshot-of-blindness-and-low-vision-services-in-australi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4b7a64b2cc4820e808dfecd83b74c0df">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56e3cc121ffbdccd0653b1b87bd21227"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3E2B8-D89D-442E-93DC-43DB7840581F}">
  <ds:schemaRefs>
    <ds:schemaRef ds:uri="http://schemas.microsoft.com/sharepoint/v3/contenttype/forms"/>
  </ds:schemaRefs>
</ds:datastoreItem>
</file>

<file path=customXml/itemProps2.xml><?xml version="1.0" encoding="utf-8"?>
<ds:datastoreItem xmlns:ds="http://schemas.openxmlformats.org/officeDocument/2006/customXml" ds:itemID="{10AC6701-0C80-402F-B9F8-7D86F8186309}">
  <ds:schemaRefs>
    <ds:schemaRef ds:uri="http://schemas.openxmlformats.org/officeDocument/2006/bibliography"/>
  </ds:schemaRefs>
</ds:datastoreItem>
</file>

<file path=customXml/itemProps3.xml><?xml version="1.0" encoding="utf-8"?>
<ds:datastoreItem xmlns:ds="http://schemas.openxmlformats.org/officeDocument/2006/customXml" ds:itemID="{0B74F1E0-E1F1-4B22-AA00-D15DB3FCBFF1}">
  <ds:schemaRefs>
    <ds:schemaRef ds:uri="http://schemas.microsoft.com/office/2006/metadata/properties"/>
    <ds:schemaRef ds:uri="http://schemas.microsoft.com/office/infopath/2007/PartnerControls"/>
    <ds:schemaRef ds:uri="e6b92012-73ef-42fe-b930-ea647f4e298e"/>
    <ds:schemaRef ds:uri="0bec18fc-f114-415a-892c-7a4e80c68006"/>
  </ds:schemaRefs>
</ds:datastoreItem>
</file>

<file path=customXml/itemProps4.xml><?xml version="1.0" encoding="utf-8"?>
<ds:datastoreItem xmlns:ds="http://schemas.openxmlformats.org/officeDocument/2006/customXml" ds:itemID="{A0D02635-CB5E-4A80-9B19-1C5E6B5FB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3188</Words>
  <Characters>18747</Characters>
  <Application>Microsoft Office Word</Application>
  <DocSecurity>0</DocSecurity>
  <Lines>340</Lines>
  <Paragraphs>129</Paragraphs>
  <ScaleCrop>false</ScaleCrop>
  <Company/>
  <LinksUpToDate>false</LinksUpToDate>
  <CharactersWithSpaces>21806</CharactersWithSpaces>
  <SharedDoc>false</SharedDoc>
  <HLinks>
    <vt:vector size="102" baseType="variant">
      <vt:variant>
        <vt:i4>1507390</vt:i4>
      </vt:variant>
      <vt:variant>
        <vt:i4>86</vt:i4>
      </vt:variant>
      <vt:variant>
        <vt:i4>0</vt:i4>
      </vt:variant>
      <vt:variant>
        <vt:i4>5</vt:i4>
      </vt:variant>
      <vt:variant>
        <vt:lpwstr/>
      </vt:variant>
      <vt:variant>
        <vt:lpwstr>_Toc214387054</vt:lpwstr>
      </vt:variant>
      <vt:variant>
        <vt:i4>1507390</vt:i4>
      </vt:variant>
      <vt:variant>
        <vt:i4>80</vt:i4>
      </vt:variant>
      <vt:variant>
        <vt:i4>0</vt:i4>
      </vt:variant>
      <vt:variant>
        <vt:i4>5</vt:i4>
      </vt:variant>
      <vt:variant>
        <vt:lpwstr/>
      </vt:variant>
      <vt:variant>
        <vt:lpwstr>_Toc214387053</vt:lpwstr>
      </vt:variant>
      <vt:variant>
        <vt:i4>1507390</vt:i4>
      </vt:variant>
      <vt:variant>
        <vt:i4>74</vt:i4>
      </vt:variant>
      <vt:variant>
        <vt:i4>0</vt:i4>
      </vt:variant>
      <vt:variant>
        <vt:i4>5</vt:i4>
      </vt:variant>
      <vt:variant>
        <vt:lpwstr/>
      </vt:variant>
      <vt:variant>
        <vt:lpwstr>_Toc214387052</vt:lpwstr>
      </vt:variant>
      <vt:variant>
        <vt:i4>1507390</vt:i4>
      </vt:variant>
      <vt:variant>
        <vt:i4>68</vt:i4>
      </vt:variant>
      <vt:variant>
        <vt:i4>0</vt:i4>
      </vt:variant>
      <vt:variant>
        <vt:i4>5</vt:i4>
      </vt:variant>
      <vt:variant>
        <vt:lpwstr/>
      </vt:variant>
      <vt:variant>
        <vt:lpwstr>_Toc214387051</vt:lpwstr>
      </vt:variant>
      <vt:variant>
        <vt:i4>1507390</vt:i4>
      </vt:variant>
      <vt:variant>
        <vt:i4>62</vt:i4>
      </vt:variant>
      <vt:variant>
        <vt:i4>0</vt:i4>
      </vt:variant>
      <vt:variant>
        <vt:i4>5</vt:i4>
      </vt:variant>
      <vt:variant>
        <vt:lpwstr/>
      </vt:variant>
      <vt:variant>
        <vt:lpwstr>_Toc214387050</vt:lpwstr>
      </vt:variant>
      <vt:variant>
        <vt:i4>1441854</vt:i4>
      </vt:variant>
      <vt:variant>
        <vt:i4>56</vt:i4>
      </vt:variant>
      <vt:variant>
        <vt:i4>0</vt:i4>
      </vt:variant>
      <vt:variant>
        <vt:i4>5</vt:i4>
      </vt:variant>
      <vt:variant>
        <vt:lpwstr/>
      </vt:variant>
      <vt:variant>
        <vt:lpwstr>_Toc214387049</vt:lpwstr>
      </vt:variant>
      <vt:variant>
        <vt:i4>1441854</vt:i4>
      </vt:variant>
      <vt:variant>
        <vt:i4>50</vt:i4>
      </vt:variant>
      <vt:variant>
        <vt:i4>0</vt:i4>
      </vt:variant>
      <vt:variant>
        <vt:i4>5</vt:i4>
      </vt:variant>
      <vt:variant>
        <vt:lpwstr/>
      </vt:variant>
      <vt:variant>
        <vt:lpwstr>_Toc214387048</vt:lpwstr>
      </vt:variant>
      <vt:variant>
        <vt:i4>1441854</vt:i4>
      </vt:variant>
      <vt:variant>
        <vt:i4>44</vt:i4>
      </vt:variant>
      <vt:variant>
        <vt:i4>0</vt:i4>
      </vt:variant>
      <vt:variant>
        <vt:i4>5</vt:i4>
      </vt:variant>
      <vt:variant>
        <vt:lpwstr/>
      </vt:variant>
      <vt:variant>
        <vt:lpwstr>_Toc214387047</vt:lpwstr>
      </vt:variant>
      <vt:variant>
        <vt:i4>1441854</vt:i4>
      </vt:variant>
      <vt:variant>
        <vt:i4>38</vt:i4>
      </vt:variant>
      <vt:variant>
        <vt:i4>0</vt:i4>
      </vt:variant>
      <vt:variant>
        <vt:i4>5</vt:i4>
      </vt:variant>
      <vt:variant>
        <vt:lpwstr/>
      </vt:variant>
      <vt:variant>
        <vt:lpwstr>_Toc214387046</vt:lpwstr>
      </vt:variant>
      <vt:variant>
        <vt:i4>1441854</vt:i4>
      </vt:variant>
      <vt:variant>
        <vt:i4>32</vt:i4>
      </vt:variant>
      <vt:variant>
        <vt:i4>0</vt:i4>
      </vt:variant>
      <vt:variant>
        <vt:i4>5</vt:i4>
      </vt:variant>
      <vt:variant>
        <vt:lpwstr/>
      </vt:variant>
      <vt:variant>
        <vt:lpwstr>_Toc214387045</vt:lpwstr>
      </vt:variant>
      <vt:variant>
        <vt:i4>1441854</vt:i4>
      </vt:variant>
      <vt:variant>
        <vt:i4>26</vt:i4>
      </vt:variant>
      <vt:variant>
        <vt:i4>0</vt:i4>
      </vt:variant>
      <vt:variant>
        <vt:i4>5</vt:i4>
      </vt:variant>
      <vt:variant>
        <vt:lpwstr/>
      </vt:variant>
      <vt:variant>
        <vt:lpwstr>_Toc214387044</vt:lpwstr>
      </vt:variant>
      <vt:variant>
        <vt:i4>1441854</vt:i4>
      </vt:variant>
      <vt:variant>
        <vt:i4>20</vt:i4>
      </vt:variant>
      <vt:variant>
        <vt:i4>0</vt:i4>
      </vt:variant>
      <vt:variant>
        <vt:i4>5</vt:i4>
      </vt:variant>
      <vt:variant>
        <vt:lpwstr/>
      </vt:variant>
      <vt:variant>
        <vt:lpwstr>_Toc214387043</vt:lpwstr>
      </vt:variant>
      <vt:variant>
        <vt:i4>1441854</vt:i4>
      </vt:variant>
      <vt:variant>
        <vt:i4>14</vt:i4>
      </vt:variant>
      <vt:variant>
        <vt:i4>0</vt:i4>
      </vt:variant>
      <vt:variant>
        <vt:i4>5</vt:i4>
      </vt:variant>
      <vt:variant>
        <vt:lpwstr/>
      </vt:variant>
      <vt:variant>
        <vt:lpwstr>_Toc214387042</vt:lpwstr>
      </vt:variant>
      <vt:variant>
        <vt:i4>1441854</vt:i4>
      </vt:variant>
      <vt:variant>
        <vt:i4>8</vt:i4>
      </vt:variant>
      <vt:variant>
        <vt:i4>0</vt:i4>
      </vt:variant>
      <vt:variant>
        <vt:i4>5</vt:i4>
      </vt:variant>
      <vt:variant>
        <vt:lpwstr/>
      </vt:variant>
      <vt:variant>
        <vt:lpwstr>_Toc214387041</vt:lpwstr>
      </vt:variant>
      <vt:variant>
        <vt:i4>7209012</vt:i4>
      </vt:variant>
      <vt:variant>
        <vt:i4>3</vt:i4>
      </vt:variant>
      <vt:variant>
        <vt:i4>0</vt:i4>
      </vt:variant>
      <vt:variant>
        <vt:i4>5</vt:i4>
      </vt:variant>
      <vt:variant>
        <vt:lpwstr>http://www.bca.org.au/</vt:lpwstr>
      </vt:variant>
      <vt:variant>
        <vt:lpwstr/>
      </vt:variant>
      <vt:variant>
        <vt:i4>721016</vt:i4>
      </vt:variant>
      <vt:variant>
        <vt:i4>0</vt:i4>
      </vt:variant>
      <vt:variant>
        <vt:i4>0</vt:i4>
      </vt:variant>
      <vt:variant>
        <vt:i4>5</vt:i4>
      </vt:variant>
      <vt:variant>
        <vt:lpwstr>mailto:bca@bca.org.au</vt:lpwstr>
      </vt:variant>
      <vt:variant>
        <vt:lpwstr/>
      </vt:variant>
      <vt:variant>
        <vt:i4>1900606</vt:i4>
      </vt:variant>
      <vt:variant>
        <vt:i4>0</vt:i4>
      </vt:variant>
      <vt:variant>
        <vt:i4>0</vt:i4>
      </vt:variant>
      <vt:variant>
        <vt:i4>5</vt:i4>
      </vt:variant>
      <vt:variant>
        <vt:lpwstr>https://vision2020australia.org.au/resources/a-snapshot-of-blindness-and-low-vision-services-in-australia/?utm_source=chatgpt.com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Crawford</dc:creator>
  <cp:keywords/>
  <dc:description/>
  <cp:lastModifiedBy>Melanie Chatfield</cp:lastModifiedBy>
  <cp:revision>2</cp:revision>
  <dcterms:created xsi:type="dcterms:W3CDTF">2025-11-21T05:49:00Z</dcterms:created>
  <dcterms:modified xsi:type="dcterms:W3CDTF">2025-11-21T05:49:00Z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0x01010064167980590E0644B29A54F4150AFD74</vt:lpwstr>
  </property>
</Properties>
</file>