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DFC9F2" w14:textId="77777777" w:rsidR="007E3155" w:rsidRPr="007E3155" w:rsidRDefault="007E3155" w:rsidP="007E3155">
      <w:pPr>
        <w:spacing w:before="240" w:after="300" w:line="360" w:lineRule="auto"/>
        <w:contextualSpacing/>
        <w:outlineLvl w:val="0"/>
        <w:rPr>
          <w:rFonts w:ascii="Arial" w:eastAsia="Times New Roman" w:hAnsi="Arial" w:cs="Times New Roman"/>
          <w:b/>
          <w:bCs/>
          <w:color w:val="500061"/>
          <w:kern w:val="28"/>
          <w:sz w:val="44"/>
          <w:szCs w:val="40"/>
        </w:rPr>
      </w:pPr>
      <w:bookmarkStart w:id="0" w:name="_Toc218758764"/>
      <w:bookmarkStart w:id="1" w:name="_Toc219370138"/>
      <w:r w:rsidRPr="007E3155">
        <w:rPr>
          <w:rFonts w:ascii="Arial" w:eastAsia="Times New Roman" w:hAnsi="Arial" w:cs="Times New Roman"/>
          <w:b/>
          <w:bCs/>
          <w:noProof/>
          <w:color w:val="500061"/>
          <w:kern w:val="28"/>
          <w:sz w:val="44"/>
          <w:szCs w:val="40"/>
        </w:rPr>
        <w:drawing>
          <wp:inline distT="0" distB="0" distL="0" distR="0" wp14:anchorId="2F08D26D" wp14:editId="007D6F8D">
            <wp:extent cx="5524500" cy="828675"/>
            <wp:effectExtent l="0" t="0" r="0" b="0"/>
            <wp:docPr id="3" name="Picture 3"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bookmarkEnd w:id="0"/>
      <w:bookmarkEnd w:id="1"/>
    </w:p>
    <w:p w14:paraId="5A532440" w14:textId="77777777" w:rsidR="007E3155" w:rsidRPr="007E3155" w:rsidRDefault="007E3155" w:rsidP="007E3155">
      <w:pPr>
        <w:pBdr>
          <w:bottom w:val="single" w:sz="8" w:space="10" w:color="44546A"/>
        </w:pBdr>
        <w:spacing w:before="120" w:after="0" w:line="240" w:lineRule="auto"/>
        <w:contextualSpacing/>
        <w:rPr>
          <w:rFonts w:ascii="Arial" w:eastAsia="Times New Roman" w:hAnsi="Arial" w:cs="Arial"/>
          <w:bCs/>
          <w:color w:val="500061"/>
          <w:sz w:val="24"/>
          <w:szCs w:val="24"/>
          <w:lang w:eastAsia="ja-JP"/>
        </w:rPr>
      </w:pPr>
      <w:bookmarkStart w:id="2" w:name="_Toc83292715"/>
      <w:r w:rsidRPr="007E3155">
        <w:rPr>
          <w:rFonts w:ascii="Arial" w:eastAsia="Times New Roman" w:hAnsi="Arial" w:cs="Arial"/>
          <w:bCs/>
          <w:color w:val="500061"/>
          <w:sz w:val="24"/>
          <w:szCs w:val="24"/>
          <w:lang w:eastAsia="ja-JP"/>
        </w:rPr>
        <w:t>Ph</w:t>
      </w:r>
      <w:bookmarkEnd w:id="2"/>
      <w:r w:rsidRPr="007E3155">
        <w:rPr>
          <w:rFonts w:ascii="Arial" w:eastAsia="Times New Roman" w:hAnsi="Arial" w:cs="Arial"/>
          <w:bCs/>
          <w:color w:val="500061"/>
          <w:sz w:val="24"/>
          <w:szCs w:val="24"/>
          <w:lang w:eastAsia="ja-JP"/>
        </w:rPr>
        <w:t xml:space="preserve"> 1800 033 660 | E </w:t>
      </w:r>
      <w:hyperlink r:id="rId12" w:history="1">
        <w:r w:rsidRPr="007E3155">
          <w:rPr>
            <w:rFonts w:ascii="Arial" w:eastAsia="Times New Roman" w:hAnsi="Arial" w:cs="Arial"/>
            <w:bCs/>
            <w:color w:val="44546A"/>
            <w:sz w:val="24"/>
            <w:szCs w:val="24"/>
            <w:u w:val="single"/>
            <w:lang w:eastAsia="ja-JP"/>
          </w:rPr>
          <w:t>bca@bca.org.au</w:t>
        </w:r>
      </w:hyperlink>
      <w:r w:rsidRPr="007E3155">
        <w:rPr>
          <w:rFonts w:ascii="Arial" w:eastAsia="Times New Roman" w:hAnsi="Arial" w:cs="Arial"/>
          <w:bCs/>
          <w:color w:val="44546A"/>
          <w:sz w:val="24"/>
          <w:szCs w:val="24"/>
          <w:u w:val="single"/>
          <w:lang w:eastAsia="ja-JP"/>
        </w:rPr>
        <w:t xml:space="preserve"> </w:t>
      </w:r>
      <w:r w:rsidRPr="007E3155">
        <w:rPr>
          <w:rFonts w:ascii="Arial" w:eastAsia="Times New Roman" w:hAnsi="Arial" w:cs="Arial"/>
          <w:bCs/>
          <w:color w:val="500061"/>
          <w:sz w:val="24"/>
          <w:szCs w:val="24"/>
          <w:lang w:eastAsia="ja-JP"/>
        </w:rPr>
        <w:t xml:space="preserve"> |  W </w:t>
      </w:r>
      <w:hyperlink r:id="rId13" w:tooltip="click to go to BCA website" w:history="1">
        <w:r w:rsidRPr="007E3155">
          <w:rPr>
            <w:rFonts w:ascii="Arial" w:eastAsia="Times New Roman" w:hAnsi="Arial" w:cs="Arial"/>
            <w:bCs/>
            <w:color w:val="44546A"/>
            <w:sz w:val="24"/>
            <w:szCs w:val="24"/>
            <w:u w:val="single"/>
            <w:lang w:eastAsia="ja-JP"/>
          </w:rPr>
          <w:t>bca.org.au</w:t>
        </w:r>
      </w:hyperlink>
      <w:r w:rsidRPr="007E3155">
        <w:rPr>
          <w:rFonts w:ascii="Arial" w:eastAsia="Times New Roman" w:hAnsi="Arial" w:cs="Arial"/>
          <w:bCs/>
          <w:color w:val="44546A"/>
          <w:sz w:val="24"/>
          <w:szCs w:val="24"/>
          <w:u w:val="single"/>
          <w:lang w:eastAsia="ja-JP"/>
        </w:rPr>
        <w:t xml:space="preserve"> | ABN</w:t>
      </w:r>
      <w:r w:rsidRPr="007E3155">
        <w:rPr>
          <w:rFonts w:ascii="Arial" w:eastAsia="Times New Roman" w:hAnsi="Arial" w:cs="Arial"/>
          <w:bCs/>
          <w:color w:val="500061"/>
          <w:sz w:val="24"/>
          <w:szCs w:val="24"/>
          <w:lang w:eastAsia="ja-JP"/>
        </w:rPr>
        <w:t xml:space="preserve"> 90 006 985 226</w:t>
      </w:r>
    </w:p>
    <w:p w14:paraId="42A29533" w14:textId="02193C6C" w:rsidR="007E3155" w:rsidRPr="007E3155" w:rsidRDefault="007E3155" w:rsidP="005B4871">
      <w:pPr>
        <w:pStyle w:val="Heading1"/>
      </w:pPr>
      <w:bookmarkStart w:id="3" w:name="_Toc121714306"/>
      <w:bookmarkStart w:id="4" w:name="_Toc121729545"/>
      <w:bookmarkStart w:id="5" w:name="_Toc121761204"/>
      <w:bookmarkStart w:id="6" w:name="_Toc121761657"/>
      <w:bookmarkStart w:id="7" w:name="_Toc121849881"/>
      <w:bookmarkStart w:id="8" w:name="_Toc121911084"/>
      <w:bookmarkStart w:id="9" w:name="_Toc152177823"/>
      <w:bookmarkStart w:id="10" w:name="_Toc218758765"/>
      <w:bookmarkStart w:id="11" w:name="_Toc219370139"/>
      <w:r w:rsidRPr="007E3155">
        <w:t xml:space="preserve">Response to the </w:t>
      </w:r>
      <w:bookmarkEnd w:id="3"/>
      <w:bookmarkEnd w:id="4"/>
      <w:bookmarkEnd w:id="5"/>
      <w:bookmarkEnd w:id="6"/>
      <w:bookmarkEnd w:id="7"/>
      <w:bookmarkEnd w:id="8"/>
      <w:bookmarkEnd w:id="9"/>
      <w:r w:rsidR="007F60D2" w:rsidRPr="007F60D2">
        <w:t>Commonwealth individual disability advocacy program</w:t>
      </w:r>
      <w:bookmarkEnd w:id="10"/>
      <w:bookmarkEnd w:id="11"/>
    </w:p>
    <w:p w14:paraId="72429938" w14:textId="77777777" w:rsidR="007E3155" w:rsidRPr="007E3155" w:rsidRDefault="007E3155" w:rsidP="007E3155">
      <w:pPr>
        <w:spacing w:before="120" w:after="0" w:line="360" w:lineRule="auto"/>
        <w:rPr>
          <w:rFonts w:ascii="Arial" w:eastAsia="MS Mincho" w:hAnsi="Arial" w:cs="Arial"/>
          <w:sz w:val="24"/>
          <w:szCs w:val="16"/>
          <w:lang w:eastAsia="ja-JP"/>
        </w:rPr>
      </w:pPr>
    </w:p>
    <w:p w14:paraId="7FFCF56C" w14:textId="733BE9C3" w:rsidR="007E3155" w:rsidRPr="007E3155" w:rsidRDefault="007E3155" w:rsidP="007E3155">
      <w:pPr>
        <w:spacing w:before="120" w:after="0" w:line="360" w:lineRule="auto"/>
        <w:rPr>
          <w:rFonts w:ascii="Arial" w:eastAsia="MS Mincho" w:hAnsi="Arial" w:cs="Arial"/>
          <w:sz w:val="26"/>
          <w:szCs w:val="26"/>
          <w:lang w:eastAsia="ja-JP"/>
        </w:rPr>
      </w:pPr>
      <w:r w:rsidRPr="007E3155">
        <w:rPr>
          <w:rFonts w:ascii="Arial" w:eastAsia="MS Mincho" w:hAnsi="Arial" w:cs="Arial"/>
          <w:color w:val="2C2A29"/>
          <w:sz w:val="26"/>
          <w:szCs w:val="26"/>
          <w:shd w:val="clear" w:color="auto" w:fill="FFFFFF"/>
          <w:lang w:eastAsia="ja-JP"/>
        </w:rPr>
        <w:t xml:space="preserve">Lodged via: </w:t>
      </w:r>
      <w:hyperlink r:id="rId14" w:history="1">
        <w:r w:rsidR="00760287" w:rsidRPr="00054186">
          <w:rPr>
            <w:rStyle w:val="Hyperlink"/>
            <w:rFonts w:ascii="Arial" w:hAnsi="Arial" w:cs="Arial"/>
            <w:sz w:val="24"/>
            <w:szCs w:val="24"/>
          </w:rPr>
          <w:t>disabilityadvocacyreforms@health.gov.au</w:t>
        </w:r>
      </w:hyperlink>
    </w:p>
    <w:p w14:paraId="266028A5" w14:textId="77777777" w:rsidR="007E3155" w:rsidRP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 xml:space="preserve"> </w:t>
      </w:r>
    </w:p>
    <w:p w14:paraId="520417E2" w14:textId="744BE6AC" w:rsidR="007E3155" w:rsidRDefault="007E3155" w:rsidP="007E3155">
      <w:pPr>
        <w:spacing w:before="120" w:after="0" w:line="360" w:lineRule="auto"/>
        <w:rPr>
          <w:rFonts w:ascii="Arial" w:eastAsia="MS Mincho" w:hAnsi="Arial" w:cs="Arial"/>
          <w:sz w:val="24"/>
          <w:szCs w:val="16"/>
          <w:lang w:eastAsia="ja-JP"/>
        </w:rPr>
      </w:pPr>
      <w:r w:rsidRPr="007E3155">
        <w:rPr>
          <w:rFonts w:ascii="Arial" w:eastAsia="MS Mincho" w:hAnsi="Arial" w:cs="Arial"/>
          <w:sz w:val="24"/>
          <w:szCs w:val="16"/>
          <w:lang w:eastAsia="ja-JP"/>
        </w:rPr>
        <w:t>Author:</w:t>
      </w:r>
      <w:r w:rsidR="001D26CC">
        <w:rPr>
          <w:rFonts w:ascii="Arial" w:eastAsia="MS Mincho" w:hAnsi="Arial" w:cs="Arial"/>
          <w:sz w:val="24"/>
          <w:szCs w:val="16"/>
          <w:lang w:eastAsia="ja-JP"/>
        </w:rPr>
        <w:t xml:space="preserve"> Melanie Chatfield</w:t>
      </w:r>
      <w:r w:rsidRPr="007E3155">
        <w:rPr>
          <w:rFonts w:ascii="Arial" w:eastAsia="MS Mincho" w:hAnsi="Arial" w:cs="Arial"/>
          <w:sz w:val="24"/>
          <w:szCs w:val="16"/>
          <w:lang w:eastAsia="ja-JP"/>
        </w:rPr>
        <w:t>, National Policy Officer</w:t>
      </w:r>
    </w:p>
    <w:p w14:paraId="2E81C265" w14:textId="1E48EE7F" w:rsidR="00516836" w:rsidRPr="007E3155" w:rsidRDefault="0039655A" w:rsidP="007E3155">
      <w:pPr>
        <w:spacing w:before="120" w:after="0" w:line="360" w:lineRule="auto"/>
        <w:rPr>
          <w:rFonts w:ascii="Arial" w:eastAsia="MS Mincho" w:hAnsi="Arial" w:cs="Arial"/>
          <w:sz w:val="24"/>
          <w:szCs w:val="16"/>
          <w:lang w:eastAsia="ja-JP"/>
        </w:rPr>
      </w:pPr>
      <w:r w:rsidRPr="000F6B35">
        <w:rPr>
          <w:rFonts w:ascii="Arial" w:eastAsia="MS Mincho" w:hAnsi="Arial" w:cs="Arial"/>
          <w:sz w:val="24"/>
          <w:szCs w:val="16"/>
          <w:lang w:eastAsia="ja-JP"/>
        </w:rPr>
        <w:t>Melanie.chatfield@bca.org.au</w:t>
      </w:r>
    </w:p>
    <w:p w14:paraId="7F7B8296" w14:textId="211263CD" w:rsidR="007E3155" w:rsidRPr="007E3155" w:rsidRDefault="00760287" w:rsidP="007E3155">
      <w:pPr>
        <w:spacing w:before="120" w:after="0" w:line="360" w:lineRule="auto"/>
        <w:rPr>
          <w:rFonts w:ascii="Arial" w:eastAsia="MS Mincho" w:hAnsi="Arial" w:cs="Arial"/>
          <w:sz w:val="24"/>
          <w:szCs w:val="16"/>
          <w:lang w:eastAsia="ja-JP"/>
        </w:rPr>
      </w:pPr>
      <w:bookmarkStart w:id="12" w:name="_Toc59048282"/>
      <w:r>
        <w:rPr>
          <w:rFonts w:ascii="Arial" w:eastAsia="MS Mincho" w:hAnsi="Arial" w:cs="Arial"/>
          <w:sz w:val="24"/>
          <w:szCs w:val="16"/>
          <w:lang w:eastAsia="ja-JP"/>
        </w:rPr>
        <w:t xml:space="preserve">16 </w:t>
      </w:r>
      <w:r w:rsidR="007F60D2">
        <w:rPr>
          <w:rFonts w:ascii="Arial" w:eastAsia="MS Mincho" w:hAnsi="Arial" w:cs="Arial"/>
          <w:sz w:val="24"/>
          <w:szCs w:val="16"/>
          <w:lang w:eastAsia="ja-JP"/>
        </w:rPr>
        <w:t>January</w:t>
      </w:r>
      <w:r w:rsidR="007E3155">
        <w:rPr>
          <w:rFonts w:ascii="Arial" w:eastAsia="MS Mincho" w:hAnsi="Arial" w:cs="Arial"/>
          <w:sz w:val="24"/>
          <w:szCs w:val="16"/>
          <w:lang w:eastAsia="ja-JP"/>
        </w:rPr>
        <w:t xml:space="preserve"> 202</w:t>
      </w:r>
      <w:r w:rsidR="007F60D2">
        <w:rPr>
          <w:rFonts w:ascii="Arial" w:eastAsia="MS Mincho" w:hAnsi="Arial" w:cs="Arial"/>
          <w:sz w:val="24"/>
          <w:szCs w:val="16"/>
          <w:lang w:eastAsia="ja-JP"/>
        </w:rPr>
        <w:t>6</w:t>
      </w:r>
    </w:p>
    <w:p w14:paraId="404DBBF7" w14:textId="77777777" w:rsidR="007E3155" w:rsidRPr="007E3155" w:rsidRDefault="007E3155" w:rsidP="007E3155">
      <w:pPr>
        <w:spacing w:after="240" w:line="300" w:lineRule="auto"/>
        <w:ind w:left="3744"/>
        <w:rPr>
          <w:rFonts w:ascii="Arial" w:eastAsia="MS Mincho" w:hAnsi="Arial" w:cs="Arial"/>
          <w:sz w:val="24"/>
          <w:szCs w:val="16"/>
          <w:lang w:eastAsia="ja-JP"/>
        </w:rPr>
      </w:pPr>
      <w:r w:rsidRPr="007E3155">
        <w:rPr>
          <w:rFonts w:ascii="Arial" w:eastAsia="MS Mincho" w:hAnsi="Arial" w:cs="Arial"/>
          <w:sz w:val="24"/>
          <w:szCs w:val="16"/>
          <w:lang w:eastAsia="ja-JP"/>
        </w:rPr>
        <w:br w:type="page"/>
      </w:r>
    </w:p>
    <w:p w14:paraId="0130CCE0" w14:textId="77777777" w:rsidR="007E3155" w:rsidRDefault="007E3155" w:rsidP="006F0A7D">
      <w:pPr>
        <w:pStyle w:val="Heading2"/>
      </w:pPr>
      <w:bookmarkStart w:id="13" w:name="_Toc121761205"/>
      <w:bookmarkStart w:id="14" w:name="_Toc121761658"/>
      <w:bookmarkStart w:id="15" w:name="_Toc121849882"/>
      <w:bookmarkStart w:id="16" w:name="_Toc121911085"/>
      <w:bookmarkStart w:id="17" w:name="_Toc152177824"/>
      <w:bookmarkStart w:id="18" w:name="_Toc218758766"/>
      <w:bookmarkStart w:id="19" w:name="_Toc219370140"/>
      <w:r w:rsidRPr="00AF04B0">
        <w:lastRenderedPageBreak/>
        <w:t>Contents</w:t>
      </w:r>
      <w:bookmarkEnd w:id="13"/>
      <w:bookmarkEnd w:id="14"/>
      <w:bookmarkEnd w:id="15"/>
      <w:bookmarkEnd w:id="16"/>
      <w:bookmarkEnd w:id="17"/>
      <w:bookmarkEnd w:id="18"/>
      <w:bookmarkEnd w:id="19"/>
    </w:p>
    <w:p w14:paraId="5953427F" w14:textId="6A2ADB73" w:rsidR="00054186" w:rsidRPr="00054186" w:rsidRDefault="00054186" w:rsidP="00054186">
      <w:pPr>
        <w:rPr>
          <w:lang w:eastAsia="ja-JP"/>
        </w:rPr>
      </w:pPr>
      <w:bookmarkStart w:id="20" w:name="_Toc218675498"/>
      <w:r w:rsidRPr="00B61287">
        <w:rPr>
          <w:rStyle w:val="Hyperlink"/>
          <w:rFonts w:ascii="Arial" w:eastAsia="Times New Roman" w:hAnsi="Arial" w:cs="Times New Roman"/>
          <w:b/>
          <w:bCs/>
          <w:noProof/>
          <w:kern w:val="28"/>
          <w:sz w:val="44"/>
          <w:szCs w:val="40"/>
        </w:rPr>
        <w:drawing>
          <wp:inline distT="0" distB="0" distL="0" distR="0" wp14:anchorId="0931B867" wp14:editId="537BF0ED">
            <wp:extent cx="5524500" cy="828675"/>
            <wp:effectExtent l="0" t="0" r="0" b="0"/>
            <wp:docPr id="660878935" name="Picture 660878935" descr="Blind Citizens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CA LOGO LANDSCAPE.png"/>
                    <pic:cNvPicPr/>
                  </pic:nvPicPr>
                  <pic:blipFill>
                    <a:blip r:embed="rId11"/>
                    <a:stretch>
                      <a:fillRect/>
                    </a:stretch>
                  </pic:blipFill>
                  <pic:spPr>
                    <a:xfrm>
                      <a:off x="0" y="0"/>
                      <a:ext cx="5547133" cy="832070"/>
                    </a:xfrm>
                    <a:prstGeom prst="rect">
                      <a:avLst/>
                    </a:prstGeom>
                  </pic:spPr>
                </pic:pic>
              </a:graphicData>
            </a:graphic>
          </wp:inline>
        </w:drawing>
      </w:r>
      <w:bookmarkEnd w:id="20"/>
    </w:p>
    <w:p w14:paraId="6F4FF443" w14:textId="73D73C84" w:rsidR="00DF4F92" w:rsidRPr="006F5F7A" w:rsidRDefault="007E3155">
      <w:pPr>
        <w:pStyle w:val="TOC1"/>
        <w:rPr>
          <w:rFonts w:eastAsiaTheme="minorEastAsia"/>
          <w:kern w:val="2"/>
          <w:lang w:eastAsia="en-AU"/>
          <w14:ligatures w14:val="standardContextual"/>
        </w:rPr>
      </w:pPr>
      <w:r w:rsidRPr="006F5F7A">
        <w:rPr>
          <w:rFonts w:eastAsia="MS Mincho"/>
          <w:b/>
          <w:bCs/>
          <w:lang w:eastAsia="ja-JP"/>
        </w:rPr>
        <w:fldChar w:fldCharType="begin"/>
      </w:r>
      <w:r w:rsidRPr="006F5F7A">
        <w:rPr>
          <w:rFonts w:eastAsia="MS Mincho"/>
          <w:lang w:eastAsia="ja-JP"/>
        </w:rPr>
        <w:instrText xml:space="preserve"> TOC \o "1-3" \h \z \u </w:instrText>
      </w:r>
      <w:r w:rsidRPr="006F5F7A">
        <w:rPr>
          <w:rFonts w:eastAsia="MS Mincho"/>
          <w:b/>
          <w:bCs/>
          <w:lang w:eastAsia="ja-JP"/>
        </w:rPr>
        <w:fldChar w:fldCharType="separate"/>
      </w:r>
      <w:hyperlink w:anchor="_Toc219370139" w:history="1">
        <w:r w:rsidR="00DF4F92" w:rsidRPr="006F5F7A">
          <w:rPr>
            <w:rStyle w:val="Hyperlink"/>
          </w:rPr>
          <w:t>Response to the Commonwealth individual disability advocacy program</w:t>
        </w:r>
        <w:r w:rsidR="00DF4F92" w:rsidRPr="006F5F7A">
          <w:rPr>
            <w:webHidden/>
          </w:rPr>
          <w:tab/>
        </w:r>
        <w:r w:rsidR="00DF4F92" w:rsidRPr="006F5F7A">
          <w:rPr>
            <w:webHidden/>
          </w:rPr>
          <w:fldChar w:fldCharType="begin"/>
        </w:r>
        <w:r w:rsidR="00DF4F92" w:rsidRPr="006F5F7A">
          <w:rPr>
            <w:webHidden/>
          </w:rPr>
          <w:instrText xml:space="preserve"> PAGEREF _Toc219370139 \h </w:instrText>
        </w:r>
        <w:r w:rsidR="00DF4F92" w:rsidRPr="006F5F7A">
          <w:rPr>
            <w:webHidden/>
          </w:rPr>
        </w:r>
        <w:r w:rsidR="00DF4F92" w:rsidRPr="006F5F7A">
          <w:rPr>
            <w:webHidden/>
          </w:rPr>
          <w:fldChar w:fldCharType="separate"/>
        </w:r>
        <w:r w:rsidR="00E938D5" w:rsidRPr="006F5F7A">
          <w:rPr>
            <w:webHidden/>
          </w:rPr>
          <w:t>1</w:t>
        </w:r>
        <w:r w:rsidR="00DF4F92" w:rsidRPr="006F5F7A">
          <w:rPr>
            <w:webHidden/>
          </w:rPr>
          <w:fldChar w:fldCharType="end"/>
        </w:r>
      </w:hyperlink>
    </w:p>
    <w:p w14:paraId="695A9DE8" w14:textId="742931E7" w:rsidR="00DF4F92" w:rsidRPr="006F5F7A" w:rsidRDefault="00DF4F92">
      <w:pPr>
        <w:pStyle w:val="TOC2"/>
        <w:rPr>
          <w:rFonts w:ascii="Arial" w:eastAsiaTheme="minorEastAsia" w:hAnsi="Arial" w:cs="Arial"/>
          <w:noProof/>
          <w:kern w:val="2"/>
          <w:sz w:val="24"/>
          <w:szCs w:val="24"/>
          <w:lang w:eastAsia="en-AU"/>
          <w14:ligatures w14:val="standardContextual"/>
        </w:rPr>
      </w:pPr>
      <w:hyperlink w:anchor="_Toc219370140" w:history="1">
        <w:r w:rsidRPr="006F5F7A">
          <w:rPr>
            <w:rStyle w:val="Hyperlink"/>
            <w:rFonts w:ascii="Arial" w:hAnsi="Arial" w:cs="Arial"/>
            <w:noProof/>
            <w:sz w:val="24"/>
            <w:szCs w:val="24"/>
          </w:rPr>
          <w:t>Contents</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_Toc219370140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2</w:t>
        </w:r>
        <w:r w:rsidRPr="006F5F7A">
          <w:rPr>
            <w:rFonts w:ascii="Arial" w:hAnsi="Arial" w:cs="Arial"/>
            <w:noProof/>
            <w:webHidden/>
            <w:sz w:val="24"/>
            <w:szCs w:val="24"/>
          </w:rPr>
          <w:fldChar w:fldCharType="end"/>
        </w:r>
      </w:hyperlink>
    </w:p>
    <w:p w14:paraId="5468B8F4" w14:textId="36459964" w:rsidR="00DF4F92" w:rsidRPr="006F5F7A" w:rsidRDefault="00DF4F92">
      <w:pPr>
        <w:pStyle w:val="TOC2"/>
        <w:rPr>
          <w:rFonts w:ascii="Arial" w:eastAsiaTheme="minorEastAsia" w:hAnsi="Arial" w:cs="Arial"/>
          <w:noProof/>
          <w:kern w:val="2"/>
          <w:sz w:val="24"/>
          <w:szCs w:val="24"/>
          <w:lang w:eastAsia="en-AU"/>
          <w14:ligatures w14:val="standardContextual"/>
        </w:rPr>
      </w:pPr>
      <w:hyperlink w:anchor="_Toc219370141" w:history="1">
        <w:r w:rsidRPr="006F5F7A">
          <w:rPr>
            <w:rStyle w:val="Hyperlink"/>
            <w:rFonts w:ascii="Arial" w:hAnsi="Arial" w:cs="Arial"/>
            <w:noProof/>
            <w:sz w:val="24"/>
            <w:szCs w:val="24"/>
          </w:rPr>
          <w:t>Executive Summary</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_Toc219370141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3</w:t>
        </w:r>
        <w:r w:rsidRPr="006F5F7A">
          <w:rPr>
            <w:rFonts w:ascii="Arial" w:hAnsi="Arial" w:cs="Arial"/>
            <w:noProof/>
            <w:webHidden/>
            <w:sz w:val="24"/>
            <w:szCs w:val="24"/>
          </w:rPr>
          <w:fldChar w:fldCharType="end"/>
        </w:r>
      </w:hyperlink>
    </w:p>
    <w:p w14:paraId="508C4327" w14:textId="39B6B781" w:rsidR="00DF4F92" w:rsidRPr="006F5F7A" w:rsidRDefault="00DF4F92">
      <w:pPr>
        <w:pStyle w:val="TOC2"/>
        <w:rPr>
          <w:rFonts w:ascii="Arial" w:eastAsiaTheme="minorEastAsia" w:hAnsi="Arial" w:cs="Arial"/>
          <w:noProof/>
          <w:kern w:val="2"/>
          <w:sz w:val="24"/>
          <w:szCs w:val="24"/>
          <w:lang w:eastAsia="en-AU"/>
          <w14:ligatures w14:val="standardContextual"/>
        </w:rPr>
      </w:pPr>
      <w:hyperlink w:anchor="_Toc219370142" w:history="1">
        <w:r w:rsidRPr="006F5F7A">
          <w:rPr>
            <w:rStyle w:val="Hyperlink"/>
            <w:rFonts w:ascii="Arial" w:hAnsi="Arial" w:cs="Arial"/>
            <w:noProof/>
            <w:sz w:val="24"/>
            <w:szCs w:val="24"/>
          </w:rPr>
          <w:t>1. Introduction</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_Toc219370142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4</w:t>
        </w:r>
        <w:r w:rsidRPr="006F5F7A">
          <w:rPr>
            <w:rFonts w:ascii="Arial" w:hAnsi="Arial" w:cs="Arial"/>
            <w:noProof/>
            <w:webHidden/>
            <w:sz w:val="24"/>
            <w:szCs w:val="24"/>
          </w:rPr>
          <w:fldChar w:fldCharType="end"/>
        </w:r>
      </w:hyperlink>
    </w:p>
    <w:p w14:paraId="2FF91931" w14:textId="78F88A2F" w:rsidR="00DF4F92" w:rsidRPr="006F5F7A" w:rsidRDefault="00DF4F92">
      <w:pPr>
        <w:pStyle w:val="TOC3"/>
        <w:rPr>
          <w:rFonts w:ascii="Arial" w:eastAsiaTheme="minorEastAsia" w:hAnsi="Arial" w:cs="Arial"/>
          <w:noProof/>
          <w:kern w:val="2"/>
          <w:sz w:val="24"/>
          <w:szCs w:val="24"/>
          <w:lang w:eastAsia="en-AU"/>
          <w14:ligatures w14:val="standardContextual"/>
        </w:rPr>
      </w:pPr>
      <w:hyperlink w:anchor="_Toc219370143" w:history="1">
        <w:r w:rsidRPr="006F5F7A">
          <w:rPr>
            <w:rStyle w:val="Hyperlink"/>
            <w:rFonts w:ascii="Arial" w:hAnsi="Arial" w:cs="Arial"/>
            <w:noProof/>
            <w:sz w:val="24"/>
            <w:szCs w:val="24"/>
          </w:rPr>
          <w:t>1.1 About Blind Citizens Australia</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_Toc219370143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4</w:t>
        </w:r>
        <w:r w:rsidRPr="006F5F7A">
          <w:rPr>
            <w:rFonts w:ascii="Arial" w:hAnsi="Arial" w:cs="Arial"/>
            <w:noProof/>
            <w:webHidden/>
            <w:sz w:val="24"/>
            <w:szCs w:val="24"/>
          </w:rPr>
          <w:fldChar w:fldCharType="end"/>
        </w:r>
      </w:hyperlink>
    </w:p>
    <w:p w14:paraId="02484778" w14:textId="583BE33B" w:rsidR="00DF4F92" w:rsidRPr="006F5F7A" w:rsidRDefault="00DF4F92">
      <w:pPr>
        <w:pStyle w:val="TOC2"/>
        <w:rPr>
          <w:rFonts w:ascii="Arial" w:eastAsiaTheme="minorEastAsia" w:hAnsi="Arial" w:cs="Arial"/>
          <w:noProof/>
          <w:kern w:val="2"/>
          <w:sz w:val="24"/>
          <w:szCs w:val="24"/>
          <w:lang w:eastAsia="en-AU"/>
          <w14:ligatures w14:val="standardContextual"/>
        </w:rPr>
      </w:pPr>
      <w:hyperlink w:anchor="_Toc219370144" w:history="1">
        <w:r w:rsidRPr="006F5F7A">
          <w:rPr>
            <w:rStyle w:val="Hyperlink"/>
            <w:rFonts w:ascii="Arial" w:hAnsi="Arial" w:cs="Arial"/>
            <w:noProof/>
            <w:sz w:val="24"/>
            <w:szCs w:val="24"/>
          </w:rPr>
          <w:t>2. Submission context</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_Toc219370144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4</w:t>
        </w:r>
        <w:r w:rsidRPr="006F5F7A">
          <w:rPr>
            <w:rFonts w:ascii="Arial" w:hAnsi="Arial" w:cs="Arial"/>
            <w:noProof/>
            <w:webHidden/>
            <w:sz w:val="24"/>
            <w:szCs w:val="24"/>
          </w:rPr>
          <w:fldChar w:fldCharType="end"/>
        </w:r>
      </w:hyperlink>
    </w:p>
    <w:p w14:paraId="29EA71D4" w14:textId="06EBBF4F" w:rsidR="00DF4F92" w:rsidRPr="006F5F7A" w:rsidRDefault="00DF4F92">
      <w:pPr>
        <w:pStyle w:val="TOC2"/>
        <w:rPr>
          <w:rFonts w:ascii="Arial" w:eastAsiaTheme="minorEastAsia" w:hAnsi="Arial" w:cs="Arial"/>
          <w:noProof/>
          <w:kern w:val="2"/>
          <w:sz w:val="24"/>
          <w:szCs w:val="24"/>
          <w:lang w:eastAsia="en-AU"/>
          <w14:ligatures w14:val="standardContextual"/>
        </w:rPr>
      </w:pPr>
      <w:hyperlink w:anchor="_Toc219370145" w:history="1">
        <w:r w:rsidRPr="006F5F7A">
          <w:rPr>
            <w:rStyle w:val="Hyperlink"/>
            <w:rFonts w:ascii="Arial" w:hAnsi="Arial" w:cs="Arial"/>
            <w:noProof/>
            <w:sz w:val="24"/>
            <w:szCs w:val="24"/>
          </w:rPr>
          <w:t>3. BCA’s role and approach to Individual Advocacy</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_Toc219370145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6</w:t>
        </w:r>
        <w:r w:rsidRPr="006F5F7A">
          <w:rPr>
            <w:rFonts w:ascii="Arial" w:hAnsi="Arial" w:cs="Arial"/>
            <w:noProof/>
            <w:webHidden/>
            <w:sz w:val="24"/>
            <w:szCs w:val="24"/>
          </w:rPr>
          <w:fldChar w:fldCharType="end"/>
        </w:r>
      </w:hyperlink>
    </w:p>
    <w:p w14:paraId="221DA471" w14:textId="14DD5A48" w:rsidR="00DF4F92" w:rsidRPr="006F5F7A" w:rsidRDefault="00DF4F92">
      <w:pPr>
        <w:pStyle w:val="TOC2"/>
        <w:rPr>
          <w:rFonts w:ascii="Arial" w:eastAsiaTheme="minorEastAsia" w:hAnsi="Arial" w:cs="Arial"/>
          <w:noProof/>
          <w:kern w:val="2"/>
          <w:sz w:val="24"/>
          <w:szCs w:val="24"/>
          <w:lang w:eastAsia="en-AU"/>
          <w14:ligatures w14:val="standardContextual"/>
        </w:rPr>
      </w:pPr>
      <w:hyperlink w:anchor="_Toc219370146" w:history="1">
        <w:r w:rsidRPr="006F5F7A">
          <w:rPr>
            <w:rStyle w:val="Hyperlink"/>
            <w:rFonts w:ascii="Arial" w:hAnsi="Arial" w:cs="Arial"/>
            <w:noProof/>
            <w:sz w:val="24"/>
            <w:szCs w:val="24"/>
          </w:rPr>
          <w:t>4. BCA Response to the Program Consultation Paper and Policy Framework</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_Toc219370146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8</w:t>
        </w:r>
        <w:r w:rsidRPr="006F5F7A">
          <w:rPr>
            <w:rFonts w:ascii="Arial" w:hAnsi="Arial" w:cs="Arial"/>
            <w:noProof/>
            <w:webHidden/>
            <w:sz w:val="24"/>
            <w:szCs w:val="24"/>
          </w:rPr>
          <w:fldChar w:fldCharType="end"/>
        </w:r>
      </w:hyperlink>
    </w:p>
    <w:p w14:paraId="663A4609" w14:textId="60FDBC98" w:rsidR="00DF4F92" w:rsidRPr="006F5F7A" w:rsidRDefault="00DF4F92">
      <w:pPr>
        <w:pStyle w:val="TOC3"/>
        <w:rPr>
          <w:rFonts w:ascii="Arial" w:eastAsiaTheme="minorEastAsia" w:hAnsi="Arial" w:cs="Arial"/>
          <w:noProof/>
          <w:kern w:val="2"/>
          <w:sz w:val="24"/>
          <w:szCs w:val="24"/>
          <w:lang w:eastAsia="en-AU"/>
          <w14:ligatures w14:val="standardContextual"/>
        </w:rPr>
      </w:pPr>
      <w:hyperlink w:anchor="_Toc219370147" w:history="1">
        <w:r w:rsidRPr="006F5F7A">
          <w:rPr>
            <w:rStyle w:val="Hyperlink"/>
            <w:rFonts w:ascii="Arial" w:hAnsi="Arial" w:cs="Arial"/>
            <w:noProof/>
            <w:sz w:val="24"/>
            <w:szCs w:val="24"/>
            <w:lang w:val="en-GB"/>
          </w:rPr>
          <w:t>4.1 Principled foundation</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_Toc219370147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8</w:t>
        </w:r>
        <w:r w:rsidRPr="006F5F7A">
          <w:rPr>
            <w:rFonts w:ascii="Arial" w:hAnsi="Arial" w:cs="Arial"/>
            <w:noProof/>
            <w:webHidden/>
            <w:sz w:val="24"/>
            <w:szCs w:val="24"/>
          </w:rPr>
          <w:fldChar w:fldCharType="end"/>
        </w:r>
      </w:hyperlink>
    </w:p>
    <w:p w14:paraId="649DAFF1" w14:textId="00E25F01" w:rsidR="00DF4F92" w:rsidRPr="006F5F7A" w:rsidRDefault="00DF4F92">
      <w:pPr>
        <w:pStyle w:val="TOC3"/>
        <w:rPr>
          <w:rFonts w:ascii="Arial" w:eastAsiaTheme="minorEastAsia" w:hAnsi="Arial" w:cs="Arial"/>
          <w:noProof/>
          <w:kern w:val="2"/>
          <w:sz w:val="24"/>
          <w:szCs w:val="24"/>
          <w:lang w:eastAsia="en-AU"/>
          <w14:ligatures w14:val="standardContextual"/>
        </w:rPr>
      </w:pPr>
      <w:hyperlink w:anchor="_Toc219370148" w:history="1">
        <w:r w:rsidRPr="006F5F7A">
          <w:rPr>
            <w:rStyle w:val="Hyperlink"/>
            <w:rFonts w:ascii="Arial" w:hAnsi="Arial" w:cs="Arial"/>
            <w:noProof/>
            <w:sz w:val="24"/>
            <w:szCs w:val="24"/>
            <w:lang w:val="en-GB"/>
          </w:rPr>
          <w:t>4.2 Independence</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_Toc219370148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8</w:t>
        </w:r>
        <w:r w:rsidRPr="006F5F7A">
          <w:rPr>
            <w:rFonts w:ascii="Arial" w:hAnsi="Arial" w:cs="Arial"/>
            <w:noProof/>
            <w:webHidden/>
            <w:sz w:val="24"/>
            <w:szCs w:val="24"/>
          </w:rPr>
          <w:fldChar w:fldCharType="end"/>
        </w:r>
      </w:hyperlink>
    </w:p>
    <w:p w14:paraId="1073A73E" w14:textId="087D91D5" w:rsidR="00DF4F92" w:rsidRPr="006F5F7A" w:rsidRDefault="00DF4F92">
      <w:pPr>
        <w:pStyle w:val="TOC3"/>
        <w:rPr>
          <w:rFonts w:ascii="Arial" w:eastAsiaTheme="minorEastAsia" w:hAnsi="Arial" w:cs="Arial"/>
          <w:noProof/>
          <w:kern w:val="2"/>
          <w:sz w:val="24"/>
          <w:szCs w:val="24"/>
          <w:lang w:eastAsia="en-AU"/>
          <w14:ligatures w14:val="standardContextual"/>
        </w:rPr>
      </w:pPr>
      <w:hyperlink w:anchor="_Toc219370149" w:history="1">
        <w:r w:rsidRPr="006F5F7A">
          <w:rPr>
            <w:rStyle w:val="Hyperlink"/>
            <w:rFonts w:ascii="Arial" w:hAnsi="Arial" w:cs="Arial"/>
            <w:noProof/>
            <w:sz w:val="24"/>
            <w:szCs w:val="24"/>
            <w:lang w:val="en-GB"/>
          </w:rPr>
          <w:t>4.3 Timeliness</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_Toc219370149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9</w:t>
        </w:r>
        <w:r w:rsidRPr="006F5F7A">
          <w:rPr>
            <w:rFonts w:ascii="Arial" w:hAnsi="Arial" w:cs="Arial"/>
            <w:noProof/>
            <w:webHidden/>
            <w:sz w:val="24"/>
            <w:szCs w:val="24"/>
          </w:rPr>
          <w:fldChar w:fldCharType="end"/>
        </w:r>
      </w:hyperlink>
    </w:p>
    <w:p w14:paraId="3FE39E36" w14:textId="2A794BC0" w:rsidR="00DF4F92" w:rsidRPr="006F5F7A" w:rsidRDefault="00DF4F92">
      <w:pPr>
        <w:pStyle w:val="TOC3"/>
        <w:rPr>
          <w:rFonts w:ascii="Arial" w:eastAsiaTheme="minorEastAsia" w:hAnsi="Arial" w:cs="Arial"/>
          <w:noProof/>
          <w:kern w:val="2"/>
          <w:sz w:val="24"/>
          <w:szCs w:val="24"/>
          <w:lang w:eastAsia="en-AU"/>
          <w14:ligatures w14:val="standardContextual"/>
        </w:rPr>
      </w:pPr>
      <w:hyperlink w:anchor="_Toc219370150" w:history="1">
        <w:r w:rsidRPr="006F5F7A">
          <w:rPr>
            <w:rStyle w:val="Hyperlink"/>
            <w:rFonts w:ascii="Arial" w:hAnsi="Arial" w:cs="Arial"/>
            <w:noProof/>
            <w:sz w:val="24"/>
            <w:szCs w:val="24"/>
          </w:rPr>
          <w:t>4.4 Eligibility – disability specific organisations</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_Toc219370150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9</w:t>
        </w:r>
        <w:r w:rsidRPr="006F5F7A">
          <w:rPr>
            <w:rFonts w:ascii="Arial" w:hAnsi="Arial" w:cs="Arial"/>
            <w:noProof/>
            <w:webHidden/>
            <w:sz w:val="24"/>
            <w:szCs w:val="24"/>
          </w:rPr>
          <w:fldChar w:fldCharType="end"/>
        </w:r>
      </w:hyperlink>
    </w:p>
    <w:p w14:paraId="1A39494C" w14:textId="7FDEEAE3" w:rsidR="00DF4F92" w:rsidRPr="006F5F7A" w:rsidRDefault="00DF4F92">
      <w:pPr>
        <w:pStyle w:val="TOC3"/>
        <w:rPr>
          <w:rFonts w:ascii="Arial" w:eastAsiaTheme="minorEastAsia" w:hAnsi="Arial" w:cs="Arial"/>
          <w:noProof/>
          <w:kern w:val="2"/>
          <w:sz w:val="24"/>
          <w:szCs w:val="24"/>
          <w:lang w:eastAsia="en-AU"/>
          <w14:ligatures w14:val="standardContextual"/>
        </w:rPr>
      </w:pPr>
      <w:hyperlink w:anchor="_Toc219370151" w:history="1">
        <w:r w:rsidRPr="006F5F7A">
          <w:rPr>
            <w:rStyle w:val="Hyperlink"/>
            <w:rFonts w:ascii="Arial" w:hAnsi="Arial" w:cs="Arial"/>
            <w:noProof/>
            <w:sz w:val="24"/>
            <w:szCs w:val="24"/>
          </w:rPr>
          <w:t>4.5 Service models</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_Toc219370151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12</w:t>
        </w:r>
        <w:r w:rsidRPr="006F5F7A">
          <w:rPr>
            <w:rFonts w:ascii="Arial" w:hAnsi="Arial" w:cs="Arial"/>
            <w:noProof/>
            <w:webHidden/>
            <w:sz w:val="24"/>
            <w:szCs w:val="24"/>
          </w:rPr>
          <w:fldChar w:fldCharType="end"/>
        </w:r>
      </w:hyperlink>
    </w:p>
    <w:p w14:paraId="22BDAD9F" w14:textId="05FF0FD6" w:rsidR="00DF4F92" w:rsidRPr="006F5F7A" w:rsidRDefault="00DF4F92">
      <w:pPr>
        <w:pStyle w:val="TOC3"/>
        <w:rPr>
          <w:rFonts w:ascii="Arial" w:eastAsiaTheme="minorEastAsia" w:hAnsi="Arial" w:cs="Arial"/>
          <w:noProof/>
          <w:kern w:val="2"/>
          <w:sz w:val="24"/>
          <w:szCs w:val="24"/>
          <w:lang w:eastAsia="en-AU"/>
          <w14:ligatures w14:val="standardContextual"/>
        </w:rPr>
      </w:pPr>
      <w:hyperlink w:anchor="_Toc219370152" w:history="1">
        <w:r w:rsidRPr="006F5F7A">
          <w:rPr>
            <w:rStyle w:val="Hyperlink"/>
            <w:rFonts w:ascii="Arial" w:hAnsi="Arial" w:cs="Arial"/>
            <w:noProof/>
            <w:sz w:val="24"/>
            <w:szCs w:val="24"/>
          </w:rPr>
          <w:t>4.6 Workforce development</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_Toc219370152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12</w:t>
        </w:r>
        <w:r w:rsidRPr="006F5F7A">
          <w:rPr>
            <w:rFonts w:ascii="Arial" w:hAnsi="Arial" w:cs="Arial"/>
            <w:noProof/>
            <w:webHidden/>
            <w:sz w:val="24"/>
            <w:szCs w:val="24"/>
          </w:rPr>
          <w:fldChar w:fldCharType="end"/>
        </w:r>
      </w:hyperlink>
    </w:p>
    <w:p w14:paraId="61BA6B66" w14:textId="530F37F9" w:rsidR="00DF4F92" w:rsidRPr="006F5F7A" w:rsidRDefault="00DF4F92">
      <w:pPr>
        <w:pStyle w:val="TOC3"/>
        <w:rPr>
          <w:rFonts w:ascii="Arial" w:eastAsiaTheme="minorEastAsia" w:hAnsi="Arial" w:cs="Arial"/>
          <w:noProof/>
          <w:kern w:val="2"/>
          <w:sz w:val="24"/>
          <w:szCs w:val="24"/>
          <w:lang w:eastAsia="en-AU"/>
          <w14:ligatures w14:val="standardContextual"/>
        </w:rPr>
      </w:pPr>
      <w:hyperlink w:anchor="_Toc219370153" w:history="1">
        <w:r w:rsidRPr="006F5F7A">
          <w:rPr>
            <w:rStyle w:val="Hyperlink"/>
            <w:rFonts w:ascii="Arial" w:hAnsi="Arial" w:cs="Arial"/>
            <w:noProof/>
            <w:sz w:val="24"/>
            <w:szCs w:val="24"/>
          </w:rPr>
          <w:t>4.7 Referral pathways</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_Toc219370153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13</w:t>
        </w:r>
        <w:r w:rsidRPr="006F5F7A">
          <w:rPr>
            <w:rFonts w:ascii="Arial" w:hAnsi="Arial" w:cs="Arial"/>
            <w:noProof/>
            <w:webHidden/>
            <w:sz w:val="24"/>
            <w:szCs w:val="24"/>
          </w:rPr>
          <w:fldChar w:fldCharType="end"/>
        </w:r>
      </w:hyperlink>
    </w:p>
    <w:p w14:paraId="47B72290" w14:textId="6B98F514" w:rsidR="00DF4F92" w:rsidRPr="006F5F7A" w:rsidRDefault="00DF4F92">
      <w:pPr>
        <w:pStyle w:val="TOC3"/>
        <w:rPr>
          <w:rFonts w:ascii="Arial" w:eastAsiaTheme="minorEastAsia" w:hAnsi="Arial" w:cs="Arial"/>
          <w:noProof/>
          <w:kern w:val="2"/>
          <w:sz w:val="24"/>
          <w:szCs w:val="24"/>
          <w:lang w:eastAsia="en-AU"/>
          <w14:ligatures w14:val="standardContextual"/>
        </w:rPr>
      </w:pPr>
      <w:hyperlink w:anchor="_Toc219370154" w:history="1">
        <w:r w:rsidRPr="006F5F7A">
          <w:rPr>
            <w:rStyle w:val="Hyperlink"/>
            <w:rFonts w:ascii="Arial" w:hAnsi="Arial" w:cs="Arial"/>
            <w:noProof/>
            <w:sz w:val="24"/>
            <w:szCs w:val="24"/>
          </w:rPr>
          <w:t>4.8 Networks and partnerships</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_Toc219370154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14</w:t>
        </w:r>
        <w:r w:rsidRPr="006F5F7A">
          <w:rPr>
            <w:rFonts w:ascii="Arial" w:hAnsi="Arial" w:cs="Arial"/>
            <w:noProof/>
            <w:webHidden/>
            <w:sz w:val="24"/>
            <w:szCs w:val="24"/>
          </w:rPr>
          <w:fldChar w:fldCharType="end"/>
        </w:r>
      </w:hyperlink>
    </w:p>
    <w:p w14:paraId="57B5C77A" w14:textId="010A0135" w:rsidR="00DF4F92" w:rsidRPr="006F5F7A" w:rsidRDefault="00DF4F92">
      <w:pPr>
        <w:pStyle w:val="TOC3"/>
        <w:rPr>
          <w:rFonts w:ascii="Arial" w:eastAsiaTheme="minorEastAsia" w:hAnsi="Arial" w:cs="Arial"/>
          <w:noProof/>
          <w:kern w:val="2"/>
          <w:sz w:val="24"/>
          <w:szCs w:val="24"/>
          <w:lang w:eastAsia="en-AU"/>
          <w14:ligatures w14:val="standardContextual"/>
        </w:rPr>
      </w:pPr>
      <w:hyperlink w:anchor="_Toc219370155" w:history="1">
        <w:r w:rsidRPr="006F5F7A">
          <w:rPr>
            <w:rStyle w:val="Hyperlink"/>
            <w:rFonts w:ascii="Arial" w:hAnsi="Arial" w:cs="Arial"/>
            <w:noProof/>
            <w:sz w:val="24"/>
            <w:szCs w:val="24"/>
          </w:rPr>
          <w:t>4.9 Funding and sustainability</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_Toc219370155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14</w:t>
        </w:r>
        <w:r w:rsidRPr="006F5F7A">
          <w:rPr>
            <w:rFonts w:ascii="Arial" w:hAnsi="Arial" w:cs="Arial"/>
            <w:noProof/>
            <w:webHidden/>
            <w:sz w:val="24"/>
            <w:szCs w:val="24"/>
          </w:rPr>
          <w:fldChar w:fldCharType="end"/>
        </w:r>
      </w:hyperlink>
    </w:p>
    <w:p w14:paraId="73B27300" w14:textId="735EE2B3" w:rsidR="00DF4F92" w:rsidRPr="006F5F7A" w:rsidRDefault="00DF4F92">
      <w:pPr>
        <w:pStyle w:val="TOC3"/>
        <w:rPr>
          <w:rFonts w:ascii="Arial" w:eastAsiaTheme="minorEastAsia" w:hAnsi="Arial" w:cs="Arial"/>
          <w:noProof/>
          <w:kern w:val="2"/>
          <w:sz w:val="24"/>
          <w:szCs w:val="24"/>
          <w:lang w:eastAsia="en-AU"/>
          <w14:ligatures w14:val="standardContextual"/>
        </w:rPr>
      </w:pPr>
      <w:hyperlink w:anchor="_Toc219370156" w:history="1">
        <w:r w:rsidRPr="006F5F7A">
          <w:rPr>
            <w:rStyle w:val="Hyperlink"/>
            <w:rFonts w:ascii="Arial" w:hAnsi="Arial" w:cs="Arial"/>
            <w:noProof/>
            <w:sz w:val="24"/>
            <w:szCs w:val="24"/>
            <w:lang w:val="en-GB"/>
          </w:rPr>
          <w:t>4.10 Data</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_Toc219370156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15</w:t>
        </w:r>
        <w:r w:rsidRPr="006F5F7A">
          <w:rPr>
            <w:rFonts w:ascii="Arial" w:hAnsi="Arial" w:cs="Arial"/>
            <w:noProof/>
            <w:webHidden/>
            <w:sz w:val="24"/>
            <w:szCs w:val="24"/>
          </w:rPr>
          <w:fldChar w:fldCharType="end"/>
        </w:r>
      </w:hyperlink>
    </w:p>
    <w:p w14:paraId="1FF2C57B" w14:textId="2238C22F" w:rsidR="00DF4F92" w:rsidRPr="006F5F7A" w:rsidRDefault="00DF4F92">
      <w:pPr>
        <w:pStyle w:val="TOC3"/>
        <w:rPr>
          <w:rFonts w:ascii="Arial" w:eastAsiaTheme="minorEastAsia" w:hAnsi="Arial" w:cs="Arial"/>
          <w:noProof/>
          <w:kern w:val="2"/>
          <w:sz w:val="24"/>
          <w:szCs w:val="24"/>
          <w:lang w:eastAsia="en-AU"/>
          <w14:ligatures w14:val="standardContextual"/>
        </w:rPr>
      </w:pPr>
      <w:hyperlink w:anchor="_Toc219370157" w:history="1">
        <w:r w:rsidRPr="006F5F7A">
          <w:rPr>
            <w:rStyle w:val="Hyperlink"/>
            <w:rFonts w:ascii="Arial" w:hAnsi="Arial" w:cs="Arial"/>
            <w:noProof/>
            <w:sz w:val="24"/>
            <w:szCs w:val="24"/>
            <w:lang w:val="en-GB"/>
          </w:rPr>
          <w:t>4.11 Systemic advocacy</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_Toc219370157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16</w:t>
        </w:r>
        <w:r w:rsidRPr="006F5F7A">
          <w:rPr>
            <w:rFonts w:ascii="Arial" w:hAnsi="Arial" w:cs="Arial"/>
            <w:noProof/>
            <w:webHidden/>
            <w:sz w:val="24"/>
            <w:szCs w:val="24"/>
          </w:rPr>
          <w:fldChar w:fldCharType="end"/>
        </w:r>
      </w:hyperlink>
    </w:p>
    <w:p w14:paraId="3F8ECA8A" w14:textId="64465FA4" w:rsidR="00DF4F92" w:rsidRPr="006F5F7A" w:rsidRDefault="00DF4F92">
      <w:pPr>
        <w:pStyle w:val="TOC2"/>
        <w:rPr>
          <w:rFonts w:ascii="Arial" w:eastAsiaTheme="minorEastAsia" w:hAnsi="Arial" w:cs="Arial"/>
          <w:noProof/>
          <w:kern w:val="2"/>
          <w:sz w:val="24"/>
          <w:szCs w:val="24"/>
          <w:lang w:eastAsia="en-AU"/>
          <w14:ligatures w14:val="standardContextual"/>
        </w:rPr>
      </w:pPr>
      <w:hyperlink w:anchor="_Toc219370158" w:history="1">
        <w:r w:rsidRPr="006F5F7A">
          <w:rPr>
            <w:rStyle w:val="Hyperlink"/>
            <w:rFonts w:ascii="Arial" w:hAnsi="Arial" w:cs="Arial"/>
            <w:noProof/>
            <w:sz w:val="24"/>
            <w:szCs w:val="24"/>
          </w:rPr>
          <w:t>5. Recommendations</w:t>
        </w:r>
        <w:r w:rsidRPr="006F5F7A">
          <w:rPr>
            <w:rFonts w:ascii="Arial" w:hAnsi="Arial" w:cs="Arial"/>
            <w:noProof/>
            <w:webHidden/>
            <w:sz w:val="24"/>
            <w:szCs w:val="24"/>
          </w:rPr>
          <w:tab/>
        </w:r>
        <w:r w:rsidRPr="006F5F7A">
          <w:rPr>
            <w:rFonts w:ascii="Arial" w:hAnsi="Arial" w:cs="Arial"/>
            <w:noProof/>
            <w:webHidden/>
            <w:sz w:val="24"/>
            <w:szCs w:val="24"/>
          </w:rPr>
          <w:fldChar w:fldCharType="begin"/>
        </w:r>
        <w:r w:rsidRPr="006F5F7A">
          <w:rPr>
            <w:rFonts w:ascii="Arial" w:hAnsi="Arial" w:cs="Arial"/>
            <w:noProof/>
            <w:webHidden/>
            <w:sz w:val="24"/>
            <w:szCs w:val="24"/>
          </w:rPr>
          <w:instrText xml:space="preserve"> PAGEREF _Toc219370158 \h </w:instrText>
        </w:r>
        <w:r w:rsidRPr="006F5F7A">
          <w:rPr>
            <w:rFonts w:ascii="Arial" w:hAnsi="Arial" w:cs="Arial"/>
            <w:noProof/>
            <w:webHidden/>
            <w:sz w:val="24"/>
            <w:szCs w:val="24"/>
          </w:rPr>
        </w:r>
        <w:r w:rsidRPr="006F5F7A">
          <w:rPr>
            <w:rFonts w:ascii="Arial" w:hAnsi="Arial" w:cs="Arial"/>
            <w:noProof/>
            <w:webHidden/>
            <w:sz w:val="24"/>
            <w:szCs w:val="24"/>
          </w:rPr>
          <w:fldChar w:fldCharType="separate"/>
        </w:r>
        <w:r w:rsidR="00E938D5" w:rsidRPr="006F5F7A">
          <w:rPr>
            <w:rFonts w:ascii="Arial" w:hAnsi="Arial" w:cs="Arial"/>
            <w:noProof/>
            <w:webHidden/>
            <w:sz w:val="24"/>
            <w:szCs w:val="24"/>
          </w:rPr>
          <w:t>17</w:t>
        </w:r>
        <w:r w:rsidRPr="006F5F7A">
          <w:rPr>
            <w:rFonts w:ascii="Arial" w:hAnsi="Arial" w:cs="Arial"/>
            <w:noProof/>
            <w:webHidden/>
            <w:sz w:val="24"/>
            <w:szCs w:val="24"/>
          </w:rPr>
          <w:fldChar w:fldCharType="end"/>
        </w:r>
      </w:hyperlink>
    </w:p>
    <w:p w14:paraId="5C35BEC7" w14:textId="63FCD537" w:rsidR="00715BF3" w:rsidRDefault="007E3155" w:rsidP="00A81393">
      <w:pPr>
        <w:pStyle w:val="Heading2"/>
      </w:pPr>
      <w:r w:rsidRPr="006F5F7A">
        <w:rPr>
          <w:rFonts w:eastAsia="MS Mincho"/>
          <w:sz w:val="24"/>
          <w:szCs w:val="24"/>
        </w:rPr>
        <w:fldChar w:fldCharType="end"/>
      </w:r>
      <w:r w:rsidRPr="006F5F7A">
        <w:rPr>
          <w:rFonts w:eastAsia="MS Mincho"/>
          <w:sz w:val="24"/>
          <w:szCs w:val="24"/>
        </w:rPr>
        <w:br w:type="page"/>
      </w:r>
      <w:bookmarkStart w:id="21" w:name="_Toc219370141"/>
      <w:r w:rsidR="00715BF3">
        <w:lastRenderedPageBreak/>
        <w:t>Executive Summary</w:t>
      </w:r>
      <w:bookmarkEnd w:id="21"/>
    </w:p>
    <w:p w14:paraId="0EFD22E4" w14:textId="35AAF891" w:rsidR="00BE0655" w:rsidRDefault="00882C93" w:rsidP="00BE3467">
      <w:pPr>
        <w:spacing w:before="240" w:after="0" w:line="360" w:lineRule="auto"/>
        <w:rPr>
          <w:rFonts w:ascii="Arial" w:hAnsi="Arial" w:cs="Arial"/>
          <w:sz w:val="24"/>
          <w:szCs w:val="24"/>
          <w:lang w:eastAsia="ja-JP"/>
        </w:rPr>
      </w:pPr>
      <w:r w:rsidRPr="00882C93">
        <w:rPr>
          <w:rFonts w:ascii="Arial" w:hAnsi="Arial" w:cs="Arial"/>
          <w:sz w:val="24"/>
          <w:szCs w:val="24"/>
          <w:lang w:eastAsia="ja-JP"/>
        </w:rPr>
        <w:t xml:space="preserve">Blind Citizens Australia (BCA) urges the Australian Government to </w:t>
      </w:r>
      <w:r w:rsidR="00647241">
        <w:rPr>
          <w:rFonts w:ascii="Arial" w:hAnsi="Arial" w:cs="Arial"/>
          <w:sz w:val="24"/>
          <w:szCs w:val="24"/>
          <w:lang w:eastAsia="ja-JP"/>
        </w:rPr>
        <w:t xml:space="preserve">fund </w:t>
      </w:r>
      <w:r w:rsidRPr="00882C93">
        <w:rPr>
          <w:rFonts w:ascii="Arial" w:hAnsi="Arial" w:cs="Arial"/>
          <w:sz w:val="24"/>
          <w:szCs w:val="24"/>
          <w:lang w:eastAsia="ja-JP"/>
        </w:rPr>
        <w:t>disability-specific organisations</w:t>
      </w:r>
      <w:r w:rsidR="00A759D2">
        <w:rPr>
          <w:rFonts w:ascii="Arial" w:hAnsi="Arial" w:cs="Arial"/>
          <w:sz w:val="24"/>
          <w:szCs w:val="24"/>
          <w:lang w:eastAsia="ja-JP"/>
        </w:rPr>
        <w:t xml:space="preserve"> -</w:t>
      </w:r>
      <w:r w:rsidR="00E76651">
        <w:rPr>
          <w:rFonts w:ascii="Arial" w:hAnsi="Arial" w:cs="Arial"/>
          <w:sz w:val="24"/>
          <w:szCs w:val="24"/>
          <w:lang w:eastAsia="ja-JP"/>
        </w:rPr>
        <w:t xml:space="preserve"> particularly those representing low prevalence populations</w:t>
      </w:r>
      <w:r w:rsidR="00A759D2">
        <w:rPr>
          <w:rFonts w:ascii="Arial" w:hAnsi="Arial" w:cs="Arial"/>
          <w:sz w:val="24"/>
          <w:szCs w:val="24"/>
          <w:lang w:eastAsia="ja-JP"/>
        </w:rPr>
        <w:t xml:space="preserve"> </w:t>
      </w:r>
      <w:r w:rsidR="00BA2647">
        <w:rPr>
          <w:rFonts w:ascii="Arial" w:hAnsi="Arial" w:cs="Arial"/>
          <w:sz w:val="24"/>
          <w:szCs w:val="24"/>
          <w:lang w:eastAsia="ja-JP"/>
        </w:rPr>
        <w:t>- through</w:t>
      </w:r>
      <w:r w:rsidR="00647241">
        <w:rPr>
          <w:rFonts w:ascii="Arial" w:hAnsi="Arial" w:cs="Arial"/>
          <w:sz w:val="24"/>
          <w:szCs w:val="24"/>
          <w:lang w:eastAsia="ja-JP"/>
        </w:rPr>
        <w:t xml:space="preserve"> the </w:t>
      </w:r>
      <w:r w:rsidR="00647241" w:rsidRPr="00882C93">
        <w:rPr>
          <w:rFonts w:ascii="Arial" w:hAnsi="Arial" w:cs="Arial"/>
          <w:sz w:val="24"/>
          <w:szCs w:val="24"/>
          <w:lang w:eastAsia="ja-JP"/>
        </w:rPr>
        <w:t xml:space="preserve">Individual Advocacy Program </w:t>
      </w:r>
      <w:r w:rsidRPr="00882C93">
        <w:rPr>
          <w:rFonts w:ascii="Arial" w:hAnsi="Arial" w:cs="Arial"/>
          <w:sz w:val="24"/>
          <w:szCs w:val="24"/>
          <w:lang w:eastAsia="ja-JP"/>
        </w:rPr>
        <w:t>to ensure access to independent, specialist advocacy for people who are blind or vision impaired. People in this community face specific, recurrent barriers</w:t>
      </w:r>
      <w:r>
        <w:rPr>
          <w:rFonts w:ascii="Arial" w:hAnsi="Arial" w:cs="Arial"/>
          <w:sz w:val="24"/>
          <w:szCs w:val="24"/>
          <w:lang w:eastAsia="ja-JP"/>
        </w:rPr>
        <w:t xml:space="preserve"> </w:t>
      </w:r>
      <w:r w:rsidRPr="00882C93">
        <w:rPr>
          <w:rFonts w:ascii="Arial" w:hAnsi="Arial" w:cs="Arial"/>
          <w:sz w:val="24"/>
          <w:szCs w:val="24"/>
          <w:lang w:eastAsia="ja-JP"/>
        </w:rPr>
        <w:t xml:space="preserve">that generalist advocacy providers are often ill-equipped to address. </w:t>
      </w:r>
    </w:p>
    <w:p w14:paraId="5E2DF09D" w14:textId="0C80CC93" w:rsidR="00BE3467" w:rsidRDefault="00BE0655" w:rsidP="00BE3467">
      <w:pPr>
        <w:spacing w:before="240" w:after="0" w:line="360" w:lineRule="auto"/>
        <w:rPr>
          <w:rFonts w:ascii="Arial" w:hAnsi="Arial" w:cs="Arial"/>
          <w:sz w:val="24"/>
          <w:szCs w:val="24"/>
          <w:lang w:eastAsia="ja-JP"/>
        </w:rPr>
      </w:pPr>
      <w:r w:rsidRPr="00882C93">
        <w:rPr>
          <w:rFonts w:ascii="Arial" w:hAnsi="Arial" w:cs="Arial"/>
          <w:sz w:val="24"/>
          <w:szCs w:val="24"/>
          <w:lang w:eastAsia="ja-JP"/>
        </w:rPr>
        <w:t>BCA is the national provider of consolidated, independent advocacy for people who are blind or vision impaired, with formal referral partnerships that ensure a single, streamlined pathway for advocacy and peer support.</w:t>
      </w:r>
      <w:r w:rsidR="00670700">
        <w:rPr>
          <w:rFonts w:ascii="Arial" w:hAnsi="Arial" w:cs="Arial"/>
          <w:sz w:val="24"/>
          <w:szCs w:val="24"/>
          <w:lang w:eastAsia="ja-JP"/>
        </w:rPr>
        <w:t xml:space="preserve"> </w:t>
      </w:r>
      <w:r w:rsidR="00882C93" w:rsidRPr="00882C93">
        <w:rPr>
          <w:rFonts w:ascii="Arial" w:hAnsi="Arial" w:cs="Arial"/>
          <w:sz w:val="24"/>
          <w:szCs w:val="24"/>
          <w:lang w:eastAsia="ja-JP"/>
        </w:rPr>
        <w:t>Advocacy delivered by organisations with lived experience</w:t>
      </w:r>
      <w:r w:rsidR="00322685">
        <w:rPr>
          <w:rFonts w:ascii="Arial" w:hAnsi="Arial" w:cs="Arial"/>
          <w:sz w:val="24"/>
          <w:szCs w:val="24"/>
          <w:lang w:eastAsia="ja-JP"/>
        </w:rPr>
        <w:t xml:space="preserve"> and technical </w:t>
      </w:r>
      <w:r w:rsidR="00F650B9">
        <w:rPr>
          <w:rFonts w:ascii="Arial" w:hAnsi="Arial" w:cs="Arial"/>
          <w:sz w:val="24"/>
          <w:szCs w:val="24"/>
          <w:lang w:eastAsia="ja-JP"/>
        </w:rPr>
        <w:t xml:space="preserve">expertise </w:t>
      </w:r>
      <w:r w:rsidR="00F650B9" w:rsidRPr="00882C93">
        <w:rPr>
          <w:rFonts w:ascii="Arial" w:hAnsi="Arial" w:cs="Arial"/>
          <w:sz w:val="24"/>
          <w:szCs w:val="24"/>
          <w:lang w:eastAsia="ja-JP"/>
        </w:rPr>
        <w:t>ensures</w:t>
      </w:r>
      <w:r w:rsidR="00882C93" w:rsidRPr="00882C93">
        <w:rPr>
          <w:rFonts w:ascii="Arial" w:hAnsi="Arial" w:cs="Arial"/>
          <w:sz w:val="24"/>
          <w:szCs w:val="24"/>
          <w:lang w:eastAsia="ja-JP"/>
        </w:rPr>
        <w:t xml:space="preserve"> timely</w:t>
      </w:r>
      <w:r w:rsidR="00E93ABC">
        <w:rPr>
          <w:rFonts w:ascii="Arial" w:hAnsi="Arial" w:cs="Arial"/>
          <w:sz w:val="24"/>
          <w:szCs w:val="24"/>
          <w:lang w:eastAsia="ja-JP"/>
        </w:rPr>
        <w:t xml:space="preserve"> and</w:t>
      </w:r>
      <w:r w:rsidR="00882C93" w:rsidRPr="00882C93">
        <w:rPr>
          <w:rFonts w:ascii="Arial" w:hAnsi="Arial" w:cs="Arial"/>
          <w:sz w:val="24"/>
          <w:szCs w:val="24"/>
          <w:lang w:eastAsia="ja-JP"/>
        </w:rPr>
        <w:t xml:space="preserve"> competent</w:t>
      </w:r>
      <w:r w:rsidR="00E93ABC">
        <w:rPr>
          <w:rFonts w:ascii="Arial" w:hAnsi="Arial" w:cs="Arial"/>
          <w:sz w:val="24"/>
          <w:szCs w:val="24"/>
          <w:lang w:eastAsia="ja-JP"/>
        </w:rPr>
        <w:t xml:space="preserve"> support</w:t>
      </w:r>
      <w:r w:rsidR="00882C93" w:rsidRPr="00882C93">
        <w:rPr>
          <w:rFonts w:ascii="Arial" w:hAnsi="Arial" w:cs="Arial"/>
          <w:sz w:val="24"/>
          <w:szCs w:val="24"/>
          <w:lang w:eastAsia="ja-JP"/>
        </w:rPr>
        <w:t xml:space="preserve">, reduces navigation burdens and allows systemic patterns of discrimination to be identified and addressed through </w:t>
      </w:r>
      <w:r w:rsidR="005F5333">
        <w:rPr>
          <w:rFonts w:ascii="Arial" w:hAnsi="Arial" w:cs="Arial"/>
          <w:sz w:val="24"/>
          <w:szCs w:val="24"/>
          <w:lang w:eastAsia="ja-JP"/>
        </w:rPr>
        <w:t xml:space="preserve">meaningful </w:t>
      </w:r>
      <w:r w:rsidR="00882C93" w:rsidRPr="00882C93">
        <w:rPr>
          <w:rFonts w:ascii="Arial" w:hAnsi="Arial" w:cs="Arial"/>
          <w:sz w:val="24"/>
          <w:szCs w:val="24"/>
          <w:lang w:eastAsia="ja-JP"/>
        </w:rPr>
        <w:t>representation</w:t>
      </w:r>
      <w:r w:rsidR="00B874D9">
        <w:rPr>
          <w:rFonts w:ascii="Arial" w:hAnsi="Arial" w:cs="Arial"/>
          <w:sz w:val="24"/>
          <w:szCs w:val="24"/>
          <w:lang w:eastAsia="ja-JP"/>
        </w:rPr>
        <w:t>.</w:t>
      </w:r>
      <w:r w:rsidR="005F5333">
        <w:rPr>
          <w:rFonts w:ascii="Arial" w:hAnsi="Arial" w:cs="Arial"/>
          <w:sz w:val="24"/>
          <w:szCs w:val="24"/>
          <w:lang w:eastAsia="ja-JP"/>
        </w:rPr>
        <w:t xml:space="preserve"> </w:t>
      </w:r>
    </w:p>
    <w:p w14:paraId="63AA1A15" w14:textId="7B12A041" w:rsidR="00882C93" w:rsidRPr="00882C93" w:rsidRDefault="00BE3467" w:rsidP="00BE3467">
      <w:pPr>
        <w:spacing w:before="240" w:after="0" w:line="360" w:lineRule="auto"/>
        <w:rPr>
          <w:rFonts w:ascii="Arial" w:hAnsi="Arial" w:cs="Arial"/>
          <w:sz w:val="24"/>
          <w:szCs w:val="24"/>
          <w:lang w:eastAsia="ja-JP"/>
        </w:rPr>
      </w:pPr>
      <w:r>
        <w:rPr>
          <w:rFonts w:ascii="Arial" w:hAnsi="Arial" w:cs="Arial"/>
          <w:sz w:val="24"/>
          <w:szCs w:val="24"/>
          <w:lang w:eastAsia="ja-JP"/>
        </w:rPr>
        <w:t>C</w:t>
      </w:r>
      <w:r w:rsidR="00882C93" w:rsidRPr="00882C93">
        <w:rPr>
          <w:rFonts w:ascii="Arial" w:hAnsi="Arial" w:cs="Arial"/>
          <w:sz w:val="24"/>
          <w:szCs w:val="24"/>
          <w:lang w:eastAsia="ja-JP"/>
        </w:rPr>
        <w:t>oncentrated and sustained investment in disability-specific organisations like BCA ensures efficiency for government</w:t>
      </w:r>
      <w:r w:rsidR="00670700">
        <w:rPr>
          <w:rFonts w:ascii="Arial" w:hAnsi="Arial" w:cs="Arial"/>
          <w:sz w:val="24"/>
          <w:szCs w:val="24"/>
          <w:lang w:eastAsia="ja-JP"/>
        </w:rPr>
        <w:t xml:space="preserve"> and</w:t>
      </w:r>
      <w:r w:rsidR="00F5333D">
        <w:rPr>
          <w:rFonts w:ascii="Arial" w:hAnsi="Arial" w:cs="Arial"/>
          <w:sz w:val="24"/>
          <w:szCs w:val="24"/>
          <w:lang w:eastAsia="ja-JP"/>
        </w:rPr>
        <w:t xml:space="preserve"> provision of</w:t>
      </w:r>
      <w:r w:rsidR="00882C93" w:rsidRPr="00882C93">
        <w:rPr>
          <w:rFonts w:ascii="Arial" w:hAnsi="Arial" w:cs="Arial"/>
          <w:sz w:val="24"/>
          <w:szCs w:val="24"/>
          <w:lang w:eastAsia="ja-JP"/>
        </w:rPr>
        <w:t xml:space="preserve"> consistent</w:t>
      </w:r>
      <w:r w:rsidR="00670700">
        <w:rPr>
          <w:rFonts w:ascii="Arial" w:hAnsi="Arial" w:cs="Arial"/>
          <w:sz w:val="24"/>
          <w:szCs w:val="24"/>
          <w:lang w:eastAsia="ja-JP"/>
        </w:rPr>
        <w:t>,</w:t>
      </w:r>
      <w:r w:rsidR="00882C93" w:rsidRPr="00882C93">
        <w:rPr>
          <w:rFonts w:ascii="Arial" w:hAnsi="Arial" w:cs="Arial"/>
          <w:sz w:val="24"/>
          <w:szCs w:val="24"/>
          <w:lang w:eastAsia="ja-JP"/>
        </w:rPr>
        <w:t xml:space="preserve"> high-quality</w:t>
      </w:r>
      <w:r w:rsidR="00670700">
        <w:rPr>
          <w:rFonts w:ascii="Arial" w:hAnsi="Arial" w:cs="Arial"/>
          <w:sz w:val="24"/>
          <w:szCs w:val="24"/>
          <w:lang w:eastAsia="ja-JP"/>
        </w:rPr>
        <w:t>, rights</w:t>
      </w:r>
      <w:r w:rsidR="00B874D9">
        <w:rPr>
          <w:rFonts w:ascii="Arial" w:hAnsi="Arial" w:cs="Arial"/>
          <w:sz w:val="24"/>
          <w:szCs w:val="24"/>
          <w:lang w:eastAsia="ja-JP"/>
        </w:rPr>
        <w:t>-</w:t>
      </w:r>
      <w:r w:rsidR="00670700">
        <w:rPr>
          <w:rFonts w:ascii="Arial" w:hAnsi="Arial" w:cs="Arial"/>
          <w:sz w:val="24"/>
          <w:szCs w:val="24"/>
          <w:lang w:eastAsia="ja-JP"/>
        </w:rPr>
        <w:t>based</w:t>
      </w:r>
      <w:r w:rsidR="00882C93" w:rsidRPr="00882C93">
        <w:rPr>
          <w:rFonts w:ascii="Arial" w:hAnsi="Arial" w:cs="Arial"/>
          <w:sz w:val="24"/>
          <w:szCs w:val="24"/>
          <w:lang w:eastAsia="ja-JP"/>
        </w:rPr>
        <w:t xml:space="preserve"> advocacy</w:t>
      </w:r>
      <w:r w:rsidR="00670700">
        <w:rPr>
          <w:rFonts w:ascii="Arial" w:hAnsi="Arial" w:cs="Arial"/>
          <w:sz w:val="24"/>
          <w:szCs w:val="24"/>
          <w:lang w:eastAsia="ja-JP"/>
        </w:rPr>
        <w:t>,</w:t>
      </w:r>
      <w:r w:rsidR="00882C93" w:rsidRPr="00882C93">
        <w:rPr>
          <w:rFonts w:ascii="Arial" w:hAnsi="Arial" w:cs="Arial"/>
          <w:sz w:val="24"/>
          <w:szCs w:val="24"/>
          <w:lang w:eastAsia="ja-JP"/>
        </w:rPr>
        <w:t xml:space="preserve"> </w:t>
      </w:r>
      <w:r w:rsidR="00D5130C">
        <w:rPr>
          <w:rFonts w:ascii="Arial" w:hAnsi="Arial" w:cs="Arial"/>
          <w:sz w:val="24"/>
          <w:szCs w:val="24"/>
          <w:lang w:eastAsia="ja-JP"/>
        </w:rPr>
        <w:t xml:space="preserve">which </w:t>
      </w:r>
      <w:r w:rsidR="002C1CAC">
        <w:rPr>
          <w:rFonts w:ascii="Arial" w:hAnsi="Arial" w:cs="Arial"/>
          <w:sz w:val="24"/>
          <w:szCs w:val="24"/>
          <w:lang w:eastAsia="ja-JP"/>
        </w:rPr>
        <w:t>a</w:t>
      </w:r>
      <w:r w:rsidR="00882C93" w:rsidRPr="00882C93">
        <w:rPr>
          <w:rFonts w:ascii="Arial" w:hAnsi="Arial" w:cs="Arial"/>
          <w:sz w:val="24"/>
          <w:szCs w:val="24"/>
          <w:lang w:eastAsia="ja-JP"/>
        </w:rPr>
        <w:t>lign</w:t>
      </w:r>
      <w:r w:rsidR="00D5130C">
        <w:rPr>
          <w:rFonts w:ascii="Arial" w:hAnsi="Arial" w:cs="Arial"/>
          <w:sz w:val="24"/>
          <w:szCs w:val="24"/>
          <w:lang w:eastAsia="ja-JP"/>
        </w:rPr>
        <w:t>s</w:t>
      </w:r>
      <w:r w:rsidR="00882C93" w:rsidRPr="00882C93">
        <w:rPr>
          <w:rFonts w:ascii="Arial" w:hAnsi="Arial" w:cs="Arial"/>
          <w:sz w:val="24"/>
          <w:szCs w:val="24"/>
          <w:lang w:eastAsia="ja-JP"/>
        </w:rPr>
        <w:t xml:space="preserve"> with the intent of the Individual Advocacy Program and the recommendations of the </w:t>
      </w:r>
      <w:r w:rsidR="00882C93" w:rsidRPr="00882C93">
        <w:rPr>
          <w:rFonts w:ascii="Arial" w:hAnsi="Arial" w:cs="Arial"/>
          <w:i/>
          <w:iCs/>
          <w:sz w:val="24"/>
          <w:szCs w:val="24"/>
          <w:lang w:eastAsia="ja-JP"/>
        </w:rPr>
        <w:t>Royal Commission into Violence, Abuse, Neglect and Exploitation of People with Disability</w:t>
      </w:r>
      <w:r w:rsidR="00882C93" w:rsidRPr="00882C93">
        <w:rPr>
          <w:rFonts w:ascii="Arial" w:hAnsi="Arial" w:cs="Arial"/>
          <w:sz w:val="24"/>
          <w:szCs w:val="24"/>
          <w:lang w:eastAsia="ja-JP"/>
        </w:rPr>
        <w:t xml:space="preserve"> (2023). Dispersing funding across multiple generalist providers risks duplication, fragmented responses, and inconsistent capability, disadvantaging those referred for support.</w:t>
      </w:r>
    </w:p>
    <w:p w14:paraId="702AAA0C" w14:textId="4542950F" w:rsidR="00425F38" w:rsidRDefault="00882C93" w:rsidP="00BE3467">
      <w:pPr>
        <w:spacing w:before="240" w:after="0" w:line="360" w:lineRule="auto"/>
        <w:rPr>
          <w:rFonts w:ascii="Arial" w:hAnsi="Arial" w:cs="Arial"/>
          <w:sz w:val="24"/>
          <w:szCs w:val="24"/>
          <w:lang w:eastAsia="ja-JP"/>
        </w:rPr>
      </w:pPr>
      <w:r w:rsidRPr="00882C93">
        <w:rPr>
          <w:rFonts w:ascii="Arial" w:hAnsi="Arial" w:cs="Arial"/>
          <w:sz w:val="24"/>
          <w:szCs w:val="24"/>
          <w:lang w:eastAsia="ja-JP"/>
        </w:rPr>
        <w:t>Generational reforms</w:t>
      </w:r>
      <w:r w:rsidR="00501C70">
        <w:rPr>
          <w:rFonts w:ascii="Arial" w:hAnsi="Arial" w:cs="Arial"/>
          <w:sz w:val="24"/>
          <w:szCs w:val="24"/>
          <w:lang w:eastAsia="ja-JP"/>
        </w:rPr>
        <w:t xml:space="preserve"> </w:t>
      </w:r>
      <w:r w:rsidRPr="00882C93">
        <w:rPr>
          <w:rFonts w:ascii="Arial" w:hAnsi="Arial" w:cs="Arial"/>
          <w:sz w:val="24"/>
          <w:szCs w:val="24"/>
          <w:lang w:eastAsia="ja-JP"/>
        </w:rPr>
        <w:t>are transforming the landscape for people with disability</w:t>
      </w:r>
      <w:r w:rsidR="00AA3C73">
        <w:rPr>
          <w:rFonts w:ascii="Arial" w:hAnsi="Arial" w:cs="Arial"/>
          <w:sz w:val="24"/>
          <w:szCs w:val="24"/>
          <w:lang w:eastAsia="ja-JP"/>
        </w:rPr>
        <w:t xml:space="preserve"> and</w:t>
      </w:r>
      <w:r w:rsidR="00B14229">
        <w:rPr>
          <w:rFonts w:ascii="Arial" w:hAnsi="Arial" w:cs="Arial"/>
          <w:sz w:val="24"/>
          <w:szCs w:val="24"/>
          <w:lang w:eastAsia="ja-JP"/>
        </w:rPr>
        <w:t xml:space="preserve"> sustained investment </w:t>
      </w:r>
      <w:r w:rsidR="007F5506">
        <w:rPr>
          <w:rFonts w:ascii="Arial" w:hAnsi="Arial" w:cs="Arial"/>
          <w:sz w:val="24"/>
          <w:szCs w:val="24"/>
          <w:lang w:eastAsia="ja-JP"/>
        </w:rPr>
        <w:t xml:space="preserve">in </w:t>
      </w:r>
      <w:r w:rsidR="007F5506" w:rsidRPr="00882C93">
        <w:rPr>
          <w:rFonts w:ascii="Arial" w:hAnsi="Arial" w:cs="Arial"/>
          <w:sz w:val="24"/>
          <w:szCs w:val="24"/>
          <w:lang w:eastAsia="ja-JP"/>
        </w:rPr>
        <w:t>individual</w:t>
      </w:r>
      <w:r w:rsidRPr="00882C93">
        <w:rPr>
          <w:rFonts w:ascii="Arial" w:hAnsi="Arial" w:cs="Arial"/>
          <w:sz w:val="24"/>
          <w:szCs w:val="24"/>
          <w:lang w:eastAsia="ja-JP"/>
        </w:rPr>
        <w:t xml:space="preserve"> advocacy is critical to ensure people can navigate these changes and exercise their rights effectively. The Program must prioritise timely, accessible, and specialist advocacy</w:t>
      </w:r>
      <w:r w:rsidR="003F74E5">
        <w:rPr>
          <w:rFonts w:ascii="Arial" w:hAnsi="Arial" w:cs="Arial"/>
          <w:sz w:val="24"/>
          <w:szCs w:val="24"/>
          <w:lang w:eastAsia="ja-JP"/>
        </w:rPr>
        <w:t>; leverage existing partnership</w:t>
      </w:r>
      <w:r w:rsidR="00D67DDD">
        <w:rPr>
          <w:rFonts w:ascii="Arial" w:hAnsi="Arial" w:cs="Arial"/>
          <w:sz w:val="24"/>
          <w:szCs w:val="24"/>
          <w:lang w:eastAsia="ja-JP"/>
        </w:rPr>
        <w:t xml:space="preserve">s and network arrangements; </w:t>
      </w:r>
      <w:r w:rsidR="00C62E42">
        <w:rPr>
          <w:rFonts w:ascii="Arial" w:hAnsi="Arial" w:cs="Arial"/>
          <w:sz w:val="24"/>
          <w:szCs w:val="24"/>
          <w:lang w:eastAsia="ja-JP"/>
        </w:rPr>
        <w:t>utilise diverse service delivery models</w:t>
      </w:r>
      <w:r w:rsidR="00D50A3D">
        <w:rPr>
          <w:rFonts w:ascii="Arial" w:hAnsi="Arial" w:cs="Arial"/>
          <w:sz w:val="24"/>
          <w:szCs w:val="24"/>
          <w:lang w:eastAsia="ja-JP"/>
        </w:rPr>
        <w:t xml:space="preserve"> to ensure equitable access</w:t>
      </w:r>
      <w:r w:rsidR="008448CF">
        <w:rPr>
          <w:rFonts w:ascii="Arial" w:hAnsi="Arial" w:cs="Arial"/>
          <w:sz w:val="24"/>
          <w:szCs w:val="24"/>
          <w:lang w:eastAsia="ja-JP"/>
        </w:rPr>
        <w:t>;</w:t>
      </w:r>
      <w:r w:rsidR="00C62E42">
        <w:rPr>
          <w:rFonts w:ascii="Arial" w:hAnsi="Arial" w:cs="Arial"/>
          <w:sz w:val="24"/>
          <w:szCs w:val="24"/>
          <w:lang w:eastAsia="ja-JP"/>
        </w:rPr>
        <w:t xml:space="preserve"> </w:t>
      </w:r>
      <w:r w:rsidR="00D67DDD">
        <w:rPr>
          <w:rFonts w:ascii="Arial" w:hAnsi="Arial" w:cs="Arial"/>
          <w:sz w:val="24"/>
          <w:szCs w:val="24"/>
          <w:lang w:eastAsia="ja-JP"/>
        </w:rPr>
        <w:t>and be</w:t>
      </w:r>
      <w:r w:rsidRPr="00882C93">
        <w:rPr>
          <w:rFonts w:ascii="Arial" w:hAnsi="Arial" w:cs="Arial"/>
          <w:sz w:val="24"/>
          <w:szCs w:val="24"/>
          <w:lang w:eastAsia="ja-JP"/>
        </w:rPr>
        <w:t xml:space="preserve"> supported by targeted workforce development to equip </w:t>
      </w:r>
      <w:r w:rsidR="006F2C15">
        <w:rPr>
          <w:rFonts w:ascii="Arial" w:hAnsi="Arial" w:cs="Arial"/>
          <w:sz w:val="24"/>
          <w:szCs w:val="24"/>
          <w:lang w:eastAsia="ja-JP"/>
        </w:rPr>
        <w:t xml:space="preserve">stakeholders </w:t>
      </w:r>
      <w:r w:rsidRPr="00882C93">
        <w:rPr>
          <w:rFonts w:ascii="Arial" w:hAnsi="Arial" w:cs="Arial"/>
          <w:sz w:val="24"/>
          <w:szCs w:val="24"/>
          <w:lang w:eastAsia="ja-JP"/>
        </w:rPr>
        <w:t xml:space="preserve">with the knowledge and skills needed to respond to contemporary legislative and policy changes. </w:t>
      </w:r>
    </w:p>
    <w:p w14:paraId="0FB791FD" w14:textId="5E41FEE7" w:rsidR="00882C93" w:rsidRDefault="00346CEA" w:rsidP="00BE3467">
      <w:pPr>
        <w:spacing w:before="240" w:after="0" w:line="360" w:lineRule="auto"/>
        <w:rPr>
          <w:rFonts w:ascii="Arial" w:hAnsi="Arial" w:cs="Arial"/>
          <w:sz w:val="24"/>
          <w:szCs w:val="24"/>
          <w:lang w:eastAsia="ja-JP"/>
        </w:rPr>
      </w:pPr>
      <w:r>
        <w:rPr>
          <w:rFonts w:ascii="Arial" w:hAnsi="Arial" w:cs="Arial"/>
          <w:sz w:val="24"/>
          <w:szCs w:val="24"/>
          <w:lang w:eastAsia="ja-JP"/>
        </w:rPr>
        <w:lastRenderedPageBreak/>
        <w:t>Government must also e</w:t>
      </w:r>
      <w:r w:rsidRPr="00346CEA">
        <w:rPr>
          <w:rFonts w:ascii="Arial" w:hAnsi="Arial" w:cs="Arial"/>
          <w:sz w:val="24"/>
          <w:szCs w:val="24"/>
          <w:lang w:eastAsia="ja-JP"/>
        </w:rPr>
        <w:t xml:space="preserve">stablish a single, nationally coordinated, de-identified data collection point to identify systemic discrimination early, support evidence-informed advocacy, </w:t>
      </w:r>
      <w:r w:rsidR="00772F0F">
        <w:rPr>
          <w:rFonts w:ascii="Arial" w:hAnsi="Arial" w:cs="Arial"/>
          <w:sz w:val="24"/>
          <w:szCs w:val="24"/>
          <w:lang w:eastAsia="ja-JP"/>
        </w:rPr>
        <w:t xml:space="preserve">and </w:t>
      </w:r>
      <w:r w:rsidRPr="00346CEA">
        <w:rPr>
          <w:rFonts w:ascii="Arial" w:hAnsi="Arial" w:cs="Arial"/>
          <w:sz w:val="24"/>
          <w:szCs w:val="24"/>
          <w:lang w:eastAsia="ja-JP"/>
        </w:rPr>
        <w:t>enable government accountability</w:t>
      </w:r>
      <w:r w:rsidR="00860F1A">
        <w:rPr>
          <w:rFonts w:ascii="Arial" w:hAnsi="Arial" w:cs="Arial"/>
          <w:sz w:val="24"/>
          <w:szCs w:val="24"/>
          <w:lang w:eastAsia="ja-JP"/>
        </w:rPr>
        <w:t xml:space="preserve"> for reform recommendations</w:t>
      </w:r>
      <w:r w:rsidR="001F4E03">
        <w:rPr>
          <w:rFonts w:ascii="Arial" w:hAnsi="Arial" w:cs="Arial"/>
          <w:sz w:val="24"/>
          <w:szCs w:val="24"/>
          <w:lang w:eastAsia="ja-JP"/>
        </w:rPr>
        <w:t>.</w:t>
      </w:r>
    </w:p>
    <w:p w14:paraId="31394C04" w14:textId="14E4C47E" w:rsidR="007E3155" w:rsidRPr="007E3155" w:rsidRDefault="007E3155" w:rsidP="006F0A7D">
      <w:pPr>
        <w:pStyle w:val="Heading2"/>
      </w:pPr>
      <w:bookmarkStart w:id="22" w:name="_Toc219370142"/>
      <w:r w:rsidRPr="007E3155">
        <w:t>1. Introduction</w:t>
      </w:r>
      <w:bookmarkEnd w:id="12"/>
      <w:bookmarkEnd w:id="22"/>
    </w:p>
    <w:p w14:paraId="7E260121" w14:textId="77777777" w:rsidR="007E3155" w:rsidRPr="007E3155" w:rsidRDefault="007E3155" w:rsidP="006F0A7D">
      <w:pPr>
        <w:pStyle w:val="Heading3"/>
      </w:pPr>
      <w:bookmarkStart w:id="23" w:name="_Toc59048283"/>
      <w:bookmarkStart w:id="24" w:name="_Toc219370143"/>
      <w:bookmarkStart w:id="25" w:name="_Toc43900325"/>
      <w:r w:rsidRPr="007E3155">
        <w:t xml:space="preserve">1.1 About Blind </w:t>
      </w:r>
      <w:r w:rsidRPr="00AF04B0">
        <w:t>Citizens</w:t>
      </w:r>
      <w:r w:rsidRPr="007E3155">
        <w:t xml:space="preserve"> Australia</w:t>
      </w:r>
      <w:bookmarkEnd w:id="23"/>
      <w:bookmarkEnd w:id="24"/>
    </w:p>
    <w:p w14:paraId="47FCE91A" w14:textId="2D4A0FD7" w:rsidR="001C297B" w:rsidRPr="001C297B" w:rsidRDefault="001C297B" w:rsidP="001C297B">
      <w:pPr>
        <w:spacing w:before="120" w:after="0" w:line="360" w:lineRule="auto"/>
        <w:rPr>
          <w:rFonts w:ascii="Arial" w:eastAsia="MS Mincho" w:hAnsi="Arial" w:cs="Arial"/>
          <w:sz w:val="24"/>
          <w:szCs w:val="16"/>
          <w:lang w:eastAsia="ja-JP"/>
        </w:rPr>
      </w:pPr>
      <w:bookmarkStart w:id="26" w:name="_Toc59048284"/>
      <w:bookmarkEnd w:id="25"/>
      <w:r w:rsidRPr="001C297B">
        <w:rPr>
          <w:rFonts w:ascii="Arial" w:eastAsia="MS Mincho" w:hAnsi="Arial" w:cs="Arial"/>
          <w:sz w:val="24"/>
          <w:szCs w:val="16"/>
          <w:lang w:eastAsia="ja-JP"/>
        </w:rPr>
        <w:t xml:space="preserve">Blind Citizens Australia (BCA) is the peak national representative organisation for Australians who are blind or vision impaired. For over 50 years, BCA has empowered </w:t>
      </w:r>
      <w:r w:rsidR="00DC2AA3">
        <w:rPr>
          <w:rFonts w:ascii="Arial" w:eastAsia="MS Mincho" w:hAnsi="Arial" w:cs="Arial"/>
          <w:sz w:val="24"/>
          <w:szCs w:val="16"/>
          <w:lang w:eastAsia="ja-JP"/>
        </w:rPr>
        <w:t xml:space="preserve">people </w:t>
      </w:r>
      <w:r w:rsidRPr="001C297B">
        <w:rPr>
          <w:rFonts w:ascii="Arial" w:eastAsia="MS Mincho" w:hAnsi="Arial" w:cs="Arial"/>
          <w:sz w:val="24"/>
          <w:szCs w:val="16"/>
          <w:lang w:eastAsia="ja-JP"/>
        </w:rPr>
        <w:t>to lead full, active lives and participate meaningfully in society.</w:t>
      </w:r>
    </w:p>
    <w:p w14:paraId="4C87567F" w14:textId="2DAF0063" w:rsidR="001C297B" w:rsidRPr="001C297B" w:rsidRDefault="00C058FB" w:rsidP="001C297B">
      <w:pPr>
        <w:spacing w:before="120" w:after="0" w:line="360" w:lineRule="auto"/>
        <w:rPr>
          <w:rFonts w:ascii="Arial" w:eastAsia="MS Mincho" w:hAnsi="Arial" w:cs="Arial"/>
          <w:sz w:val="24"/>
          <w:szCs w:val="16"/>
          <w:lang w:eastAsia="ja-JP"/>
        </w:rPr>
      </w:pPr>
      <w:r>
        <w:rPr>
          <w:rFonts w:ascii="Arial" w:hAnsi="Arial" w:cs="Arial"/>
          <w:kern w:val="2"/>
          <w:sz w:val="24"/>
          <w:szCs w:val="24"/>
          <w14:ligatures w14:val="standardContextual"/>
        </w:rPr>
        <w:t xml:space="preserve">BCA </w:t>
      </w:r>
      <w:r w:rsidRPr="0093418E">
        <w:rPr>
          <w:rFonts w:ascii="Arial" w:hAnsi="Arial" w:cs="Arial"/>
          <w:kern w:val="2"/>
          <w:sz w:val="24"/>
          <w:szCs w:val="24"/>
          <w14:ligatures w14:val="standardContextual"/>
        </w:rPr>
        <w:t xml:space="preserve">provides expert, </w:t>
      </w:r>
      <w:r>
        <w:rPr>
          <w:rFonts w:ascii="Arial" w:hAnsi="Arial" w:cs="Arial"/>
          <w:kern w:val="2"/>
          <w:sz w:val="24"/>
          <w:szCs w:val="24"/>
          <w14:ligatures w14:val="standardContextual"/>
        </w:rPr>
        <w:t>individual and systemic</w:t>
      </w:r>
      <w:r w:rsidRPr="0093418E">
        <w:rPr>
          <w:rFonts w:ascii="Arial" w:hAnsi="Arial" w:cs="Arial"/>
          <w:kern w:val="2"/>
          <w:sz w:val="24"/>
          <w:szCs w:val="24"/>
          <w14:ligatures w14:val="standardContextual"/>
        </w:rPr>
        <w:t xml:space="preserve"> advocacy, advice, and </w:t>
      </w:r>
      <w:r w:rsidR="0014458F">
        <w:rPr>
          <w:rFonts w:ascii="Arial" w:hAnsi="Arial" w:cs="Arial"/>
          <w:kern w:val="2"/>
          <w:sz w:val="24"/>
          <w:szCs w:val="24"/>
          <w14:ligatures w14:val="standardContextual"/>
        </w:rPr>
        <w:t xml:space="preserve">peer </w:t>
      </w:r>
      <w:r w:rsidRPr="0093418E">
        <w:rPr>
          <w:rFonts w:ascii="Arial" w:hAnsi="Arial" w:cs="Arial"/>
          <w:kern w:val="2"/>
          <w:sz w:val="24"/>
          <w:szCs w:val="24"/>
          <w14:ligatures w14:val="standardContextual"/>
        </w:rPr>
        <w:t>support for people who are blind or vision impaired</w:t>
      </w:r>
      <w:r w:rsidR="0014458F">
        <w:rPr>
          <w:rFonts w:ascii="Arial" w:hAnsi="Arial" w:cs="Arial"/>
          <w:kern w:val="2"/>
          <w:sz w:val="24"/>
          <w:szCs w:val="24"/>
          <w14:ligatures w14:val="standardContextual"/>
        </w:rPr>
        <w:t>,</w:t>
      </w:r>
      <w:r w:rsidRPr="0093418E">
        <w:rPr>
          <w:rFonts w:ascii="Arial" w:hAnsi="Arial" w:cs="Arial"/>
          <w:kern w:val="2"/>
          <w:sz w:val="24"/>
          <w:szCs w:val="24"/>
          <w14:ligatures w14:val="standardContextual"/>
        </w:rPr>
        <w:t xml:space="preserve"> </w:t>
      </w:r>
      <w:r w:rsidR="001C297B" w:rsidRPr="001C297B">
        <w:rPr>
          <w:rFonts w:ascii="Arial" w:eastAsia="MS Mincho" w:hAnsi="Arial" w:cs="Arial"/>
          <w:sz w:val="24"/>
          <w:szCs w:val="16"/>
          <w:lang w:eastAsia="ja-JP"/>
        </w:rPr>
        <w:t>remov</w:t>
      </w:r>
      <w:r w:rsidR="0014458F">
        <w:rPr>
          <w:rFonts w:ascii="Arial" w:eastAsia="MS Mincho" w:hAnsi="Arial" w:cs="Arial"/>
          <w:sz w:val="24"/>
          <w:szCs w:val="16"/>
          <w:lang w:eastAsia="ja-JP"/>
        </w:rPr>
        <w:t>ing</w:t>
      </w:r>
      <w:r w:rsidR="001C297B" w:rsidRPr="001C297B">
        <w:rPr>
          <w:rFonts w:ascii="Arial" w:eastAsia="MS Mincho" w:hAnsi="Arial" w:cs="Arial"/>
          <w:sz w:val="24"/>
          <w:szCs w:val="16"/>
          <w:lang w:eastAsia="ja-JP"/>
        </w:rPr>
        <w:t xml:space="preserve"> barriers and promot</w:t>
      </w:r>
      <w:r w:rsidR="0014458F">
        <w:rPr>
          <w:rFonts w:ascii="Arial" w:eastAsia="MS Mincho" w:hAnsi="Arial" w:cs="Arial"/>
          <w:sz w:val="24"/>
          <w:szCs w:val="16"/>
          <w:lang w:eastAsia="ja-JP"/>
        </w:rPr>
        <w:t>ing</w:t>
      </w:r>
      <w:r w:rsidR="001C297B" w:rsidRPr="001C297B">
        <w:rPr>
          <w:rFonts w:ascii="Arial" w:eastAsia="MS Mincho" w:hAnsi="Arial" w:cs="Arial"/>
          <w:sz w:val="24"/>
          <w:szCs w:val="16"/>
          <w:lang w:eastAsia="ja-JP"/>
        </w:rPr>
        <w:t xml:space="preserve"> equal access. As a disability-led organisation, our work is directly informed by lived experience: most staff and volunteers are blind or vision impaired, and all directors are members</w:t>
      </w:r>
      <w:r w:rsidR="00DC2AA3">
        <w:rPr>
          <w:rFonts w:ascii="Arial" w:eastAsia="MS Mincho" w:hAnsi="Arial" w:cs="Arial"/>
          <w:sz w:val="24"/>
          <w:szCs w:val="16"/>
          <w:lang w:eastAsia="ja-JP"/>
        </w:rPr>
        <w:t xml:space="preserve"> of BCA</w:t>
      </w:r>
      <w:r w:rsidR="001C297B" w:rsidRPr="001C297B">
        <w:rPr>
          <w:rFonts w:ascii="Arial" w:eastAsia="MS Mincho" w:hAnsi="Arial" w:cs="Arial"/>
          <w:sz w:val="24"/>
          <w:szCs w:val="16"/>
          <w:lang w:eastAsia="ja-JP"/>
        </w:rPr>
        <w:t xml:space="preserve">. </w:t>
      </w:r>
      <w:r w:rsidR="007B17A4" w:rsidRPr="007B17A4">
        <w:rPr>
          <w:rFonts w:ascii="Arial" w:eastAsia="MS Mincho" w:hAnsi="Arial" w:cs="Arial"/>
          <w:sz w:val="24"/>
          <w:szCs w:val="16"/>
          <w:lang w:eastAsia="ja-JP"/>
        </w:rPr>
        <w:t xml:space="preserve">We provide culturally safe, intersectional advocacy that recognises </w:t>
      </w:r>
      <w:r w:rsidR="00F30BAE">
        <w:rPr>
          <w:rFonts w:ascii="Arial" w:eastAsia="MS Mincho" w:hAnsi="Arial" w:cs="Arial"/>
          <w:sz w:val="24"/>
          <w:szCs w:val="16"/>
          <w:lang w:eastAsia="ja-JP"/>
        </w:rPr>
        <w:t xml:space="preserve">people’s </w:t>
      </w:r>
      <w:r w:rsidR="007B17A4" w:rsidRPr="007B17A4">
        <w:rPr>
          <w:rFonts w:ascii="Arial" w:eastAsia="MS Mincho" w:hAnsi="Arial" w:cs="Arial"/>
          <w:sz w:val="24"/>
          <w:szCs w:val="16"/>
          <w:lang w:eastAsia="ja-JP"/>
        </w:rPr>
        <w:t>unique needs and identities</w:t>
      </w:r>
      <w:r w:rsidR="00F30BAE">
        <w:rPr>
          <w:rFonts w:ascii="Arial" w:eastAsia="MS Mincho" w:hAnsi="Arial" w:cs="Arial"/>
          <w:sz w:val="24"/>
          <w:szCs w:val="16"/>
          <w:lang w:eastAsia="ja-JP"/>
        </w:rPr>
        <w:t>, including</w:t>
      </w:r>
      <w:r w:rsidR="007B17A4" w:rsidRPr="007B17A4">
        <w:rPr>
          <w:rFonts w:ascii="Arial" w:eastAsia="MS Mincho" w:hAnsi="Arial" w:cs="Arial"/>
          <w:sz w:val="24"/>
          <w:szCs w:val="16"/>
          <w:lang w:eastAsia="ja-JP"/>
        </w:rPr>
        <w:t xml:space="preserve"> Aboriginal and Torres Strait Islander peoples, culturally and linguistically diverse communities, and people experiencing multiple disabilities or complex health conditions.</w:t>
      </w:r>
    </w:p>
    <w:p w14:paraId="7F0E2DFC" w14:textId="12ABF9A1" w:rsidR="001C297B" w:rsidRPr="001C297B" w:rsidRDefault="001C297B" w:rsidP="001C297B">
      <w:pPr>
        <w:spacing w:before="120" w:after="0" w:line="360" w:lineRule="auto"/>
        <w:rPr>
          <w:rFonts w:ascii="Arial" w:eastAsia="MS Mincho" w:hAnsi="Arial" w:cs="Arial"/>
          <w:sz w:val="24"/>
          <w:szCs w:val="16"/>
          <w:lang w:eastAsia="ja-JP"/>
        </w:rPr>
      </w:pPr>
      <w:r w:rsidRPr="001C297B">
        <w:rPr>
          <w:rFonts w:ascii="Arial" w:eastAsia="MS Mincho" w:hAnsi="Arial" w:cs="Arial"/>
          <w:sz w:val="24"/>
          <w:szCs w:val="16"/>
          <w:lang w:eastAsia="ja-JP"/>
        </w:rPr>
        <w:t xml:space="preserve">With nine branches nationwide, BCA delivers regional and interest-based programs, virtual and in-person events, and coordinated </w:t>
      </w:r>
      <w:r w:rsidR="007A72F3">
        <w:rPr>
          <w:rFonts w:ascii="Arial" w:eastAsia="MS Mincho" w:hAnsi="Arial" w:cs="Arial"/>
          <w:sz w:val="24"/>
          <w:szCs w:val="16"/>
          <w:lang w:eastAsia="ja-JP"/>
        </w:rPr>
        <w:t>activiti</w:t>
      </w:r>
      <w:r w:rsidR="00D30F8D">
        <w:rPr>
          <w:rFonts w:ascii="Arial" w:eastAsia="MS Mincho" w:hAnsi="Arial" w:cs="Arial"/>
          <w:sz w:val="24"/>
          <w:szCs w:val="16"/>
          <w:lang w:eastAsia="ja-JP"/>
        </w:rPr>
        <w:t>es</w:t>
      </w:r>
      <w:r w:rsidRPr="001C297B">
        <w:rPr>
          <w:rFonts w:ascii="Arial" w:eastAsia="MS Mincho" w:hAnsi="Arial" w:cs="Arial"/>
          <w:sz w:val="24"/>
          <w:szCs w:val="16"/>
          <w:lang w:eastAsia="ja-JP"/>
        </w:rPr>
        <w:t>. Centralising expertise in BCA ensures Australians who are blind or vision impaired receive effective</w:t>
      </w:r>
      <w:r w:rsidR="00D06D66">
        <w:rPr>
          <w:rFonts w:ascii="Arial" w:eastAsia="MS Mincho" w:hAnsi="Arial" w:cs="Arial"/>
          <w:sz w:val="24"/>
          <w:szCs w:val="16"/>
          <w:lang w:eastAsia="ja-JP"/>
        </w:rPr>
        <w:t xml:space="preserve"> and</w:t>
      </w:r>
      <w:r w:rsidRPr="001C297B">
        <w:rPr>
          <w:rFonts w:ascii="Arial" w:eastAsia="MS Mincho" w:hAnsi="Arial" w:cs="Arial"/>
          <w:sz w:val="24"/>
          <w:szCs w:val="16"/>
          <w:lang w:eastAsia="ja-JP"/>
        </w:rPr>
        <w:t xml:space="preserve"> tailored </w:t>
      </w:r>
      <w:r w:rsidR="00E30FED" w:rsidRPr="001C297B">
        <w:rPr>
          <w:rFonts w:ascii="Arial" w:eastAsia="MS Mincho" w:hAnsi="Arial" w:cs="Arial"/>
          <w:sz w:val="24"/>
          <w:szCs w:val="16"/>
          <w:lang w:eastAsia="ja-JP"/>
        </w:rPr>
        <w:t>support</w:t>
      </w:r>
      <w:r w:rsidR="00E30FED">
        <w:rPr>
          <w:rFonts w:ascii="Arial" w:eastAsia="MS Mincho" w:hAnsi="Arial" w:cs="Arial"/>
          <w:sz w:val="24"/>
          <w:szCs w:val="16"/>
          <w:lang w:eastAsia="ja-JP"/>
        </w:rPr>
        <w:t xml:space="preserve"> and</w:t>
      </w:r>
      <w:r w:rsidRPr="001C297B">
        <w:rPr>
          <w:rFonts w:ascii="Arial" w:eastAsia="MS Mincho" w:hAnsi="Arial" w:cs="Arial"/>
          <w:sz w:val="24"/>
          <w:szCs w:val="16"/>
          <w:lang w:eastAsia="ja-JP"/>
        </w:rPr>
        <w:t xml:space="preserve"> strengthen</w:t>
      </w:r>
      <w:r w:rsidR="00D06D66">
        <w:rPr>
          <w:rFonts w:ascii="Arial" w:eastAsia="MS Mincho" w:hAnsi="Arial" w:cs="Arial"/>
          <w:sz w:val="24"/>
          <w:szCs w:val="16"/>
          <w:lang w:eastAsia="ja-JP"/>
        </w:rPr>
        <w:t>s</w:t>
      </w:r>
      <w:r w:rsidRPr="001C297B">
        <w:rPr>
          <w:rFonts w:ascii="Arial" w:eastAsia="MS Mincho" w:hAnsi="Arial" w:cs="Arial"/>
          <w:sz w:val="24"/>
          <w:szCs w:val="16"/>
          <w:lang w:eastAsia="ja-JP"/>
        </w:rPr>
        <w:t xml:space="preserve"> systemic impact and efficiency for government.</w:t>
      </w:r>
    </w:p>
    <w:p w14:paraId="781B2BFF" w14:textId="77777777" w:rsidR="007E3155" w:rsidRPr="007E3155" w:rsidRDefault="007E3155" w:rsidP="00EA0236">
      <w:pPr>
        <w:pStyle w:val="Heading2"/>
      </w:pPr>
      <w:bookmarkStart w:id="27" w:name="_Toc59048286"/>
      <w:bookmarkStart w:id="28" w:name="_Toc219370144"/>
      <w:bookmarkEnd w:id="26"/>
      <w:r w:rsidRPr="007E3155">
        <w:t>2. Submission context</w:t>
      </w:r>
      <w:bookmarkEnd w:id="27"/>
      <w:bookmarkEnd w:id="28"/>
    </w:p>
    <w:p w14:paraId="6293943F" w14:textId="7CACFC66" w:rsidR="003A6F2B" w:rsidRDefault="00957474" w:rsidP="003A6F2B">
      <w:pPr>
        <w:spacing w:before="240" w:line="360" w:lineRule="auto"/>
        <w:rPr>
          <w:rFonts w:ascii="Arial" w:hAnsi="Arial" w:cs="Arial"/>
          <w:kern w:val="2"/>
          <w:sz w:val="24"/>
          <w:szCs w:val="24"/>
          <w14:ligatures w14:val="standardContextual"/>
        </w:rPr>
      </w:pPr>
      <w:r>
        <w:rPr>
          <w:rFonts w:ascii="Arial" w:eastAsia="MS Mincho" w:hAnsi="Arial" w:cs="Arial"/>
          <w:sz w:val="24"/>
          <w:szCs w:val="16"/>
          <w:lang w:eastAsia="ja-JP"/>
        </w:rPr>
        <w:t>BCA welcomes the opportunity to respond to the</w:t>
      </w:r>
      <w:r w:rsidR="003F1070">
        <w:rPr>
          <w:rFonts w:ascii="Arial" w:eastAsia="MS Mincho" w:hAnsi="Arial" w:cs="Arial"/>
          <w:sz w:val="24"/>
          <w:szCs w:val="16"/>
          <w:lang w:eastAsia="ja-JP"/>
        </w:rPr>
        <w:t xml:space="preserve"> </w:t>
      </w:r>
      <w:r w:rsidR="009B08D3">
        <w:rPr>
          <w:rFonts w:ascii="Arial" w:eastAsia="MS Mincho" w:hAnsi="Arial" w:cs="Arial"/>
          <w:sz w:val="24"/>
          <w:szCs w:val="16"/>
          <w:lang w:eastAsia="ja-JP"/>
        </w:rPr>
        <w:t xml:space="preserve">Australian Government’s </w:t>
      </w:r>
      <w:r w:rsidR="003F1070">
        <w:rPr>
          <w:rFonts w:ascii="Arial" w:eastAsia="MS Mincho" w:hAnsi="Arial" w:cs="Arial"/>
          <w:sz w:val="24"/>
          <w:szCs w:val="16"/>
          <w:lang w:eastAsia="ja-JP"/>
        </w:rPr>
        <w:t xml:space="preserve">consultation </w:t>
      </w:r>
      <w:r w:rsidR="00A41F7A">
        <w:rPr>
          <w:rFonts w:ascii="Arial" w:eastAsia="MS Mincho" w:hAnsi="Arial" w:cs="Arial"/>
          <w:sz w:val="24"/>
          <w:szCs w:val="16"/>
          <w:lang w:eastAsia="ja-JP"/>
        </w:rPr>
        <w:t>on</w:t>
      </w:r>
      <w:r w:rsidR="003F1070">
        <w:rPr>
          <w:rFonts w:ascii="Arial" w:eastAsia="MS Mincho" w:hAnsi="Arial" w:cs="Arial"/>
          <w:sz w:val="24"/>
          <w:szCs w:val="16"/>
          <w:lang w:eastAsia="ja-JP"/>
        </w:rPr>
        <w:t xml:space="preserve"> the</w:t>
      </w:r>
      <w:r>
        <w:rPr>
          <w:rFonts w:ascii="Arial" w:eastAsia="MS Mincho" w:hAnsi="Arial" w:cs="Arial"/>
          <w:sz w:val="24"/>
          <w:szCs w:val="16"/>
          <w:lang w:eastAsia="ja-JP"/>
        </w:rPr>
        <w:t xml:space="preserve"> </w:t>
      </w:r>
      <w:r w:rsidR="008A37CA" w:rsidRPr="008A37CA">
        <w:rPr>
          <w:rFonts w:ascii="Arial" w:eastAsia="MS Mincho" w:hAnsi="Arial" w:cs="Arial"/>
          <w:sz w:val="24"/>
          <w:szCs w:val="16"/>
          <w:lang w:eastAsia="ja-JP"/>
        </w:rPr>
        <w:t xml:space="preserve">Commonwealth </w:t>
      </w:r>
      <w:r w:rsidR="00FC7B21">
        <w:rPr>
          <w:rFonts w:ascii="Arial" w:eastAsia="MS Mincho" w:hAnsi="Arial" w:cs="Arial"/>
          <w:sz w:val="24"/>
          <w:szCs w:val="16"/>
          <w:lang w:eastAsia="ja-JP"/>
        </w:rPr>
        <w:t>I</w:t>
      </w:r>
      <w:r w:rsidR="008A37CA" w:rsidRPr="008A37CA">
        <w:rPr>
          <w:rFonts w:ascii="Arial" w:eastAsia="MS Mincho" w:hAnsi="Arial" w:cs="Arial"/>
          <w:sz w:val="24"/>
          <w:szCs w:val="16"/>
          <w:lang w:eastAsia="ja-JP"/>
        </w:rPr>
        <w:t xml:space="preserve">ndividual </w:t>
      </w:r>
      <w:r w:rsidR="00FC7B21">
        <w:rPr>
          <w:rFonts w:ascii="Arial" w:eastAsia="MS Mincho" w:hAnsi="Arial" w:cs="Arial"/>
          <w:sz w:val="24"/>
          <w:szCs w:val="16"/>
          <w:lang w:eastAsia="ja-JP"/>
        </w:rPr>
        <w:t>D</w:t>
      </w:r>
      <w:r w:rsidR="008A37CA" w:rsidRPr="008A37CA">
        <w:rPr>
          <w:rFonts w:ascii="Arial" w:eastAsia="MS Mincho" w:hAnsi="Arial" w:cs="Arial"/>
          <w:sz w:val="24"/>
          <w:szCs w:val="16"/>
          <w:lang w:eastAsia="ja-JP"/>
        </w:rPr>
        <w:t>isability </w:t>
      </w:r>
      <w:r w:rsidR="00FC7B21">
        <w:rPr>
          <w:rFonts w:ascii="Arial" w:eastAsia="MS Mincho" w:hAnsi="Arial" w:cs="Arial"/>
          <w:sz w:val="24"/>
          <w:szCs w:val="16"/>
          <w:lang w:eastAsia="ja-JP"/>
        </w:rPr>
        <w:t>A</w:t>
      </w:r>
      <w:r w:rsidR="008A37CA" w:rsidRPr="008A37CA">
        <w:rPr>
          <w:rFonts w:ascii="Arial" w:eastAsia="MS Mincho" w:hAnsi="Arial" w:cs="Arial"/>
          <w:sz w:val="24"/>
          <w:szCs w:val="16"/>
          <w:lang w:eastAsia="ja-JP"/>
        </w:rPr>
        <w:t>dvocacy </w:t>
      </w:r>
      <w:r w:rsidR="00FC7B21">
        <w:rPr>
          <w:rFonts w:ascii="Arial" w:eastAsia="MS Mincho" w:hAnsi="Arial" w:cs="Arial"/>
          <w:sz w:val="24"/>
          <w:szCs w:val="16"/>
          <w:lang w:eastAsia="ja-JP"/>
        </w:rPr>
        <w:t>P</w:t>
      </w:r>
      <w:r w:rsidR="008A37CA" w:rsidRPr="008A37CA">
        <w:rPr>
          <w:rFonts w:ascii="Arial" w:eastAsia="MS Mincho" w:hAnsi="Arial" w:cs="Arial"/>
          <w:sz w:val="24"/>
          <w:szCs w:val="16"/>
          <w:lang w:eastAsia="ja-JP"/>
        </w:rPr>
        <w:t>rogram</w:t>
      </w:r>
      <w:r w:rsidR="00FC7B21">
        <w:rPr>
          <w:rFonts w:ascii="Arial" w:eastAsia="MS Mincho" w:hAnsi="Arial" w:cs="Arial"/>
          <w:sz w:val="24"/>
          <w:szCs w:val="16"/>
          <w:lang w:eastAsia="ja-JP"/>
        </w:rPr>
        <w:t xml:space="preserve"> (the Program)</w:t>
      </w:r>
      <w:r w:rsidR="003F1070">
        <w:rPr>
          <w:rFonts w:ascii="Arial" w:eastAsia="MS Mincho" w:hAnsi="Arial" w:cs="Arial"/>
          <w:sz w:val="24"/>
          <w:szCs w:val="16"/>
          <w:lang w:eastAsia="ja-JP"/>
        </w:rPr>
        <w:t>.</w:t>
      </w:r>
      <w:r w:rsidR="003A6F2B">
        <w:rPr>
          <w:rFonts w:ascii="Arial" w:eastAsia="MS Mincho" w:hAnsi="Arial" w:cs="Arial"/>
          <w:sz w:val="24"/>
          <w:szCs w:val="16"/>
          <w:lang w:eastAsia="ja-JP"/>
        </w:rPr>
        <w:t xml:space="preserve"> </w:t>
      </w:r>
      <w:r w:rsidR="003A6F2B" w:rsidRPr="00914CB5">
        <w:rPr>
          <w:rFonts w:ascii="Arial" w:hAnsi="Arial" w:cs="Arial"/>
          <w:kern w:val="2"/>
          <w:sz w:val="24"/>
          <w:szCs w:val="24"/>
          <w14:ligatures w14:val="standardContextual"/>
        </w:rPr>
        <w:t>Individual advocacy is</w:t>
      </w:r>
      <w:r w:rsidR="003A6F2B">
        <w:rPr>
          <w:rFonts w:ascii="Arial" w:hAnsi="Arial" w:cs="Arial"/>
          <w:kern w:val="2"/>
          <w:sz w:val="24"/>
          <w:szCs w:val="24"/>
          <w14:ligatures w14:val="standardContextual"/>
        </w:rPr>
        <w:t xml:space="preserve"> </w:t>
      </w:r>
      <w:r w:rsidR="003A6F2B" w:rsidRPr="00914CB5">
        <w:rPr>
          <w:rFonts w:ascii="Arial" w:hAnsi="Arial" w:cs="Arial"/>
          <w:kern w:val="2"/>
          <w:sz w:val="24"/>
          <w:szCs w:val="24"/>
          <w14:ligatures w14:val="standardContextual"/>
        </w:rPr>
        <w:t>a critical mechanism for protecting rights, resolving issues, and ensuring both individual and systemic inclusion. Without it, people are left vulnerable, systemic issues persist, and government and service providers miss key opportunities to improve access and equity.</w:t>
      </w:r>
    </w:p>
    <w:p w14:paraId="21DD39F8" w14:textId="57C64395" w:rsidR="00957474" w:rsidRPr="004800C6" w:rsidRDefault="00957474" w:rsidP="00957474">
      <w:pPr>
        <w:spacing w:before="120" w:after="0" w:line="360" w:lineRule="auto"/>
        <w:rPr>
          <w:rFonts w:ascii="Arial" w:eastAsia="MS Mincho" w:hAnsi="Arial" w:cs="Arial"/>
          <w:sz w:val="24"/>
          <w:szCs w:val="24"/>
          <w:lang w:eastAsia="ja-JP"/>
        </w:rPr>
      </w:pPr>
      <w:r w:rsidRPr="004800C6">
        <w:rPr>
          <w:rFonts w:ascii="Arial" w:eastAsia="MS Mincho" w:hAnsi="Arial" w:cs="Arial"/>
          <w:sz w:val="24"/>
          <w:szCs w:val="24"/>
          <w:lang w:eastAsia="ja-JP"/>
        </w:rPr>
        <w:lastRenderedPageBreak/>
        <w:t xml:space="preserve">BCA’s submission is </w:t>
      </w:r>
      <w:r w:rsidR="00CC50C9">
        <w:rPr>
          <w:rFonts w:ascii="Arial" w:eastAsia="MS Mincho" w:hAnsi="Arial" w:cs="Arial"/>
          <w:sz w:val="24"/>
          <w:szCs w:val="24"/>
          <w:lang w:eastAsia="ja-JP"/>
        </w:rPr>
        <w:t>underpinned by</w:t>
      </w:r>
      <w:r w:rsidRPr="004800C6">
        <w:rPr>
          <w:rFonts w:ascii="Arial" w:eastAsia="MS Mincho" w:hAnsi="Arial" w:cs="Arial"/>
          <w:sz w:val="24"/>
          <w:szCs w:val="24"/>
          <w:lang w:eastAsia="ja-JP"/>
        </w:rPr>
        <w:t xml:space="preserve"> </w:t>
      </w:r>
      <w:r>
        <w:rPr>
          <w:rFonts w:ascii="Arial" w:eastAsia="MS Mincho" w:hAnsi="Arial" w:cs="Arial"/>
          <w:sz w:val="24"/>
          <w:szCs w:val="24"/>
          <w:lang w:eastAsia="ja-JP"/>
        </w:rPr>
        <w:t>the following</w:t>
      </w:r>
      <w:r w:rsidR="00B63626">
        <w:rPr>
          <w:rFonts w:ascii="Arial" w:eastAsia="MS Mincho" w:hAnsi="Arial" w:cs="Arial"/>
          <w:sz w:val="24"/>
          <w:szCs w:val="24"/>
          <w:lang w:eastAsia="ja-JP"/>
        </w:rPr>
        <w:t>:</w:t>
      </w:r>
      <w:r w:rsidRPr="004800C6">
        <w:rPr>
          <w:rFonts w:ascii="Arial" w:eastAsia="MS Mincho" w:hAnsi="Arial" w:cs="Arial"/>
          <w:sz w:val="24"/>
          <w:szCs w:val="24"/>
          <w:lang w:eastAsia="ja-JP"/>
        </w:rPr>
        <w:t xml:space="preserve"> </w:t>
      </w:r>
    </w:p>
    <w:p w14:paraId="65973011" w14:textId="45FEC283" w:rsidR="00957474" w:rsidRPr="004800C6" w:rsidRDefault="00957474" w:rsidP="00957474">
      <w:pPr>
        <w:numPr>
          <w:ilvl w:val="0"/>
          <w:numId w:val="4"/>
        </w:numPr>
        <w:spacing w:before="120" w:after="0" w:line="360" w:lineRule="auto"/>
        <w:contextualSpacing/>
        <w:rPr>
          <w:rFonts w:ascii="Arial" w:eastAsia="MS Mincho" w:hAnsi="Arial" w:cs="Arial"/>
          <w:sz w:val="24"/>
          <w:szCs w:val="24"/>
          <w:lang w:eastAsia="ja-JP"/>
        </w:rPr>
      </w:pPr>
      <w:r w:rsidRPr="004800C6">
        <w:rPr>
          <w:rFonts w:ascii="Arial" w:eastAsia="MS Mincho" w:hAnsi="Arial" w:cs="Arial"/>
          <w:sz w:val="24"/>
          <w:szCs w:val="24"/>
          <w:lang w:eastAsia="ja-JP"/>
        </w:rPr>
        <w:t>Disability Discrimination Act 1992 (Cth) (DDA</w:t>
      </w:r>
      <w:r w:rsidR="0067520B">
        <w:rPr>
          <w:rFonts w:ascii="Arial" w:eastAsia="MS Mincho" w:hAnsi="Arial" w:cs="Arial"/>
          <w:sz w:val="24"/>
          <w:szCs w:val="24"/>
          <w:lang w:eastAsia="ja-JP"/>
        </w:rPr>
        <w:t>/the Act</w:t>
      </w:r>
      <w:r w:rsidRPr="004800C6">
        <w:rPr>
          <w:rFonts w:ascii="Arial" w:eastAsia="MS Mincho" w:hAnsi="Arial" w:cs="Arial"/>
          <w:sz w:val="24"/>
          <w:szCs w:val="24"/>
          <w:lang w:eastAsia="ja-JP"/>
        </w:rPr>
        <w:t>)</w:t>
      </w:r>
      <w:r w:rsidR="00CB6F8E">
        <w:rPr>
          <w:rFonts w:ascii="Arial" w:eastAsia="MS Mincho" w:hAnsi="Arial" w:cs="Arial"/>
          <w:sz w:val="24"/>
          <w:szCs w:val="24"/>
          <w:lang w:eastAsia="ja-JP"/>
        </w:rPr>
        <w:t>.</w:t>
      </w:r>
    </w:p>
    <w:p w14:paraId="741BE54C" w14:textId="0E6F81A5" w:rsidR="00957474" w:rsidRPr="004800C6" w:rsidRDefault="00957474" w:rsidP="00957474">
      <w:pPr>
        <w:numPr>
          <w:ilvl w:val="0"/>
          <w:numId w:val="4"/>
        </w:numPr>
        <w:spacing w:before="120" w:after="0" w:line="360" w:lineRule="auto"/>
        <w:contextualSpacing/>
        <w:rPr>
          <w:rFonts w:ascii="Arial" w:eastAsia="MS Mincho" w:hAnsi="Arial" w:cs="Arial"/>
          <w:sz w:val="24"/>
          <w:szCs w:val="24"/>
          <w:lang w:eastAsia="ja-JP"/>
        </w:rPr>
      </w:pPr>
      <w:r w:rsidRPr="004800C6">
        <w:rPr>
          <w:rFonts w:ascii="Arial" w:eastAsia="MS Mincho" w:hAnsi="Arial" w:cs="Arial"/>
          <w:sz w:val="24"/>
          <w:szCs w:val="24"/>
          <w:lang w:eastAsia="ja-JP"/>
        </w:rPr>
        <w:t>Australian Human Rights Commission Act 1986 (Cth</w:t>
      </w:r>
      <w:r w:rsidR="000300DE">
        <w:rPr>
          <w:rFonts w:ascii="Arial" w:eastAsia="MS Mincho" w:hAnsi="Arial" w:cs="Arial"/>
          <w:sz w:val="24"/>
          <w:szCs w:val="24"/>
          <w:lang w:eastAsia="ja-JP"/>
        </w:rPr>
        <w:t>)</w:t>
      </w:r>
      <w:r w:rsidR="00CB6F8E">
        <w:rPr>
          <w:rFonts w:ascii="Arial" w:eastAsia="MS Mincho" w:hAnsi="Arial" w:cs="Arial"/>
          <w:sz w:val="24"/>
          <w:szCs w:val="24"/>
          <w:lang w:eastAsia="ja-JP"/>
        </w:rPr>
        <w:t>.</w:t>
      </w:r>
    </w:p>
    <w:p w14:paraId="6D388EBD" w14:textId="6974767B" w:rsidR="00957474" w:rsidRPr="00DA706B" w:rsidRDefault="00957474" w:rsidP="00957474">
      <w:pPr>
        <w:numPr>
          <w:ilvl w:val="0"/>
          <w:numId w:val="4"/>
        </w:numPr>
        <w:spacing w:before="120" w:after="0" w:line="360" w:lineRule="auto"/>
        <w:contextualSpacing/>
        <w:rPr>
          <w:rFonts w:ascii="Arial" w:eastAsia="MS Mincho" w:hAnsi="Arial" w:cs="Arial"/>
          <w:sz w:val="24"/>
          <w:szCs w:val="24"/>
          <w:lang w:eastAsia="ja-JP"/>
        </w:rPr>
      </w:pPr>
      <w:r w:rsidRPr="004800C6">
        <w:rPr>
          <w:rFonts w:ascii="Arial" w:eastAsia="Times New Roman" w:hAnsi="Arial" w:cs="Arial"/>
          <w:sz w:val="24"/>
          <w:szCs w:val="24"/>
          <w:lang w:eastAsia="en-AU"/>
        </w:rPr>
        <w:t>Australia’s Disability Strategy 2021–2031</w:t>
      </w:r>
      <w:r w:rsidR="001C23FC">
        <w:rPr>
          <w:rFonts w:ascii="Arial" w:eastAsia="Times New Roman" w:hAnsi="Arial" w:cs="Arial"/>
          <w:sz w:val="24"/>
          <w:szCs w:val="24"/>
          <w:lang w:eastAsia="en-AU"/>
        </w:rPr>
        <w:t>.</w:t>
      </w:r>
    </w:p>
    <w:p w14:paraId="104FF264" w14:textId="7DD0A8B2" w:rsidR="00DA706B" w:rsidRPr="004800C6" w:rsidRDefault="00DA706B" w:rsidP="00957474">
      <w:pPr>
        <w:numPr>
          <w:ilvl w:val="0"/>
          <w:numId w:val="4"/>
        </w:numPr>
        <w:spacing w:before="120" w:after="0" w:line="360" w:lineRule="auto"/>
        <w:contextualSpacing/>
        <w:rPr>
          <w:rFonts w:ascii="Arial" w:eastAsia="MS Mincho" w:hAnsi="Arial" w:cs="Arial"/>
          <w:sz w:val="24"/>
          <w:szCs w:val="24"/>
          <w:lang w:eastAsia="ja-JP"/>
        </w:rPr>
      </w:pPr>
      <w:r>
        <w:rPr>
          <w:rFonts w:ascii="Arial" w:eastAsia="MS Mincho" w:hAnsi="Arial" w:cs="Arial"/>
          <w:sz w:val="24"/>
          <w:szCs w:val="24"/>
          <w:lang w:eastAsia="ja-JP"/>
        </w:rPr>
        <w:t>Universal Declaration of Human Rights</w:t>
      </w:r>
      <w:r w:rsidR="00D1186F">
        <w:rPr>
          <w:rFonts w:ascii="Arial" w:eastAsia="MS Mincho" w:hAnsi="Arial" w:cs="Arial"/>
          <w:sz w:val="24"/>
          <w:szCs w:val="24"/>
          <w:lang w:eastAsia="ja-JP"/>
        </w:rPr>
        <w:t>.</w:t>
      </w:r>
    </w:p>
    <w:p w14:paraId="2DC8EBDC" w14:textId="09DBB050" w:rsidR="00957474" w:rsidRPr="00724C35" w:rsidRDefault="00957474" w:rsidP="00957474">
      <w:pPr>
        <w:numPr>
          <w:ilvl w:val="0"/>
          <w:numId w:val="4"/>
        </w:numPr>
        <w:spacing w:before="120" w:line="360" w:lineRule="auto"/>
        <w:contextualSpacing/>
        <w:rPr>
          <w:rFonts w:ascii="Arial" w:eastAsia="MS Mincho" w:hAnsi="Arial" w:cs="Arial"/>
          <w:sz w:val="24"/>
          <w:szCs w:val="24"/>
          <w:lang w:eastAsia="ja-JP"/>
        </w:rPr>
      </w:pPr>
      <w:r w:rsidRPr="004800C6">
        <w:rPr>
          <w:rFonts w:ascii="Arial" w:eastAsia="Times New Roman" w:hAnsi="Arial" w:cs="Arial"/>
          <w:sz w:val="24"/>
          <w:szCs w:val="24"/>
          <w:lang w:eastAsia="en-AU"/>
        </w:rPr>
        <w:t>United Nations Convention on the Rights of Persons with Disabilities (CRPD)</w:t>
      </w:r>
      <w:r w:rsidR="00CB6F8E">
        <w:rPr>
          <w:rFonts w:ascii="Arial" w:eastAsia="Times New Roman" w:hAnsi="Arial" w:cs="Arial"/>
          <w:sz w:val="24"/>
          <w:szCs w:val="24"/>
          <w:lang w:eastAsia="en-AU"/>
        </w:rPr>
        <w:t>.</w:t>
      </w:r>
    </w:p>
    <w:p w14:paraId="2116B574" w14:textId="2600F96E" w:rsidR="00DA5C60" w:rsidRPr="00B63626" w:rsidRDefault="00DA5C60" w:rsidP="00677470">
      <w:pPr>
        <w:numPr>
          <w:ilvl w:val="0"/>
          <w:numId w:val="4"/>
        </w:numPr>
        <w:spacing w:before="120" w:after="0" w:line="360" w:lineRule="auto"/>
        <w:contextualSpacing/>
        <w:rPr>
          <w:rFonts w:ascii="Arial" w:eastAsia="MS Mincho" w:hAnsi="Arial" w:cs="Arial"/>
          <w:sz w:val="24"/>
          <w:szCs w:val="24"/>
          <w:lang w:eastAsia="ja-JP"/>
        </w:rPr>
      </w:pPr>
      <w:r>
        <w:rPr>
          <w:rFonts w:ascii="Arial" w:eastAsia="Times New Roman" w:hAnsi="Arial" w:cs="Arial"/>
          <w:sz w:val="24"/>
          <w:szCs w:val="24"/>
          <w:lang w:eastAsia="en-AU"/>
        </w:rPr>
        <w:t xml:space="preserve">Recommendations from the </w:t>
      </w:r>
      <w:r w:rsidR="00A41F7A">
        <w:rPr>
          <w:rFonts w:ascii="Arial" w:eastAsia="Times New Roman" w:hAnsi="Arial" w:cs="Arial"/>
          <w:sz w:val="24"/>
          <w:szCs w:val="24"/>
          <w:lang w:eastAsia="en-AU"/>
        </w:rPr>
        <w:t xml:space="preserve">Disability </w:t>
      </w:r>
      <w:r>
        <w:rPr>
          <w:rFonts w:ascii="Arial" w:eastAsia="Times New Roman" w:hAnsi="Arial" w:cs="Arial"/>
          <w:sz w:val="24"/>
          <w:szCs w:val="24"/>
          <w:lang w:eastAsia="en-AU"/>
        </w:rPr>
        <w:t xml:space="preserve">Royal Commission </w:t>
      </w:r>
      <w:r w:rsidR="005F71EF" w:rsidRPr="005F71EF">
        <w:rPr>
          <w:rFonts w:ascii="Arial" w:eastAsia="Times New Roman" w:hAnsi="Arial" w:cs="Arial"/>
          <w:sz w:val="24"/>
          <w:szCs w:val="24"/>
          <w:lang w:eastAsia="en-AU"/>
        </w:rPr>
        <w:t>into Violence, Abuse, Neglect and Exploitation of People with Disability</w:t>
      </w:r>
      <w:r w:rsidR="00424326">
        <w:rPr>
          <w:rFonts w:ascii="Arial" w:eastAsia="Times New Roman" w:hAnsi="Arial" w:cs="Arial"/>
          <w:sz w:val="24"/>
          <w:szCs w:val="24"/>
          <w:lang w:eastAsia="en-AU"/>
        </w:rPr>
        <w:t xml:space="preserve"> (The Royal Commission)</w:t>
      </w:r>
      <w:r w:rsidR="00377FCD">
        <w:rPr>
          <w:rFonts w:ascii="Arial" w:eastAsia="Times New Roman" w:hAnsi="Arial" w:cs="Arial"/>
          <w:sz w:val="24"/>
          <w:szCs w:val="24"/>
          <w:lang w:eastAsia="en-AU"/>
        </w:rPr>
        <w:t>.</w:t>
      </w:r>
    </w:p>
    <w:p w14:paraId="2C23D69B" w14:textId="5C56CFE1" w:rsidR="00FF6344" w:rsidRDefault="00957474" w:rsidP="00F412AA">
      <w:pPr>
        <w:spacing w:before="240" w:line="360" w:lineRule="auto"/>
        <w:rPr>
          <w:rFonts w:ascii="Arial" w:hAnsi="Arial" w:cs="Arial"/>
          <w:kern w:val="2"/>
          <w:sz w:val="24"/>
          <w:szCs w:val="24"/>
          <w14:ligatures w14:val="standardContextual"/>
        </w:rPr>
      </w:pPr>
      <w:r w:rsidRPr="001C648A">
        <w:rPr>
          <w:rFonts w:ascii="Arial" w:hAnsi="Arial" w:cs="Arial"/>
          <w:kern w:val="2"/>
          <w:sz w:val="24"/>
          <w:szCs w:val="24"/>
          <w14:ligatures w14:val="standardContextual"/>
        </w:rPr>
        <w:t xml:space="preserve">BCA’s submission is based on extensive consultations with </w:t>
      </w:r>
      <w:r w:rsidR="00377FCD">
        <w:rPr>
          <w:rFonts w:ascii="Arial" w:hAnsi="Arial" w:cs="Arial"/>
          <w:kern w:val="2"/>
          <w:sz w:val="24"/>
          <w:szCs w:val="24"/>
          <w14:ligatures w14:val="standardContextual"/>
        </w:rPr>
        <w:t>our 3000</w:t>
      </w:r>
      <w:r w:rsidR="006067FD">
        <w:rPr>
          <w:rFonts w:ascii="Arial" w:hAnsi="Arial" w:cs="Arial"/>
          <w:kern w:val="2"/>
          <w:sz w:val="24"/>
          <w:szCs w:val="24"/>
          <w14:ligatures w14:val="standardContextual"/>
        </w:rPr>
        <w:t xml:space="preserve">+ </w:t>
      </w:r>
      <w:r w:rsidRPr="001C648A">
        <w:rPr>
          <w:rFonts w:ascii="Arial" w:hAnsi="Arial" w:cs="Arial"/>
          <w:kern w:val="2"/>
          <w:sz w:val="24"/>
          <w:szCs w:val="24"/>
          <w14:ligatures w14:val="standardContextual"/>
        </w:rPr>
        <w:t>members</w:t>
      </w:r>
      <w:r w:rsidR="00E02BFA">
        <w:rPr>
          <w:rFonts w:ascii="Arial" w:hAnsi="Arial" w:cs="Arial"/>
          <w:kern w:val="2"/>
          <w:sz w:val="24"/>
          <w:szCs w:val="24"/>
          <w14:ligatures w14:val="standardContextual"/>
        </w:rPr>
        <w:t>,</w:t>
      </w:r>
      <w:r w:rsidRPr="001C648A">
        <w:rPr>
          <w:rFonts w:ascii="Arial" w:hAnsi="Arial" w:cs="Arial"/>
          <w:kern w:val="2"/>
          <w:sz w:val="24"/>
          <w:szCs w:val="24"/>
          <w14:ligatures w14:val="standardContextual"/>
        </w:rPr>
        <w:t xml:space="preserve"> other people who are blind or vision impaired, </w:t>
      </w:r>
      <w:r w:rsidR="005A71F7">
        <w:rPr>
          <w:rFonts w:ascii="Arial" w:hAnsi="Arial" w:cs="Arial"/>
          <w:kern w:val="2"/>
          <w:sz w:val="24"/>
          <w:szCs w:val="24"/>
          <w14:ligatures w14:val="standardContextual"/>
        </w:rPr>
        <w:t xml:space="preserve">and </w:t>
      </w:r>
      <w:r w:rsidRPr="001C648A">
        <w:rPr>
          <w:rFonts w:ascii="Arial" w:hAnsi="Arial" w:cs="Arial"/>
          <w:kern w:val="2"/>
          <w:sz w:val="24"/>
          <w:szCs w:val="24"/>
          <w14:ligatures w14:val="standardContextual"/>
        </w:rPr>
        <w:t xml:space="preserve">our ongoing </w:t>
      </w:r>
      <w:r w:rsidR="00320CFD">
        <w:rPr>
          <w:rFonts w:ascii="Arial" w:hAnsi="Arial" w:cs="Arial"/>
          <w:kern w:val="2"/>
          <w:sz w:val="24"/>
          <w:szCs w:val="24"/>
          <w14:ligatures w14:val="standardContextual"/>
        </w:rPr>
        <w:t>collaboration</w:t>
      </w:r>
      <w:r w:rsidR="000509B0">
        <w:rPr>
          <w:rFonts w:ascii="Arial" w:hAnsi="Arial" w:cs="Arial"/>
          <w:kern w:val="2"/>
          <w:sz w:val="24"/>
          <w:szCs w:val="24"/>
          <w14:ligatures w14:val="standardContextual"/>
        </w:rPr>
        <w:t xml:space="preserve"> and representation</w:t>
      </w:r>
      <w:r w:rsidR="00320CFD">
        <w:rPr>
          <w:rFonts w:ascii="Arial" w:hAnsi="Arial" w:cs="Arial"/>
          <w:kern w:val="2"/>
          <w:sz w:val="24"/>
          <w:szCs w:val="24"/>
          <w14:ligatures w14:val="standardContextual"/>
        </w:rPr>
        <w:t xml:space="preserve"> with key stakeholders </w:t>
      </w:r>
      <w:r w:rsidR="009206F3">
        <w:rPr>
          <w:rFonts w:ascii="Arial" w:hAnsi="Arial" w:cs="Arial"/>
          <w:kern w:val="2"/>
          <w:sz w:val="24"/>
          <w:szCs w:val="24"/>
          <w14:ligatures w14:val="standardContextual"/>
        </w:rPr>
        <w:t xml:space="preserve">across </w:t>
      </w:r>
      <w:r w:rsidR="00B941E1">
        <w:rPr>
          <w:rFonts w:ascii="Arial" w:hAnsi="Arial" w:cs="Arial"/>
          <w:kern w:val="2"/>
          <w:sz w:val="24"/>
          <w:szCs w:val="24"/>
          <w14:ligatures w14:val="standardContextual"/>
        </w:rPr>
        <w:t>industry</w:t>
      </w:r>
      <w:r w:rsidR="00FE3F68">
        <w:rPr>
          <w:rFonts w:ascii="Arial" w:hAnsi="Arial" w:cs="Arial"/>
          <w:kern w:val="2"/>
          <w:sz w:val="24"/>
          <w:szCs w:val="24"/>
          <w14:ligatures w14:val="standardContextual"/>
        </w:rPr>
        <w:t>,</w:t>
      </w:r>
      <w:r w:rsidR="00B941E1">
        <w:rPr>
          <w:rFonts w:ascii="Arial" w:hAnsi="Arial" w:cs="Arial"/>
          <w:kern w:val="2"/>
          <w:sz w:val="24"/>
          <w:szCs w:val="24"/>
          <w14:ligatures w14:val="standardContextual"/>
        </w:rPr>
        <w:t xml:space="preserve"> government</w:t>
      </w:r>
      <w:r w:rsidR="00FE3F68">
        <w:rPr>
          <w:rFonts w:ascii="Arial" w:hAnsi="Arial" w:cs="Arial"/>
          <w:kern w:val="2"/>
          <w:sz w:val="24"/>
          <w:szCs w:val="24"/>
          <w14:ligatures w14:val="standardContextual"/>
        </w:rPr>
        <w:t xml:space="preserve"> and the </w:t>
      </w:r>
      <w:r w:rsidR="00821699">
        <w:rPr>
          <w:rFonts w:ascii="Arial" w:hAnsi="Arial" w:cs="Arial"/>
          <w:kern w:val="2"/>
          <w:sz w:val="24"/>
          <w:szCs w:val="24"/>
          <w14:ligatures w14:val="standardContextual"/>
        </w:rPr>
        <w:t xml:space="preserve">disability and </w:t>
      </w:r>
      <w:r w:rsidR="00FE3F68">
        <w:rPr>
          <w:rFonts w:ascii="Arial" w:hAnsi="Arial" w:cs="Arial"/>
          <w:kern w:val="2"/>
          <w:sz w:val="24"/>
          <w:szCs w:val="24"/>
          <w14:ligatures w14:val="standardContextual"/>
        </w:rPr>
        <w:t>community services sector</w:t>
      </w:r>
      <w:r w:rsidRPr="001C648A">
        <w:rPr>
          <w:rFonts w:ascii="Arial" w:hAnsi="Arial" w:cs="Arial"/>
          <w:kern w:val="2"/>
          <w:sz w:val="24"/>
          <w:szCs w:val="24"/>
          <w14:ligatures w14:val="standardContextual"/>
        </w:rPr>
        <w:t xml:space="preserve">. </w:t>
      </w:r>
      <w:r w:rsidR="006660AE">
        <w:rPr>
          <w:rFonts w:ascii="Arial" w:hAnsi="Arial" w:cs="Arial"/>
          <w:kern w:val="2"/>
          <w:sz w:val="24"/>
          <w:szCs w:val="24"/>
          <w14:ligatures w14:val="standardContextual"/>
        </w:rPr>
        <w:t xml:space="preserve">This submission has been developed in consultation </w:t>
      </w:r>
      <w:r w:rsidR="0005608C">
        <w:rPr>
          <w:rFonts w:ascii="Arial" w:hAnsi="Arial" w:cs="Arial"/>
          <w:kern w:val="2"/>
          <w:sz w:val="24"/>
          <w:szCs w:val="24"/>
          <w14:ligatures w14:val="standardContextual"/>
        </w:rPr>
        <w:t xml:space="preserve">with Vision2020, Guide Dogs Australia, Guide Dogs NSW/ACT and </w:t>
      </w:r>
      <w:r w:rsidR="00DD2D39">
        <w:rPr>
          <w:rFonts w:ascii="Arial" w:hAnsi="Arial" w:cs="Arial"/>
          <w:kern w:val="2"/>
          <w:sz w:val="24"/>
          <w:szCs w:val="24"/>
          <w14:ligatures w14:val="standardContextual"/>
        </w:rPr>
        <w:t xml:space="preserve">the </w:t>
      </w:r>
      <w:r w:rsidR="0005608C">
        <w:rPr>
          <w:rFonts w:ascii="Arial" w:hAnsi="Arial" w:cs="Arial"/>
          <w:kern w:val="2"/>
          <w:sz w:val="24"/>
          <w:szCs w:val="24"/>
          <w14:ligatures w14:val="standardContextual"/>
        </w:rPr>
        <w:t>Australian Federation of Disability Organisations.</w:t>
      </w:r>
    </w:p>
    <w:p w14:paraId="0B8BB16C" w14:textId="19861E22" w:rsidR="0006666F" w:rsidRDefault="00D50108" w:rsidP="00DA5225">
      <w:pPr>
        <w:spacing w:before="120" w:after="0" w:line="360" w:lineRule="auto"/>
        <w:rPr>
          <w:rFonts w:ascii="Arial" w:eastAsia="MS Mincho" w:hAnsi="Arial" w:cs="Arial"/>
          <w:sz w:val="24"/>
          <w:szCs w:val="16"/>
          <w:lang w:eastAsia="ja-JP"/>
        </w:rPr>
      </w:pPr>
      <w:r>
        <w:rPr>
          <w:rFonts w:ascii="Arial" w:eastAsia="MS Mincho" w:hAnsi="Arial" w:cs="Arial"/>
          <w:sz w:val="24"/>
          <w:szCs w:val="16"/>
          <w:lang w:eastAsia="ja-JP"/>
        </w:rPr>
        <w:t xml:space="preserve">Over </w:t>
      </w:r>
      <w:r w:rsidR="00377FCD" w:rsidRPr="00F96DB7">
        <w:rPr>
          <w:rFonts w:ascii="Arial" w:eastAsia="MS Mincho" w:hAnsi="Arial" w:cs="Arial"/>
          <w:sz w:val="24"/>
          <w:szCs w:val="16"/>
          <w:lang w:eastAsia="ja-JP"/>
        </w:rPr>
        <w:t>5</w:t>
      </w:r>
      <w:r w:rsidR="00377FCD">
        <w:rPr>
          <w:rFonts w:ascii="Arial" w:eastAsia="MS Mincho" w:hAnsi="Arial" w:cs="Arial"/>
          <w:sz w:val="24"/>
          <w:szCs w:val="16"/>
          <w:lang w:eastAsia="ja-JP"/>
        </w:rPr>
        <w:t>00</w:t>
      </w:r>
      <w:r w:rsidR="00377FCD" w:rsidRPr="00F96DB7">
        <w:rPr>
          <w:rFonts w:ascii="Arial" w:eastAsia="MS Mincho" w:hAnsi="Arial" w:cs="Arial"/>
          <w:sz w:val="24"/>
          <w:szCs w:val="16"/>
          <w:lang w:eastAsia="ja-JP"/>
        </w:rPr>
        <w:t xml:space="preserve">,000 people </w:t>
      </w:r>
      <w:r w:rsidR="00DF2E7E">
        <w:rPr>
          <w:rFonts w:ascii="Arial" w:eastAsia="MS Mincho" w:hAnsi="Arial" w:cs="Arial"/>
          <w:sz w:val="24"/>
          <w:szCs w:val="16"/>
          <w:lang w:eastAsia="ja-JP"/>
        </w:rPr>
        <w:t xml:space="preserve">living in Australia </w:t>
      </w:r>
      <w:r w:rsidR="00377FCD" w:rsidRPr="00F96DB7">
        <w:rPr>
          <w:rFonts w:ascii="Arial" w:eastAsia="MS Mincho" w:hAnsi="Arial" w:cs="Arial"/>
          <w:sz w:val="24"/>
          <w:szCs w:val="16"/>
          <w:lang w:eastAsia="ja-JP"/>
        </w:rPr>
        <w:t xml:space="preserve">are blind or vision impaired, with more than 70 per cent </w:t>
      </w:r>
      <w:r w:rsidR="00B64280">
        <w:rPr>
          <w:rFonts w:ascii="Arial" w:eastAsia="MS Mincho" w:hAnsi="Arial" w:cs="Arial"/>
          <w:sz w:val="24"/>
          <w:szCs w:val="16"/>
          <w:lang w:eastAsia="ja-JP"/>
        </w:rPr>
        <w:t xml:space="preserve">aged over </w:t>
      </w:r>
      <w:r w:rsidR="00377FCD" w:rsidRPr="00F96DB7">
        <w:rPr>
          <w:rFonts w:ascii="Arial" w:eastAsia="MS Mincho" w:hAnsi="Arial" w:cs="Arial"/>
          <w:sz w:val="24"/>
          <w:szCs w:val="16"/>
          <w:lang w:eastAsia="ja-JP"/>
        </w:rPr>
        <w:t>65</w:t>
      </w:r>
      <w:r w:rsidR="00B64280">
        <w:rPr>
          <w:rFonts w:ascii="Arial" w:eastAsia="MS Mincho" w:hAnsi="Arial" w:cs="Arial"/>
          <w:sz w:val="24"/>
          <w:szCs w:val="16"/>
          <w:lang w:eastAsia="ja-JP"/>
        </w:rPr>
        <w:t>.</w:t>
      </w:r>
      <w:r w:rsidR="006F4B79">
        <w:rPr>
          <w:rStyle w:val="FootnoteReference"/>
          <w:rFonts w:ascii="Arial" w:eastAsia="MS Mincho" w:hAnsi="Arial" w:cs="Arial"/>
          <w:sz w:val="24"/>
          <w:szCs w:val="16"/>
          <w:lang w:eastAsia="ja-JP"/>
        </w:rPr>
        <w:footnoteReference w:id="1"/>
      </w:r>
      <w:r w:rsidR="006F4B79" w:rsidRPr="007E3155">
        <w:rPr>
          <w:rFonts w:ascii="Arial" w:eastAsia="MS Mincho" w:hAnsi="Arial" w:cs="Arial"/>
          <w:sz w:val="24"/>
          <w:szCs w:val="16"/>
          <w:lang w:eastAsia="ja-JP"/>
        </w:rPr>
        <w:t xml:space="preserve"> </w:t>
      </w:r>
      <w:r w:rsidR="00377FCD" w:rsidRPr="007E3155">
        <w:rPr>
          <w:rFonts w:ascii="Arial" w:eastAsia="MS Mincho" w:hAnsi="Arial" w:cs="Arial"/>
          <w:sz w:val="24"/>
          <w:szCs w:val="16"/>
          <w:lang w:eastAsia="ja-JP"/>
        </w:rPr>
        <w:t xml:space="preserve">The extent to which people </w:t>
      </w:r>
      <w:r w:rsidR="009D419F">
        <w:rPr>
          <w:rFonts w:ascii="Arial" w:eastAsia="MS Mincho" w:hAnsi="Arial" w:cs="Arial"/>
          <w:sz w:val="24"/>
          <w:szCs w:val="16"/>
          <w:lang w:eastAsia="ja-JP"/>
        </w:rPr>
        <w:t xml:space="preserve">who are blind or vision impaired </w:t>
      </w:r>
      <w:r w:rsidR="00377FCD" w:rsidRPr="007E3155">
        <w:rPr>
          <w:rFonts w:ascii="Arial" w:eastAsia="MS Mincho" w:hAnsi="Arial" w:cs="Arial"/>
          <w:sz w:val="24"/>
          <w:szCs w:val="16"/>
          <w:lang w:eastAsia="ja-JP"/>
        </w:rPr>
        <w:t>can actively and independently participate in community life rel</w:t>
      </w:r>
      <w:r w:rsidR="00377FCD">
        <w:rPr>
          <w:rFonts w:ascii="Arial" w:eastAsia="MS Mincho" w:hAnsi="Arial" w:cs="Arial"/>
          <w:sz w:val="24"/>
          <w:szCs w:val="16"/>
          <w:lang w:eastAsia="ja-JP"/>
        </w:rPr>
        <w:t>ies</w:t>
      </w:r>
      <w:r w:rsidR="00377FCD" w:rsidRPr="007E3155">
        <w:rPr>
          <w:rFonts w:ascii="Arial" w:eastAsia="MS Mincho" w:hAnsi="Arial" w:cs="Arial"/>
          <w:sz w:val="24"/>
          <w:szCs w:val="16"/>
          <w:lang w:eastAsia="ja-JP"/>
        </w:rPr>
        <w:t xml:space="preserve"> on </w:t>
      </w:r>
      <w:r w:rsidR="009D419F">
        <w:rPr>
          <w:rFonts w:ascii="Arial" w:eastAsia="MS Mincho" w:hAnsi="Arial" w:cs="Arial"/>
          <w:sz w:val="24"/>
          <w:szCs w:val="16"/>
          <w:lang w:eastAsia="ja-JP"/>
        </w:rPr>
        <w:t>publ</w:t>
      </w:r>
      <w:r w:rsidR="0006666F">
        <w:rPr>
          <w:rFonts w:ascii="Arial" w:eastAsia="MS Mincho" w:hAnsi="Arial" w:cs="Arial"/>
          <w:sz w:val="24"/>
          <w:szCs w:val="16"/>
          <w:lang w:eastAsia="ja-JP"/>
        </w:rPr>
        <w:t>i</w:t>
      </w:r>
      <w:r w:rsidR="009D419F">
        <w:rPr>
          <w:rFonts w:ascii="Arial" w:eastAsia="MS Mincho" w:hAnsi="Arial" w:cs="Arial"/>
          <w:sz w:val="24"/>
          <w:szCs w:val="16"/>
          <w:lang w:eastAsia="ja-JP"/>
        </w:rPr>
        <w:t xml:space="preserve">c </w:t>
      </w:r>
      <w:r w:rsidR="00377FCD" w:rsidRPr="007E3155">
        <w:rPr>
          <w:rFonts w:ascii="Arial" w:eastAsia="MS Mincho" w:hAnsi="Arial" w:cs="Arial"/>
          <w:sz w:val="24"/>
          <w:szCs w:val="16"/>
          <w:lang w:eastAsia="ja-JP"/>
        </w:rPr>
        <w:t xml:space="preserve">facilities, services and systems being designed in a way that </w:t>
      </w:r>
      <w:r w:rsidR="0006666F">
        <w:rPr>
          <w:rFonts w:ascii="Arial" w:eastAsia="MS Mincho" w:hAnsi="Arial" w:cs="Arial"/>
          <w:sz w:val="24"/>
          <w:szCs w:val="16"/>
          <w:lang w:eastAsia="ja-JP"/>
        </w:rPr>
        <w:t>is</w:t>
      </w:r>
      <w:r w:rsidR="00377FCD" w:rsidRPr="007E3155">
        <w:rPr>
          <w:rFonts w:ascii="Arial" w:eastAsia="MS Mincho" w:hAnsi="Arial" w:cs="Arial"/>
          <w:sz w:val="24"/>
          <w:szCs w:val="16"/>
          <w:lang w:eastAsia="ja-JP"/>
        </w:rPr>
        <w:t xml:space="preserve"> inclusive</w:t>
      </w:r>
      <w:r w:rsidR="006443F7">
        <w:rPr>
          <w:rFonts w:ascii="Arial" w:eastAsia="MS Mincho" w:hAnsi="Arial" w:cs="Arial"/>
          <w:sz w:val="24"/>
          <w:szCs w:val="16"/>
          <w:lang w:eastAsia="ja-JP"/>
        </w:rPr>
        <w:t>.</w:t>
      </w:r>
    </w:p>
    <w:p w14:paraId="5F75A420" w14:textId="789BC96F" w:rsidR="00377FCD" w:rsidRPr="00E17196" w:rsidRDefault="00377FCD" w:rsidP="00DA5225">
      <w:pPr>
        <w:spacing w:before="120" w:after="0" w:line="360" w:lineRule="auto"/>
        <w:rPr>
          <w:rFonts w:ascii="Arial" w:hAnsi="Arial" w:cs="Arial"/>
          <w:sz w:val="24"/>
          <w:szCs w:val="24"/>
        </w:rPr>
      </w:pPr>
      <w:r w:rsidRPr="00E17196">
        <w:rPr>
          <w:rFonts w:ascii="Arial" w:hAnsi="Arial" w:cs="Arial"/>
          <w:sz w:val="24"/>
          <w:szCs w:val="24"/>
        </w:rPr>
        <w:t>Key themes from the 2025 Guide Dogs Australia Disability Discrimination Act Review Survey revealed blind and low vision respondents continue to experience:</w:t>
      </w:r>
    </w:p>
    <w:p w14:paraId="3F265616" w14:textId="493EC5C2" w:rsidR="00377FCD" w:rsidRPr="00D51BCF" w:rsidRDefault="00377FCD" w:rsidP="00D51BCF">
      <w:pPr>
        <w:numPr>
          <w:ilvl w:val="0"/>
          <w:numId w:val="4"/>
        </w:numPr>
        <w:spacing w:before="120" w:after="0" w:line="360" w:lineRule="auto"/>
        <w:contextualSpacing/>
        <w:rPr>
          <w:rFonts w:ascii="Arial" w:eastAsia="MS Mincho" w:hAnsi="Arial" w:cs="Arial"/>
          <w:sz w:val="24"/>
          <w:szCs w:val="24"/>
          <w:lang w:eastAsia="ja-JP"/>
        </w:rPr>
      </w:pPr>
      <w:r w:rsidRPr="00D51BCF">
        <w:rPr>
          <w:rFonts w:ascii="Arial" w:eastAsia="MS Mincho" w:hAnsi="Arial" w:cs="Arial"/>
          <w:sz w:val="24"/>
          <w:szCs w:val="24"/>
          <w:lang w:eastAsia="ja-JP"/>
        </w:rPr>
        <w:t>Discrimination and accessibility barriers in both public and private services</w:t>
      </w:r>
      <w:r w:rsidR="00B64280">
        <w:rPr>
          <w:rFonts w:ascii="Arial" w:eastAsia="MS Mincho" w:hAnsi="Arial" w:cs="Arial"/>
          <w:sz w:val="24"/>
          <w:szCs w:val="24"/>
          <w:lang w:eastAsia="ja-JP"/>
        </w:rPr>
        <w:t>.</w:t>
      </w:r>
    </w:p>
    <w:p w14:paraId="3CC16A80" w14:textId="0835814A" w:rsidR="00377FCD" w:rsidRPr="00D51BCF" w:rsidRDefault="00377FCD" w:rsidP="00D51BCF">
      <w:pPr>
        <w:numPr>
          <w:ilvl w:val="0"/>
          <w:numId w:val="4"/>
        </w:numPr>
        <w:spacing w:before="120" w:after="0" w:line="360" w:lineRule="auto"/>
        <w:contextualSpacing/>
        <w:rPr>
          <w:rFonts w:ascii="Arial" w:eastAsia="MS Mincho" w:hAnsi="Arial" w:cs="Arial"/>
          <w:sz w:val="24"/>
          <w:szCs w:val="24"/>
          <w:lang w:eastAsia="ja-JP"/>
        </w:rPr>
      </w:pPr>
      <w:r w:rsidRPr="00D51BCF">
        <w:rPr>
          <w:rFonts w:ascii="Arial" w:eastAsia="MS Mincho" w:hAnsi="Arial" w:cs="Arial"/>
          <w:sz w:val="24"/>
          <w:szCs w:val="24"/>
          <w:lang w:eastAsia="ja-JP"/>
        </w:rPr>
        <w:t>Transport challenges, particularly taxis and rideshare services refusing guide dogs</w:t>
      </w:r>
      <w:r w:rsidR="00B64280">
        <w:rPr>
          <w:rFonts w:ascii="Arial" w:eastAsia="MS Mincho" w:hAnsi="Arial" w:cs="Arial"/>
          <w:sz w:val="24"/>
          <w:szCs w:val="24"/>
          <w:lang w:eastAsia="ja-JP"/>
        </w:rPr>
        <w:t>.</w:t>
      </w:r>
    </w:p>
    <w:p w14:paraId="631F888A" w14:textId="07ADB73F" w:rsidR="00377FCD" w:rsidRPr="00D51BCF" w:rsidRDefault="00377FCD" w:rsidP="00D51BCF">
      <w:pPr>
        <w:numPr>
          <w:ilvl w:val="0"/>
          <w:numId w:val="4"/>
        </w:numPr>
        <w:spacing w:before="120" w:after="0" w:line="360" w:lineRule="auto"/>
        <w:contextualSpacing/>
        <w:rPr>
          <w:rFonts w:ascii="Arial" w:eastAsia="MS Mincho" w:hAnsi="Arial" w:cs="Arial"/>
          <w:sz w:val="24"/>
          <w:szCs w:val="24"/>
          <w:lang w:eastAsia="ja-JP"/>
        </w:rPr>
      </w:pPr>
      <w:r w:rsidRPr="00D51BCF">
        <w:rPr>
          <w:rFonts w:ascii="Arial" w:eastAsia="MS Mincho" w:hAnsi="Arial" w:cs="Arial"/>
          <w:sz w:val="24"/>
          <w:szCs w:val="24"/>
          <w:lang w:eastAsia="ja-JP"/>
        </w:rPr>
        <w:t>Legal enforcement gaps, with a need for clearer rights, penalties, and accountability mechanisms</w:t>
      </w:r>
      <w:r w:rsidR="00B64280">
        <w:rPr>
          <w:rFonts w:ascii="Arial" w:eastAsia="MS Mincho" w:hAnsi="Arial" w:cs="Arial"/>
          <w:sz w:val="24"/>
          <w:szCs w:val="24"/>
          <w:lang w:eastAsia="ja-JP"/>
        </w:rPr>
        <w:t>.</w:t>
      </w:r>
    </w:p>
    <w:p w14:paraId="4BC60061" w14:textId="2E5BAAAE" w:rsidR="00377FCD" w:rsidRPr="00D51BCF" w:rsidRDefault="00377FCD" w:rsidP="00D51BCF">
      <w:pPr>
        <w:numPr>
          <w:ilvl w:val="0"/>
          <w:numId w:val="4"/>
        </w:numPr>
        <w:spacing w:before="120" w:after="0" w:line="360" w:lineRule="auto"/>
        <w:contextualSpacing/>
        <w:rPr>
          <w:rFonts w:ascii="Arial" w:eastAsia="MS Mincho" w:hAnsi="Arial" w:cs="Arial"/>
          <w:sz w:val="24"/>
          <w:szCs w:val="24"/>
          <w:lang w:eastAsia="ja-JP"/>
        </w:rPr>
      </w:pPr>
      <w:r w:rsidRPr="00D51BCF">
        <w:rPr>
          <w:rFonts w:ascii="Arial" w:eastAsia="MS Mincho" w:hAnsi="Arial" w:cs="Arial"/>
          <w:sz w:val="24"/>
          <w:szCs w:val="24"/>
          <w:lang w:eastAsia="ja-JP"/>
        </w:rPr>
        <w:t>Support and education, including awareness of disability rights and assistance animals</w:t>
      </w:r>
      <w:r w:rsidR="00B64280">
        <w:rPr>
          <w:rFonts w:ascii="Arial" w:eastAsia="MS Mincho" w:hAnsi="Arial" w:cs="Arial"/>
          <w:sz w:val="24"/>
          <w:szCs w:val="24"/>
          <w:lang w:eastAsia="ja-JP"/>
        </w:rPr>
        <w:t>.</w:t>
      </w:r>
    </w:p>
    <w:p w14:paraId="060978CF" w14:textId="0DAF90EF" w:rsidR="00377FCD" w:rsidRPr="00D51BCF" w:rsidRDefault="00377FCD" w:rsidP="00D51BCF">
      <w:pPr>
        <w:numPr>
          <w:ilvl w:val="0"/>
          <w:numId w:val="4"/>
        </w:numPr>
        <w:spacing w:before="120" w:after="0" w:line="360" w:lineRule="auto"/>
        <w:contextualSpacing/>
        <w:rPr>
          <w:rFonts w:ascii="Arial" w:eastAsia="MS Mincho" w:hAnsi="Arial" w:cs="Arial"/>
          <w:sz w:val="24"/>
          <w:szCs w:val="24"/>
          <w:lang w:eastAsia="ja-JP"/>
        </w:rPr>
      </w:pPr>
      <w:r w:rsidRPr="00D51BCF">
        <w:rPr>
          <w:rFonts w:ascii="Arial" w:eastAsia="MS Mincho" w:hAnsi="Arial" w:cs="Arial"/>
          <w:sz w:val="24"/>
          <w:szCs w:val="24"/>
          <w:lang w:eastAsia="ja-JP"/>
        </w:rPr>
        <w:t>Digital accessibility issues, and the burden placed on individuals to prove discrimination</w:t>
      </w:r>
      <w:r w:rsidR="00B64280">
        <w:rPr>
          <w:rFonts w:ascii="Arial" w:eastAsia="MS Mincho" w:hAnsi="Arial" w:cs="Arial"/>
          <w:sz w:val="24"/>
          <w:szCs w:val="24"/>
          <w:lang w:eastAsia="ja-JP"/>
        </w:rPr>
        <w:t>.</w:t>
      </w:r>
    </w:p>
    <w:p w14:paraId="346C626F" w14:textId="2357CB63" w:rsidR="00377FCD" w:rsidRPr="00D51BCF" w:rsidRDefault="00377FCD" w:rsidP="00D51BCF">
      <w:pPr>
        <w:numPr>
          <w:ilvl w:val="0"/>
          <w:numId w:val="4"/>
        </w:numPr>
        <w:spacing w:before="120" w:after="0" w:line="360" w:lineRule="auto"/>
        <w:contextualSpacing/>
        <w:rPr>
          <w:rFonts w:ascii="Arial" w:eastAsia="MS Mincho" w:hAnsi="Arial" w:cs="Arial"/>
          <w:sz w:val="24"/>
          <w:szCs w:val="24"/>
          <w:lang w:eastAsia="ja-JP"/>
        </w:rPr>
      </w:pPr>
      <w:r w:rsidRPr="00D51BCF">
        <w:rPr>
          <w:rFonts w:ascii="Arial" w:eastAsia="MS Mincho" w:hAnsi="Arial" w:cs="Arial"/>
          <w:sz w:val="24"/>
          <w:szCs w:val="24"/>
          <w:lang w:eastAsia="ja-JP"/>
        </w:rPr>
        <w:lastRenderedPageBreak/>
        <w:t>Frustration with systemic barriers and lack of organisational accountability</w:t>
      </w:r>
      <w:r w:rsidR="00B64280">
        <w:rPr>
          <w:rFonts w:ascii="Arial" w:eastAsia="MS Mincho" w:hAnsi="Arial" w:cs="Arial"/>
          <w:sz w:val="24"/>
          <w:szCs w:val="24"/>
          <w:lang w:eastAsia="ja-JP"/>
        </w:rPr>
        <w:t>.</w:t>
      </w:r>
    </w:p>
    <w:p w14:paraId="3D090FDF" w14:textId="7E91EA25" w:rsidR="00377FCD" w:rsidRPr="00E17196" w:rsidRDefault="00377FCD" w:rsidP="00F412AA">
      <w:pPr>
        <w:spacing w:before="240" w:line="360" w:lineRule="auto"/>
        <w:rPr>
          <w:rFonts w:ascii="Arial" w:hAnsi="Arial" w:cs="Arial"/>
          <w:sz w:val="24"/>
          <w:szCs w:val="24"/>
          <w:lang w:eastAsia="ja-JP"/>
        </w:rPr>
      </w:pPr>
      <w:r w:rsidRPr="00E17196">
        <w:rPr>
          <w:rFonts w:ascii="Arial" w:hAnsi="Arial" w:cs="Arial"/>
          <w:sz w:val="24"/>
          <w:szCs w:val="24"/>
        </w:rPr>
        <w:t>The</w:t>
      </w:r>
      <w:r w:rsidR="00B64280">
        <w:rPr>
          <w:rFonts w:ascii="Arial" w:hAnsi="Arial" w:cs="Arial"/>
          <w:sz w:val="24"/>
          <w:szCs w:val="24"/>
        </w:rPr>
        <w:t>se</w:t>
      </w:r>
      <w:r w:rsidRPr="00E17196">
        <w:rPr>
          <w:rFonts w:ascii="Arial" w:hAnsi="Arial" w:cs="Arial"/>
          <w:sz w:val="24"/>
          <w:szCs w:val="24"/>
        </w:rPr>
        <w:t xml:space="preserve"> identified areas of discrimination align with those reported by BCA members and</w:t>
      </w:r>
      <w:r w:rsidR="00DA5225">
        <w:rPr>
          <w:rFonts w:ascii="Arial" w:hAnsi="Arial" w:cs="Arial"/>
          <w:sz w:val="24"/>
          <w:szCs w:val="24"/>
        </w:rPr>
        <w:t xml:space="preserve"> continued </w:t>
      </w:r>
      <w:r w:rsidRPr="00E17196">
        <w:rPr>
          <w:rFonts w:ascii="Arial" w:hAnsi="Arial" w:cs="Arial"/>
          <w:sz w:val="24"/>
          <w:szCs w:val="24"/>
        </w:rPr>
        <w:t xml:space="preserve">requests for individual advocacy support by </w:t>
      </w:r>
      <w:r>
        <w:rPr>
          <w:rFonts w:ascii="Arial" w:hAnsi="Arial" w:cs="Arial"/>
          <w:sz w:val="24"/>
          <w:szCs w:val="24"/>
        </w:rPr>
        <w:t xml:space="preserve">people who are </w:t>
      </w:r>
      <w:r w:rsidRPr="00E17196">
        <w:rPr>
          <w:rFonts w:ascii="Arial" w:hAnsi="Arial" w:cs="Arial"/>
          <w:sz w:val="24"/>
          <w:szCs w:val="24"/>
        </w:rPr>
        <w:t xml:space="preserve">blind </w:t>
      </w:r>
      <w:r>
        <w:rPr>
          <w:rFonts w:ascii="Arial" w:hAnsi="Arial" w:cs="Arial"/>
          <w:sz w:val="24"/>
          <w:szCs w:val="24"/>
        </w:rPr>
        <w:t>or</w:t>
      </w:r>
      <w:r w:rsidRPr="00E17196">
        <w:rPr>
          <w:rFonts w:ascii="Arial" w:hAnsi="Arial" w:cs="Arial"/>
          <w:sz w:val="24"/>
          <w:szCs w:val="24"/>
        </w:rPr>
        <w:t xml:space="preserve"> vision impaired. </w:t>
      </w:r>
      <w:r w:rsidR="00FD3CCB">
        <w:rPr>
          <w:rFonts w:ascii="Arial" w:hAnsi="Arial" w:cs="Arial"/>
          <w:kern w:val="2"/>
          <w:sz w:val="24"/>
          <w:szCs w:val="24"/>
          <w14:ligatures w14:val="standardContextual"/>
        </w:rPr>
        <w:t>As noted in the DDA review Issues Paper</w:t>
      </w:r>
      <w:r w:rsidR="00FD3CCB">
        <w:rPr>
          <w:rStyle w:val="FootnoteReference"/>
          <w:rFonts w:ascii="Arial" w:hAnsi="Arial" w:cs="Arial"/>
          <w:kern w:val="2"/>
          <w:sz w:val="24"/>
          <w:szCs w:val="24"/>
          <w14:ligatures w14:val="standardContextual"/>
        </w:rPr>
        <w:footnoteReference w:id="2"/>
      </w:r>
      <w:r w:rsidR="00FD3CCB">
        <w:rPr>
          <w:rFonts w:ascii="Arial" w:hAnsi="Arial" w:cs="Arial"/>
          <w:kern w:val="2"/>
          <w:sz w:val="24"/>
          <w:szCs w:val="24"/>
          <w14:ligatures w14:val="standardContextual"/>
        </w:rPr>
        <w:t>, n</w:t>
      </w:r>
      <w:r w:rsidR="00FD3CCB" w:rsidRPr="0069011A">
        <w:rPr>
          <w:rFonts w:ascii="Arial" w:hAnsi="Arial" w:cs="Arial"/>
          <w:kern w:val="2"/>
          <w:sz w:val="24"/>
          <w:szCs w:val="24"/>
          <w14:ligatures w14:val="standardContextual"/>
        </w:rPr>
        <w:t>early half of all complaints received by the Australian Human Rights Commission</w:t>
      </w:r>
      <w:r w:rsidR="0051245E">
        <w:rPr>
          <w:rFonts w:ascii="Arial" w:hAnsi="Arial" w:cs="Arial"/>
          <w:kern w:val="2"/>
          <w:sz w:val="24"/>
          <w:szCs w:val="24"/>
          <w14:ligatures w14:val="standardContextual"/>
        </w:rPr>
        <w:t xml:space="preserve"> (AHRC)</w:t>
      </w:r>
      <w:r w:rsidR="00FD3CCB" w:rsidRPr="0069011A">
        <w:rPr>
          <w:rFonts w:ascii="Arial" w:hAnsi="Arial" w:cs="Arial"/>
          <w:kern w:val="2"/>
          <w:sz w:val="24"/>
          <w:szCs w:val="24"/>
          <w14:ligatures w14:val="standardContextual"/>
        </w:rPr>
        <w:t xml:space="preserve"> relate to disability discrimination, demonstrating the significant volume and ongoing need for effective advocacy support for people with disability.</w:t>
      </w:r>
    </w:p>
    <w:p w14:paraId="3BA859B2" w14:textId="3C91C285" w:rsidR="00AF76BD" w:rsidRPr="00FF6344" w:rsidRDefault="000702F6" w:rsidP="00FF6344">
      <w:pPr>
        <w:pStyle w:val="Heading2"/>
      </w:pPr>
      <w:bookmarkStart w:id="29" w:name="x__Toc88573871"/>
      <w:bookmarkStart w:id="30" w:name="x__Toc120264994"/>
      <w:bookmarkStart w:id="31" w:name="x__Toc147326332"/>
      <w:bookmarkStart w:id="32" w:name="x__Toc212629304"/>
      <w:bookmarkStart w:id="33" w:name="_Toc219370145"/>
      <w:bookmarkEnd w:id="29"/>
      <w:bookmarkEnd w:id="30"/>
      <w:bookmarkEnd w:id="31"/>
      <w:r>
        <w:t xml:space="preserve">3. </w:t>
      </w:r>
      <w:r w:rsidR="00AF76BD" w:rsidRPr="00FF6344">
        <w:t>BCA’s role</w:t>
      </w:r>
      <w:r w:rsidR="000B0D8C">
        <w:t xml:space="preserve"> and approach to</w:t>
      </w:r>
      <w:r w:rsidR="00AF76BD" w:rsidRPr="00FF6344">
        <w:t xml:space="preserve"> </w:t>
      </w:r>
      <w:r w:rsidR="00AF76BD" w:rsidRPr="00AF76BD">
        <w:t>Individual Advocacy</w:t>
      </w:r>
      <w:bookmarkEnd w:id="32"/>
      <w:bookmarkEnd w:id="33"/>
    </w:p>
    <w:p w14:paraId="78B10746" w14:textId="6B85EFF7" w:rsidR="005B6393" w:rsidRPr="005B6393" w:rsidRDefault="0093418E" w:rsidP="005B6393">
      <w:pPr>
        <w:spacing w:before="240" w:line="360" w:lineRule="auto"/>
        <w:rPr>
          <w:rFonts w:ascii="Arial" w:hAnsi="Arial" w:cs="Arial"/>
          <w:kern w:val="2"/>
          <w:sz w:val="24"/>
          <w:szCs w:val="24"/>
          <w14:ligatures w14:val="standardContextual"/>
        </w:rPr>
      </w:pPr>
      <w:r w:rsidRPr="0093418E">
        <w:rPr>
          <w:rFonts w:ascii="Arial" w:hAnsi="Arial" w:cs="Arial"/>
          <w:kern w:val="2"/>
          <w:sz w:val="24"/>
          <w:szCs w:val="24"/>
          <w14:ligatures w14:val="standardContextual"/>
        </w:rPr>
        <w:t xml:space="preserve">BCA draws on lived experience to understand every phase of a person’s disability journey and deliver tailored, accessible, real-time advocacy that removes barriers to mainstream </w:t>
      </w:r>
      <w:r w:rsidR="00B7579C">
        <w:rPr>
          <w:rFonts w:ascii="Arial" w:hAnsi="Arial" w:cs="Arial"/>
          <w:kern w:val="2"/>
          <w:sz w:val="24"/>
          <w:szCs w:val="24"/>
          <w14:ligatures w14:val="standardContextual"/>
        </w:rPr>
        <w:t>services and environments</w:t>
      </w:r>
      <w:r w:rsidRPr="0093418E">
        <w:rPr>
          <w:rFonts w:ascii="Arial" w:hAnsi="Arial" w:cs="Arial"/>
          <w:kern w:val="2"/>
          <w:sz w:val="24"/>
          <w:szCs w:val="24"/>
          <w14:ligatures w14:val="standardContextual"/>
        </w:rPr>
        <w:t>.</w:t>
      </w:r>
      <w:r w:rsidR="005523A5">
        <w:rPr>
          <w:rFonts w:ascii="Arial" w:hAnsi="Arial" w:cs="Arial"/>
          <w:kern w:val="2"/>
          <w:sz w:val="24"/>
          <w:szCs w:val="24"/>
          <w14:ligatures w14:val="standardContextual"/>
        </w:rPr>
        <w:t xml:space="preserve"> </w:t>
      </w:r>
      <w:r w:rsidR="00897753" w:rsidRPr="00AE7049">
        <w:rPr>
          <w:rFonts w:ascii="Arial" w:hAnsi="Arial" w:cs="Arial"/>
          <w:kern w:val="2"/>
          <w:sz w:val="24"/>
          <w:szCs w:val="24"/>
          <w14:ligatures w14:val="standardContextual"/>
        </w:rPr>
        <w:t>With a focus on issues that impact on the individual because of their blindness or vision impairment</w:t>
      </w:r>
      <w:r w:rsidR="00897753">
        <w:rPr>
          <w:rFonts w:ascii="Arial" w:hAnsi="Arial" w:cs="Arial"/>
          <w:kern w:val="2"/>
          <w:sz w:val="24"/>
          <w:szCs w:val="24"/>
          <w14:ligatures w14:val="standardContextual"/>
        </w:rPr>
        <w:t>, o</w:t>
      </w:r>
      <w:r w:rsidR="005523A5">
        <w:rPr>
          <w:rFonts w:ascii="Arial" w:hAnsi="Arial" w:cs="Arial"/>
          <w:kern w:val="2"/>
          <w:sz w:val="24"/>
          <w:szCs w:val="24"/>
          <w14:ligatures w14:val="standardContextual"/>
        </w:rPr>
        <w:t xml:space="preserve">ur </w:t>
      </w:r>
      <w:r w:rsidR="005523A5" w:rsidRPr="0093418E">
        <w:rPr>
          <w:rFonts w:ascii="Arial" w:hAnsi="Arial" w:cs="Arial"/>
          <w:kern w:val="2"/>
          <w:sz w:val="24"/>
          <w:szCs w:val="24"/>
          <w14:ligatures w14:val="standardContextual"/>
        </w:rPr>
        <w:t xml:space="preserve">personalised approach builds confidence, </w:t>
      </w:r>
      <w:r w:rsidR="004E018D" w:rsidRPr="0093418E">
        <w:rPr>
          <w:rFonts w:ascii="Arial" w:hAnsi="Arial" w:cs="Arial"/>
          <w:kern w:val="2"/>
          <w:sz w:val="24"/>
          <w:szCs w:val="24"/>
          <w14:ligatures w14:val="standardContextual"/>
        </w:rPr>
        <w:t xml:space="preserve">strengthens self-advocacy </w:t>
      </w:r>
      <w:r w:rsidR="005523A5" w:rsidRPr="0093418E">
        <w:rPr>
          <w:rFonts w:ascii="Arial" w:hAnsi="Arial" w:cs="Arial"/>
          <w:kern w:val="2"/>
          <w:sz w:val="24"/>
          <w:szCs w:val="24"/>
          <w14:ligatures w14:val="standardContextual"/>
        </w:rPr>
        <w:t>and connects people to appropriate supports, making us a uniquely effective and trusted advocate for Australians who are blind or vision impaired.</w:t>
      </w:r>
      <w:r w:rsidR="005B6393" w:rsidRPr="005B6393">
        <w:rPr>
          <w:rFonts w:ascii="Arial" w:eastAsia="Times New Roman" w:hAnsi="Arial" w:cs="Arial"/>
          <w:color w:val="000000"/>
          <w:sz w:val="24"/>
          <w:szCs w:val="24"/>
          <w:lang w:eastAsia="en-AU"/>
        </w:rPr>
        <w:t xml:space="preserve"> </w:t>
      </w:r>
      <w:r w:rsidR="001C0331">
        <w:rPr>
          <w:rFonts w:ascii="Arial" w:eastAsia="Times New Roman" w:hAnsi="Arial" w:cs="Arial"/>
          <w:color w:val="000000"/>
          <w:sz w:val="24"/>
          <w:szCs w:val="24"/>
          <w:lang w:eastAsia="en-AU"/>
        </w:rPr>
        <w:t>Stakeholders report that b</w:t>
      </w:r>
      <w:r w:rsidR="005B6393" w:rsidRPr="005B6393">
        <w:rPr>
          <w:rFonts w:ascii="Arial" w:hAnsi="Arial" w:cs="Arial"/>
          <w:kern w:val="2"/>
          <w:sz w:val="24"/>
          <w:szCs w:val="24"/>
          <w14:ligatures w14:val="standardContextual"/>
        </w:rPr>
        <w:t>y going through BCA people can feel that their complaint will be heard and valued</w:t>
      </w:r>
      <w:r w:rsidR="001C0331">
        <w:rPr>
          <w:rFonts w:ascii="Arial" w:hAnsi="Arial" w:cs="Arial"/>
          <w:kern w:val="2"/>
          <w:sz w:val="24"/>
          <w:szCs w:val="24"/>
          <w14:ligatures w14:val="standardContextual"/>
        </w:rPr>
        <w:t>.</w:t>
      </w:r>
    </w:p>
    <w:p w14:paraId="631FC3D0" w14:textId="18C1277F" w:rsidR="00212BD7" w:rsidRDefault="00212BD7" w:rsidP="00212BD7">
      <w:pPr>
        <w:spacing w:before="240" w:line="360" w:lineRule="auto"/>
        <w:rPr>
          <w:rFonts w:ascii="Arial" w:hAnsi="Arial" w:cs="Arial"/>
          <w:kern w:val="2"/>
          <w:sz w:val="24"/>
          <w:szCs w:val="24"/>
          <w14:ligatures w14:val="standardContextual"/>
        </w:rPr>
      </w:pPr>
      <w:r w:rsidRPr="00823474">
        <w:rPr>
          <w:rFonts w:ascii="Arial" w:hAnsi="Arial" w:cs="Arial"/>
          <w:kern w:val="2"/>
          <w:sz w:val="24"/>
          <w:szCs w:val="24"/>
          <w14:ligatures w14:val="standardContextual"/>
        </w:rPr>
        <w:t>Formalised partnerships with organisations such as Guide Dogs Australia and Vision Australia</w:t>
      </w:r>
      <w:r w:rsidR="009D09AA">
        <w:rPr>
          <w:rFonts w:ascii="Arial" w:hAnsi="Arial" w:cs="Arial"/>
          <w:kern w:val="2"/>
          <w:sz w:val="24"/>
          <w:szCs w:val="24"/>
          <w14:ligatures w14:val="standardContextual"/>
        </w:rPr>
        <w:t>,</w:t>
      </w:r>
      <w:r>
        <w:rPr>
          <w:rFonts w:ascii="Arial" w:hAnsi="Arial" w:cs="Arial"/>
          <w:kern w:val="2"/>
          <w:sz w:val="24"/>
          <w:szCs w:val="24"/>
          <w14:ligatures w14:val="standardContextual"/>
        </w:rPr>
        <w:t xml:space="preserve"> and established relationships with </w:t>
      </w:r>
      <w:r w:rsidR="00FA3E34">
        <w:rPr>
          <w:rFonts w:ascii="Arial" w:hAnsi="Arial" w:cs="Arial"/>
          <w:kern w:val="2"/>
          <w:sz w:val="24"/>
          <w:szCs w:val="24"/>
          <w14:ligatures w14:val="standardContextual"/>
        </w:rPr>
        <w:t>vision specific</w:t>
      </w:r>
      <w:r w:rsidR="00B1305B">
        <w:rPr>
          <w:rFonts w:ascii="Arial" w:hAnsi="Arial" w:cs="Arial"/>
          <w:kern w:val="2"/>
          <w:sz w:val="24"/>
          <w:szCs w:val="24"/>
          <w14:ligatures w14:val="standardContextual"/>
        </w:rPr>
        <w:t xml:space="preserve">, </w:t>
      </w:r>
      <w:r w:rsidR="00FA3E34">
        <w:rPr>
          <w:rFonts w:ascii="Arial" w:hAnsi="Arial" w:cs="Arial"/>
          <w:kern w:val="2"/>
          <w:sz w:val="24"/>
          <w:szCs w:val="24"/>
          <w14:ligatures w14:val="standardContextual"/>
        </w:rPr>
        <w:t>eye health</w:t>
      </w:r>
      <w:r w:rsidR="00B1305B">
        <w:rPr>
          <w:rFonts w:ascii="Arial" w:hAnsi="Arial" w:cs="Arial"/>
          <w:kern w:val="2"/>
          <w:sz w:val="24"/>
          <w:szCs w:val="24"/>
          <w14:ligatures w14:val="standardContextual"/>
        </w:rPr>
        <w:t xml:space="preserve"> and sensory</w:t>
      </w:r>
      <w:r w:rsidR="00FA3E34">
        <w:rPr>
          <w:rFonts w:ascii="Arial" w:hAnsi="Arial" w:cs="Arial"/>
          <w:kern w:val="2"/>
          <w:sz w:val="24"/>
          <w:szCs w:val="24"/>
          <w14:ligatures w14:val="standardContextual"/>
        </w:rPr>
        <w:t xml:space="preserve"> </w:t>
      </w:r>
      <w:r>
        <w:rPr>
          <w:rFonts w:ascii="Arial" w:hAnsi="Arial" w:cs="Arial"/>
          <w:kern w:val="2"/>
          <w:sz w:val="24"/>
          <w:szCs w:val="24"/>
          <w14:ligatures w14:val="standardContextual"/>
        </w:rPr>
        <w:t>organisations</w:t>
      </w:r>
      <w:r w:rsidRPr="00823474">
        <w:rPr>
          <w:rFonts w:ascii="Arial" w:hAnsi="Arial" w:cs="Arial"/>
          <w:kern w:val="2"/>
          <w:sz w:val="24"/>
          <w:szCs w:val="24"/>
          <w14:ligatures w14:val="standardContextual"/>
        </w:rPr>
        <w:t xml:space="preserve"> create efficient referral pathways, ensuring people who are blind or vision impaired are connected quickly to BCA’s specialist advocacy</w:t>
      </w:r>
      <w:r>
        <w:rPr>
          <w:rFonts w:ascii="Arial" w:hAnsi="Arial" w:cs="Arial"/>
          <w:kern w:val="2"/>
          <w:sz w:val="24"/>
          <w:szCs w:val="24"/>
          <w14:ligatures w14:val="standardContextual"/>
        </w:rPr>
        <w:t xml:space="preserve"> services</w:t>
      </w:r>
      <w:r w:rsidRPr="00823474">
        <w:rPr>
          <w:rFonts w:ascii="Arial" w:hAnsi="Arial" w:cs="Arial"/>
          <w:kern w:val="2"/>
          <w:sz w:val="24"/>
          <w:szCs w:val="24"/>
          <w14:ligatures w14:val="standardContextual"/>
        </w:rPr>
        <w:t>. This approach reduces duplication</w:t>
      </w:r>
      <w:r>
        <w:rPr>
          <w:rFonts w:ascii="Arial" w:hAnsi="Arial" w:cs="Arial"/>
          <w:kern w:val="2"/>
          <w:sz w:val="24"/>
          <w:szCs w:val="24"/>
          <w14:ligatures w14:val="standardContextual"/>
        </w:rPr>
        <w:t xml:space="preserve"> and delays</w:t>
      </w:r>
      <w:r w:rsidRPr="00823474">
        <w:rPr>
          <w:rFonts w:ascii="Arial" w:hAnsi="Arial" w:cs="Arial"/>
          <w:kern w:val="2"/>
          <w:sz w:val="24"/>
          <w:szCs w:val="24"/>
          <w14:ligatures w14:val="standardContextual"/>
        </w:rPr>
        <w:t>; targets support to those who need it most</w:t>
      </w:r>
      <w:r>
        <w:rPr>
          <w:rFonts w:ascii="Arial" w:hAnsi="Arial" w:cs="Arial"/>
          <w:kern w:val="2"/>
          <w:sz w:val="24"/>
          <w:szCs w:val="24"/>
          <w14:ligatures w14:val="standardContextual"/>
        </w:rPr>
        <w:t>;</w:t>
      </w:r>
      <w:r w:rsidRPr="00823474">
        <w:rPr>
          <w:rFonts w:ascii="Arial" w:hAnsi="Arial" w:cs="Arial"/>
          <w:kern w:val="2"/>
          <w:sz w:val="24"/>
          <w:szCs w:val="24"/>
          <w14:ligatures w14:val="standardContextual"/>
        </w:rPr>
        <w:t xml:space="preserve"> and maximises impact by </w:t>
      </w:r>
      <w:r w:rsidR="00213B88">
        <w:rPr>
          <w:rFonts w:ascii="Arial" w:hAnsi="Arial" w:cs="Arial"/>
          <w:kern w:val="2"/>
          <w:sz w:val="24"/>
          <w:szCs w:val="24"/>
          <w14:ligatures w14:val="standardContextual"/>
        </w:rPr>
        <w:t xml:space="preserve">immediately </w:t>
      </w:r>
      <w:r w:rsidRPr="00823474">
        <w:rPr>
          <w:rFonts w:ascii="Arial" w:hAnsi="Arial" w:cs="Arial"/>
          <w:kern w:val="2"/>
          <w:sz w:val="24"/>
          <w:szCs w:val="24"/>
          <w14:ligatures w14:val="standardContextual"/>
        </w:rPr>
        <w:t>linking clients to a</w:t>
      </w:r>
      <w:r w:rsidR="00FA67B5">
        <w:rPr>
          <w:rFonts w:ascii="Arial" w:hAnsi="Arial" w:cs="Arial"/>
          <w:kern w:val="2"/>
          <w:sz w:val="24"/>
          <w:szCs w:val="24"/>
          <w14:ligatures w14:val="standardContextual"/>
        </w:rPr>
        <w:t>n o</w:t>
      </w:r>
      <w:r w:rsidRPr="00823474">
        <w:rPr>
          <w:rFonts w:ascii="Arial" w:hAnsi="Arial" w:cs="Arial"/>
          <w:kern w:val="2"/>
          <w:sz w:val="24"/>
          <w:szCs w:val="24"/>
          <w14:ligatures w14:val="standardContextual"/>
        </w:rPr>
        <w:t xml:space="preserve">rganisation with </w:t>
      </w:r>
      <w:r>
        <w:rPr>
          <w:rFonts w:ascii="Arial" w:hAnsi="Arial" w:cs="Arial"/>
          <w:kern w:val="2"/>
          <w:sz w:val="24"/>
          <w:szCs w:val="24"/>
          <w14:ligatures w14:val="standardContextual"/>
        </w:rPr>
        <w:t>relevant e</w:t>
      </w:r>
      <w:r w:rsidRPr="00823474">
        <w:rPr>
          <w:rFonts w:ascii="Arial" w:hAnsi="Arial" w:cs="Arial"/>
          <w:kern w:val="2"/>
          <w:sz w:val="24"/>
          <w:szCs w:val="24"/>
          <w14:ligatures w14:val="standardContextual"/>
        </w:rPr>
        <w:t>xpertise</w:t>
      </w:r>
      <w:r>
        <w:rPr>
          <w:rFonts w:ascii="Arial" w:hAnsi="Arial" w:cs="Arial"/>
          <w:kern w:val="2"/>
          <w:sz w:val="24"/>
          <w:szCs w:val="24"/>
          <w14:ligatures w14:val="standardContextual"/>
        </w:rPr>
        <w:t>.</w:t>
      </w:r>
    </w:p>
    <w:p w14:paraId="670B7072" w14:textId="486B8AC5" w:rsidR="009D4E38" w:rsidRPr="0069011A" w:rsidRDefault="0093418E" w:rsidP="0093418E">
      <w:pPr>
        <w:spacing w:before="240" w:line="360" w:lineRule="auto"/>
        <w:rPr>
          <w:rFonts w:ascii="Arial" w:hAnsi="Arial" w:cs="Arial"/>
          <w:kern w:val="2"/>
          <w:sz w:val="24"/>
          <w:szCs w:val="24"/>
          <w14:ligatures w14:val="standardContextual"/>
        </w:rPr>
      </w:pPr>
      <w:r w:rsidRPr="0093418E">
        <w:rPr>
          <w:rFonts w:ascii="Arial" w:hAnsi="Arial" w:cs="Arial"/>
          <w:kern w:val="2"/>
          <w:sz w:val="24"/>
          <w:szCs w:val="24"/>
          <w14:ligatures w14:val="standardContextual"/>
        </w:rPr>
        <w:t>BCA works directly with individuals and through specialist community advocates to resolve issues constructively, escalating matters to formal processes</w:t>
      </w:r>
      <w:r w:rsidR="005B0E8C">
        <w:rPr>
          <w:rFonts w:ascii="Arial" w:hAnsi="Arial" w:cs="Arial"/>
          <w:kern w:val="2"/>
          <w:sz w:val="24"/>
          <w:szCs w:val="24"/>
          <w14:ligatures w14:val="standardContextual"/>
        </w:rPr>
        <w:t xml:space="preserve"> </w:t>
      </w:r>
      <w:r w:rsidRPr="0093418E">
        <w:rPr>
          <w:rFonts w:ascii="Arial" w:hAnsi="Arial" w:cs="Arial"/>
          <w:kern w:val="2"/>
          <w:sz w:val="24"/>
          <w:szCs w:val="24"/>
          <w14:ligatures w14:val="standardContextual"/>
        </w:rPr>
        <w:t xml:space="preserve">when necessary. </w:t>
      </w:r>
      <w:r w:rsidR="00585AD9" w:rsidRPr="00AE7049">
        <w:rPr>
          <w:rFonts w:ascii="Arial" w:hAnsi="Arial" w:cs="Arial"/>
          <w:kern w:val="2"/>
          <w:sz w:val="24"/>
          <w:szCs w:val="24"/>
          <w14:ligatures w14:val="standardContextual"/>
        </w:rPr>
        <w:t>Our remit includes f</w:t>
      </w:r>
      <w:r w:rsidR="00585AD9" w:rsidRPr="00172909">
        <w:rPr>
          <w:rFonts w:ascii="Arial" w:hAnsi="Arial" w:cs="Arial"/>
          <w:kern w:val="2"/>
          <w:sz w:val="24"/>
          <w:szCs w:val="24"/>
          <w14:ligatures w14:val="standardContextual"/>
        </w:rPr>
        <w:t>ormulat</w:t>
      </w:r>
      <w:r w:rsidR="00585AD9" w:rsidRPr="00AE7049">
        <w:rPr>
          <w:rFonts w:ascii="Arial" w:hAnsi="Arial" w:cs="Arial"/>
          <w:kern w:val="2"/>
          <w:sz w:val="24"/>
          <w:szCs w:val="24"/>
          <w14:ligatures w14:val="standardContextual"/>
        </w:rPr>
        <w:t>ing</w:t>
      </w:r>
      <w:r w:rsidR="00585AD9" w:rsidRPr="00172909">
        <w:rPr>
          <w:rFonts w:ascii="Arial" w:hAnsi="Arial" w:cs="Arial"/>
          <w:kern w:val="2"/>
          <w:sz w:val="24"/>
          <w:szCs w:val="24"/>
          <w14:ligatures w14:val="standardContextual"/>
        </w:rPr>
        <w:t xml:space="preserve"> and lodg</w:t>
      </w:r>
      <w:r w:rsidR="00585AD9" w:rsidRPr="00AE7049">
        <w:rPr>
          <w:rFonts w:ascii="Arial" w:hAnsi="Arial" w:cs="Arial"/>
          <w:kern w:val="2"/>
          <w:sz w:val="24"/>
          <w:szCs w:val="24"/>
          <w14:ligatures w14:val="standardContextual"/>
        </w:rPr>
        <w:t>ing</w:t>
      </w:r>
      <w:r w:rsidR="00585AD9" w:rsidRPr="00172909">
        <w:rPr>
          <w:rFonts w:ascii="Arial" w:hAnsi="Arial" w:cs="Arial"/>
          <w:kern w:val="2"/>
          <w:sz w:val="24"/>
          <w:szCs w:val="24"/>
          <w14:ligatures w14:val="standardContextual"/>
        </w:rPr>
        <w:t xml:space="preserve"> complaints under the </w:t>
      </w:r>
      <w:r w:rsidR="00585AD9" w:rsidRPr="00AE7049">
        <w:rPr>
          <w:rFonts w:ascii="Arial" w:hAnsi="Arial" w:cs="Arial"/>
          <w:kern w:val="2"/>
          <w:sz w:val="24"/>
          <w:szCs w:val="24"/>
          <w14:ligatures w14:val="standardContextual"/>
        </w:rPr>
        <w:t xml:space="preserve">DDA </w:t>
      </w:r>
      <w:r w:rsidR="00585AD9" w:rsidRPr="00172909">
        <w:rPr>
          <w:rFonts w:ascii="Arial" w:hAnsi="Arial" w:cs="Arial"/>
          <w:kern w:val="2"/>
          <w:sz w:val="24"/>
          <w:szCs w:val="24"/>
          <w14:ligatures w14:val="standardContextual"/>
        </w:rPr>
        <w:t xml:space="preserve">on </w:t>
      </w:r>
      <w:r w:rsidR="00585AD9" w:rsidRPr="00172909">
        <w:rPr>
          <w:rFonts w:ascii="Arial" w:hAnsi="Arial" w:cs="Arial"/>
          <w:kern w:val="2"/>
          <w:sz w:val="24"/>
          <w:szCs w:val="24"/>
          <w14:ligatures w14:val="standardContextual"/>
        </w:rPr>
        <w:lastRenderedPageBreak/>
        <w:t xml:space="preserve">behalf of individuals </w:t>
      </w:r>
      <w:r w:rsidR="00585AD9" w:rsidRPr="00AE7049">
        <w:rPr>
          <w:rFonts w:ascii="Arial" w:hAnsi="Arial" w:cs="Arial"/>
          <w:kern w:val="2"/>
          <w:sz w:val="24"/>
          <w:szCs w:val="24"/>
          <w14:ligatures w14:val="standardContextual"/>
        </w:rPr>
        <w:t>(</w:t>
      </w:r>
      <w:r w:rsidR="00585AD9" w:rsidRPr="00172909">
        <w:rPr>
          <w:rFonts w:ascii="Arial" w:hAnsi="Arial" w:cs="Arial"/>
          <w:kern w:val="2"/>
          <w:sz w:val="24"/>
          <w:szCs w:val="24"/>
          <w14:ligatures w14:val="standardContextual"/>
        </w:rPr>
        <w:t>or a group</w:t>
      </w:r>
      <w:r w:rsidR="00585AD9" w:rsidRPr="00AE7049">
        <w:rPr>
          <w:rFonts w:ascii="Arial" w:hAnsi="Arial" w:cs="Arial"/>
          <w:kern w:val="2"/>
          <w:sz w:val="24"/>
          <w:szCs w:val="24"/>
          <w14:ligatures w14:val="standardContextual"/>
        </w:rPr>
        <w:t>) and p</w:t>
      </w:r>
      <w:r w:rsidR="00585AD9" w:rsidRPr="00172909">
        <w:rPr>
          <w:rFonts w:ascii="Arial" w:hAnsi="Arial" w:cs="Arial"/>
          <w:kern w:val="2"/>
          <w:sz w:val="24"/>
          <w:szCs w:val="24"/>
          <w14:ligatures w14:val="standardContextual"/>
        </w:rPr>
        <w:t>rovid</w:t>
      </w:r>
      <w:r w:rsidR="00585AD9" w:rsidRPr="00AE7049">
        <w:rPr>
          <w:rFonts w:ascii="Arial" w:hAnsi="Arial" w:cs="Arial"/>
          <w:kern w:val="2"/>
          <w:sz w:val="24"/>
          <w:szCs w:val="24"/>
          <w14:ligatures w14:val="standardContextual"/>
        </w:rPr>
        <w:t>ing</w:t>
      </w:r>
      <w:r w:rsidR="00585AD9" w:rsidRPr="00172909">
        <w:rPr>
          <w:rFonts w:ascii="Arial" w:hAnsi="Arial" w:cs="Arial"/>
          <w:kern w:val="2"/>
          <w:sz w:val="24"/>
          <w:szCs w:val="24"/>
          <w14:ligatures w14:val="standardContextual"/>
        </w:rPr>
        <w:t xml:space="preserve"> direct representation in disability discrimination complaints on behalf of complainants</w:t>
      </w:r>
      <w:r w:rsidR="00585AD9" w:rsidRPr="00AE7049">
        <w:rPr>
          <w:rFonts w:ascii="Arial" w:hAnsi="Arial" w:cs="Arial"/>
          <w:kern w:val="2"/>
          <w:sz w:val="24"/>
          <w:szCs w:val="24"/>
          <w14:ligatures w14:val="standardContextual"/>
        </w:rPr>
        <w:t>.</w:t>
      </w:r>
      <w:r w:rsidR="00585AD9" w:rsidRPr="00172909">
        <w:rPr>
          <w:rFonts w:ascii="Arial" w:hAnsi="Arial" w:cs="Arial"/>
          <w:kern w:val="2"/>
          <w:sz w:val="24"/>
          <w:szCs w:val="24"/>
          <w14:ligatures w14:val="standardContextual"/>
        </w:rPr>
        <w:t> </w:t>
      </w:r>
    </w:p>
    <w:p w14:paraId="1C865DE7" w14:textId="346D7EA2" w:rsidR="00984FD4" w:rsidRDefault="00984FD4" w:rsidP="0093418E">
      <w:pPr>
        <w:spacing w:before="240" w:line="360" w:lineRule="auto"/>
        <w:rPr>
          <w:rFonts w:ascii="Arial" w:hAnsi="Arial" w:cs="Arial"/>
          <w:kern w:val="2"/>
          <w:sz w:val="24"/>
          <w:szCs w:val="24"/>
          <w14:ligatures w14:val="standardContextual"/>
        </w:rPr>
      </w:pPr>
      <w:r w:rsidRPr="00984FD4">
        <w:rPr>
          <w:rFonts w:ascii="Arial" w:hAnsi="Arial" w:cs="Arial"/>
          <w:kern w:val="2"/>
          <w:sz w:val="24"/>
          <w:szCs w:val="24"/>
          <w14:ligatures w14:val="standardContextual"/>
        </w:rPr>
        <w:t>BCA’s capacity to provide advocacy is constrained by available resources, requiring prioritisation of requests</w:t>
      </w:r>
      <w:r w:rsidR="00F462C9">
        <w:rPr>
          <w:rFonts w:ascii="Arial" w:hAnsi="Arial" w:cs="Arial"/>
          <w:kern w:val="2"/>
          <w:sz w:val="24"/>
          <w:szCs w:val="24"/>
          <w14:ligatures w14:val="standardContextual"/>
        </w:rPr>
        <w:t xml:space="preserve"> and management of a wait list</w:t>
      </w:r>
      <w:r w:rsidRPr="00984FD4">
        <w:rPr>
          <w:rFonts w:ascii="Arial" w:hAnsi="Arial" w:cs="Arial"/>
          <w:kern w:val="2"/>
          <w:sz w:val="24"/>
          <w:szCs w:val="24"/>
          <w14:ligatures w14:val="standardContextual"/>
        </w:rPr>
        <w:t xml:space="preserve">. </w:t>
      </w:r>
      <w:r w:rsidR="00CA5E9C">
        <w:rPr>
          <w:rFonts w:ascii="Arial" w:hAnsi="Arial" w:cs="Arial"/>
          <w:kern w:val="2"/>
          <w:sz w:val="24"/>
          <w:szCs w:val="24"/>
          <w14:ligatures w14:val="standardContextual"/>
        </w:rPr>
        <w:t>C</w:t>
      </w:r>
      <w:r w:rsidRPr="00984FD4">
        <w:rPr>
          <w:rFonts w:ascii="Arial" w:hAnsi="Arial" w:cs="Arial"/>
          <w:kern w:val="2"/>
          <w:sz w:val="24"/>
          <w:szCs w:val="24"/>
          <w14:ligatures w14:val="standardContextual"/>
        </w:rPr>
        <w:t>lients</w:t>
      </w:r>
      <w:r w:rsidR="00CA5E9C">
        <w:rPr>
          <w:rFonts w:ascii="Arial" w:hAnsi="Arial" w:cs="Arial"/>
          <w:kern w:val="2"/>
          <w:sz w:val="24"/>
          <w:szCs w:val="24"/>
          <w14:ligatures w14:val="standardContextual"/>
        </w:rPr>
        <w:t xml:space="preserve"> can</w:t>
      </w:r>
      <w:r w:rsidRPr="00984FD4">
        <w:rPr>
          <w:rFonts w:ascii="Arial" w:hAnsi="Arial" w:cs="Arial"/>
          <w:kern w:val="2"/>
          <w:sz w:val="24"/>
          <w:szCs w:val="24"/>
          <w14:ligatures w14:val="standardContextual"/>
        </w:rPr>
        <w:t xml:space="preserve"> experience delays</w:t>
      </w:r>
      <w:r w:rsidR="00333EAD">
        <w:rPr>
          <w:rFonts w:ascii="Arial" w:hAnsi="Arial" w:cs="Arial"/>
          <w:kern w:val="2"/>
          <w:sz w:val="24"/>
          <w:szCs w:val="24"/>
          <w14:ligatures w14:val="standardContextual"/>
        </w:rPr>
        <w:t xml:space="preserve"> in obtaining a resolution to their complaint</w:t>
      </w:r>
      <w:r w:rsidRPr="00984FD4">
        <w:rPr>
          <w:rFonts w:ascii="Arial" w:hAnsi="Arial" w:cs="Arial"/>
          <w:kern w:val="2"/>
          <w:sz w:val="24"/>
          <w:szCs w:val="24"/>
          <w14:ligatures w14:val="standardContextual"/>
        </w:rPr>
        <w:t xml:space="preserve"> due to limited organisational capacity</w:t>
      </w:r>
      <w:r w:rsidR="00CA5E9C">
        <w:rPr>
          <w:rFonts w:ascii="Arial" w:hAnsi="Arial" w:cs="Arial"/>
          <w:kern w:val="2"/>
          <w:sz w:val="24"/>
          <w:szCs w:val="24"/>
          <w14:ligatures w14:val="standardContextual"/>
        </w:rPr>
        <w:t xml:space="preserve"> as well as</w:t>
      </w:r>
      <w:r w:rsidRPr="00984FD4">
        <w:rPr>
          <w:rFonts w:ascii="Arial" w:hAnsi="Arial" w:cs="Arial"/>
          <w:kern w:val="2"/>
          <w:sz w:val="24"/>
          <w:szCs w:val="24"/>
          <w14:ligatures w14:val="standardContextual"/>
        </w:rPr>
        <w:t xml:space="preserve"> prolonged complaint-handling processes by external bodies</w:t>
      </w:r>
      <w:r w:rsidR="00100FEE">
        <w:rPr>
          <w:rFonts w:ascii="Arial" w:hAnsi="Arial" w:cs="Arial"/>
          <w:kern w:val="2"/>
          <w:sz w:val="24"/>
          <w:szCs w:val="24"/>
          <w14:ligatures w14:val="standardContextual"/>
        </w:rPr>
        <w:t xml:space="preserve"> which can be frustrating</w:t>
      </w:r>
      <w:r w:rsidRPr="00984FD4">
        <w:rPr>
          <w:rFonts w:ascii="Arial" w:hAnsi="Arial" w:cs="Arial"/>
          <w:kern w:val="2"/>
          <w:sz w:val="24"/>
          <w:szCs w:val="24"/>
          <w14:ligatures w14:val="standardContextual"/>
        </w:rPr>
        <w:t>.</w:t>
      </w:r>
    </w:p>
    <w:p w14:paraId="6E483EAC" w14:textId="70E7AE4D" w:rsidR="00C032A7" w:rsidRPr="00C032A7" w:rsidRDefault="003D318C" w:rsidP="00C032A7">
      <w:pPr>
        <w:spacing w:before="240" w:line="360" w:lineRule="auto"/>
        <w:rPr>
          <w:rFonts w:ascii="Arial" w:hAnsi="Arial" w:cs="Arial"/>
          <w:sz w:val="24"/>
          <w:szCs w:val="24"/>
        </w:rPr>
      </w:pPr>
      <w:r>
        <w:rPr>
          <w:rFonts w:ascii="Arial" w:hAnsi="Arial" w:cs="Arial"/>
          <w:sz w:val="24"/>
          <w:szCs w:val="24"/>
        </w:rPr>
        <w:t>Despite sustained</w:t>
      </w:r>
      <w:r w:rsidR="00FC359E">
        <w:rPr>
          <w:rFonts w:ascii="Arial" w:hAnsi="Arial" w:cs="Arial"/>
          <w:sz w:val="24"/>
          <w:szCs w:val="24"/>
        </w:rPr>
        <w:t xml:space="preserve"> advocacy</w:t>
      </w:r>
      <w:r>
        <w:rPr>
          <w:rFonts w:ascii="Arial" w:hAnsi="Arial" w:cs="Arial"/>
          <w:sz w:val="24"/>
          <w:szCs w:val="24"/>
        </w:rPr>
        <w:t xml:space="preserve"> demand, f</w:t>
      </w:r>
      <w:r w:rsidR="00DE5742">
        <w:rPr>
          <w:rFonts w:ascii="Arial" w:hAnsi="Arial" w:cs="Arial"/>
          <w:sz w:val="24"/>
          <w:szCs w:val="24"/>
        </w:rPr>
        <w:t xml:space="preserve">unding for individual advocacy has declined over time </w:t>
      </w:r>
      <w:r w:rsidR="00366540">
        <w:rPr>
          <w:rFonts w:ascii="Arial" w:hAnsi="Arial" w:cs="Arial"/>
          <w:sz w:val="24"/>
          <w:szCs w:val="24"/>
        </w:rPr>
        <w:t xml:space="preserve">and </w:t>
      </w:r>
      <w:r w:rsidR="00634656">
        <w:rPr>
          <w:rFonts w:ascii="Arial" w:hAnsi="Arial" w:cs="Arial"/>
          <w:kern w:val="2"/>
          <w:sz w:val="24"/>
          <w:szCs w:val="24"/>
          <w14:ligatures w14:val="standardContextual"/>
        </w:rPr>
        <w:t xml:space="preserve">BCA currently </w:t>
      </w:r>
      <w:r w:rsidR="00E8259B">
        <w:rPr>
          <w:rFonts w:ascii="Arial" w:hAnsi="Arial" w:cs="Arial"/>
          <w:kern w:val="2"/>
          <w:sz w:val="24"/>
          <w:szCs w:val="24"/>
          <w14:ligatures w14:val="standardContextual"/>
        </w:rPr>
        <w:t>has only one</w:t>
      </w:r>
      <w:r w:rsidR="008D2219">
        <w:rPr>
          <w:rFonts w:ascii="Arial" w:hAnsi="Arial" w:cs="Arial"/>
          <w:kern w:val="2"/>
          <w:sz w:val="24"/>
          <w:szCs w:val="24"/>
          <w14:ligatures w14:val="standardContextual"/>
        </w:rPr>
        <w:t xml:space="preserve"> </w:t>
      </w:r>
      <w:r w:rsidR="00692CC6">
        <w:rPr>
          <w:rFonts w:ascii="Arial" w:hAnsi="Arial" w:cs="Arial"/>
          <w:sz w:val="24"/>
          <w:szCs w:val="24"/>
        </w:rPr>
        <w:t>Advocacy Officer</w:t>
      </w:r>
      <w:r w:rsidR="00366540">
        <w:rPr>
          <w:rFonts w:ascii="Arial" w:hAnsi="Arial" w:cs="Arial"/>
          <w:sz w:val="24"/>
          <w:szCs w:val="24"/>
        </w:rPr>
        <w:t>. BCA</w:t>
      </w:r>
      <w:r w:rsidR="00E8259B">
        <w:rPr>
          <w:rFonts w:ascii="Arial" w:hAnsi="Arial" w:cs="Arial"/>
          <w:sz w:val="24"/>
          <w:szCs w:val="24"/>
        </w:rPr>
        <w:t xml:space="preserve"> does not receive dedicated funding </w:t>
      </w:r>
      <w:r w:rsidR="006A293A">
        <w:rPr>
          <w:rFonts w:ascii="Arial" w:hAnsi="Arial" w:cs="Arial"/>
          <w:sz w:val="24"/>
          <w:szCs w:val="24"/>
        </w:rPr>
        <w:t xml:space="preserve">under the </w:t>
      </w:r>
      <w:r w:rsidR="0058411F">
        <w:rPr>
          <w:rFonts w:ascii="Arial" w:hAnsi="Arial" w:cs="Arial"/>
          <w:sz w:val="24"/>
          <w:szCs w:val="24"/>
        </w:rPr>
        <w:t xml:space="preserve">Program or </w:t>
      </w:r>
      <w:r w:rsidR="00E8259B">
        <w:rPr>
          <w:rFonts w:ascii="Arial" w:hAnsi="Arial" w:cs="Arial"/>
          <w:sz w:val="24"/>
          <w:szCs w:val="24"/>
        </w:rPr>
        <w:t xml:space="preserve">to </w:t>
      </w:r>
      <w:r w:rsidR="0078110A">
        <w:rPr>
          <w:rFonts w:ascii="Arial" w:hAnsi="Arial" w:cs="Arial"/>
          <w:sz w:val="24"/>
          <w:szCs w:val="24"/>
        </w:rPr>
        <w:t xml:space="preserve">directly </w:t>
      </w:r>
      <w:r w:rsidR="00E8259B">
        <w:rPr>
          <w:rFonts w:ascii="Arial" w:hAnsi="Arial" w:cs="Arial"/>
          <w:sz w:val="24"/>
          <w:szCs w:val="24"/>
        </w:rPr>
        <w:t xml:space="preserve">support </w:t>
      </w:r>
      <w:r w:rsidR="00FF7AD3">
        <w:rPr>
          <w:rFonts w:ascii="Arial" w:hAnsi="Arial" w:cs="Arial"/>
          <w:sz w:val="24"/>
          <w:szCs w:val="24"/>
        </w:rPr>
        <w:t>advocacy in relation to the NDIS</w:t>
      </w:r>
      <w:r w:rsidR="0078110A">
        <w:rPr>
          <w:rFonts w:ascii="Arial" w:hAnsi="Arial" w:cs="Arial"/>
          <w:sz w:val="24"/>
          <w:szCs w:val="24"/>
        </w:rPr>
        <w:t xml:space="preserve"> -</w:t>
      </w:r>
      <w:r w:rsidR="00235108">
        <w:rPr>
          <w:rFonts w:ascii="Arial" w:hAnsi="Arial" w:cs="Arial"/>
          <w:sz w:val="24"/>
          <w:szCs w:val="24"/>
        </w:rPr>
        <w:t xml:space="preserve"> </w:t>
      </w:r>
      <w:r w:rsidR="003873B5">
        <w:rPr>
          <w:rFonts w:ascii="Arial" w:hAnsi="Arial" w:cs="Arial"/>
          <w:sz w:val="24"/>
          <w:szCs w:val="24"/>
        </w:rPr>
        <w:t>despite</w:t>
      </w:r>
      <w:r w:rsidR="00973DD7">
        <w:rPr>
          <w:rFonts w:ascii="Arial" w:hAnsi="Arial" w:cs="Arial"/>
          <w:sz w:val="24"/>
          <w:szCs w:val="24"/>
        </w:rPr>
        <w:t xml:space="preserve"> ongoing</w:t>
      </w:r>
      <w:r w:rsidR="003873B5">
        <w:rPr>
          <w:rFonts w:ascii="Arial" w:hAnsi="Arial" w:cs="Arial"/>
          <w:sz w:val="24"/>
          <w:szCs w:val="24"/>
        </w:rPr>
        <w:t xml:space="preserve"> </w:t>
      </w:r>
      <w:r w:rsidR="00085A53" w:rsidRPr="00085A53">
        <w:rPr>
          <w:rFonts w:ascii="Arial" w:hAnsi="Arial" w:cs="Arial"/>
          <w:sz w:val="24"/>
          <w:szCs w:val="24"/>
        </w:rPr>
        <w:t>complaints from participants about NDIS service</w:t>
      </w:r>
      <w:r w:rsidR="00973DD7">
        <w:rPr>
          <w:rFonts w:ascii="Arial" w:hAnsi="Arial" w:cs="Arial"/>
          <w:sz w:val="24"/>
          <w:szCs w:val="24"/>
        </w:rPr>
        <w:t xml:space="preserve">s and </w:t>
      </w:r>
      <w:r w:rsidR="00AC111F">
        <w:rPr>
          <w:rFonts w:ascii="Arial" w:hAnsi="Arial" w:cs="Arial"/>
          <w:sz w:val="24"/>
          <w:szCs w:val="24"/>
        </w:rPr>
        <w:t xml:space="preserve">frequent </w:t>
      </w:r>
      <w:r w:rsidR="00973DD7">
        <w:rPr>
          <w:rFonts w:ascii="Arial" w:hAnsi="Arial" w:cs="Arial"/>
          <w:sz w:val="24"/>
          <w:szCs w:val="24"/>
        </w:rPr>
        <w:t xml:space="preserve">requests for support </w:t>
      </w:r>
      <w:r w:rsidR="003873B5" w:rsidRPr="003873B5">
        <w:rPr>
          <w:rFonts w:ascii="Arial" w:hAnsi="Arial" w:cs="Arial"/>
          <w:sz w:val="24"/>
          <w:szCs w:val="24"/>
        </w:rPr>
        <w:t>to resolve issues effectively</w:t>
      </w:r>
      <w:r w:rsidR="00FB55AC">
        <w:rPr>
          <w:rStyle w:val="FootnoteReference"/>
          <w:rFonts w:ascii="Arial" w:hAnsi="Arial" w:cs="Arial"/>
          <w:sz w:val="24"/>
          <w:szCs w:val="24"/>
        </w:rPr>
        <w:footnoteReference w:id="3"/>
      </w:r>
      <w:r w:rsidR="003873B5" w:rsidRPr="003873B5">
        <w:rPr>
          <w:rFonts w:ascii="Arial" w:hAnsi="Arial" w:cs="Arial"/>
          <w:sz w:val="24"/>
          <w:szCs w:val="24"/>
        </w:rPr>
        <w:t>.</w:t>
      </w:r>
      <w:r w:rsidR="0063178F">
        <w:rPr>
          <w:rFonts w:ascii="Arial" w:hAnsi="Arial" w:cs="Arial"/>
          <w:sz w:val="24"/>
          <w:szCs w:val="24"/>
        </w:rPr>
        <w:t xml:space="preserve"> </w:t>
      </w:r>
      <w:r w:rsidR="006D7A59" w:rsidRPr="006D7A59">
        <w:rPr>
          <w:rFonts w:ascii="Arial" w:hAnsi="Arial" w:cs="Arial"/>
          <w:sz w:val="24"/>
          <w:szCs w:val="24"/>
        </w:rPr>
        <w:t>BCA ha</w:t>
      </w:r>
      <w:r w:rsidR="006D7A59">
        <w:rPr>
          <w:rFonts w:ascii="Arial" w:hAnsi="Arial" w:cs="Arial"/>
          <w:sz w:val="24"/>
          <w:szCs w:val="24"/>
        </w:rPr>
        <w:t xml:space="preserve">s little </w:t>
      </w:r>
      <w:r w:rsidR="006D7A59" w:rsidRPr="006D7A59">
        <w:rPr>
          <w:rFonts w:ascii="Arial" w:hAnsi="Arial" w:cs="Arial"/>
          <w:sz w:val="24"/>
          <w:szCs w:val="24"/>
        </w:rPr>
        <w:t>choice but to direct members to the Disability Gateway website instead</w:t>
      </w:r>
      <w:r w:rsidR="00F57ED1">
        <w:rPr>
          <w:rFonts w:ascii="Arial" w:hAnsi="Arial" w:cs="Arial"/>
          <w:sz w:val="24"/>
          <w:szCs w:val="24"/>
        </w:rPr>
        <w:t xml:space="preserve"> to which there is limited feedback on </w:t>
      </w:r>
      <w:r w:rsidR="00A10DD9">
        <w:rPr>
          <w:rFonts w:ascii="Arial" w:hAnsi="Arial" w:cs="Arial"/>
          <w:sz w:val="24"/>
          <w:szCs w:val="24"/>
        </w:rPr>
        <w:t xml:space="preserve">successful </w:t>
      </w:r>
      <w:r w:rsidR="007F010C">
        <w:rPr>
          <w:rFonts w:ascii="Arial" w:hAnsi="Arial" w:cs="Arial"/>
          <w:sz w:val="24"/>
          <w:szCs w:val="24"/>
        </w:rPr>
        <w:t>outcomes.</w:t>
      </w:r>
      <w:r w:rsidR="006D7A59" w:rsidRPr="006D7A59">
        <w:rPr>
          <w:rFonts w:ascii="Arial" w:hAnsi="Arial" w:cs="Arial"/>
          <w:sz w:val="24"/>
          <w:szCs w:val="24"/>
        </w:rPr>
        <w:t> </w:t>
      </w:r>
      <w:r w:rsidR="00496358">
        <w:rPr>
          <w:rFonts w:ascii="Arial" w:hAnsi="Arial" w:cs="Arial"/>
          <w:sz w:val="24"/>
          <w:szCs w:val="24"/>
        </w:rPr>
        <w:t xml:space="preserve">Stakeholders report </w:t>
      </w:r>
      <w:r w:rsidR="00C032A7">
        <w:rPr>
          <w:rFonts w:ascii="Arial" w:hAnsi="Arial" w:cs="Arial"/>
          <w:sz w:val="24"/>
          <w:szCs w:val="24"/>
        </w:rPr>
        <w:t xml:space="preserve">that </w:t>
      </w:r>
      <w:r w:rsidR="00C032A7" w:rsidRPr="00C032A7">
        <w:rPr>
          <w:rFonts w:ascii="Arial" w:hAnsi="Arial" w:cs="Arial"/>
          <w:sz w:val="24"/>
          <w:szCs w:val="24"/>
        </w:rPr>
        <w:t>where someone does manage to get connected with an advocate</w:t>
      </w:r>
      <w:r w:rsidR="00156C55">
        <w:rPr>
          <w:rFonts w:ascii="Arial" w:hAnsi="Arial" w:cs="Arial"/>
          <w:sz w:val="24"/>
          <w:szCs w:val="24"/>
        </w:rPr>
        <w:t xml:space="preserve"> via the Disability Gateway</w:t>
      </w:r>
      <w:r w:rsidR="00C032A7" w:rsidRPr="00C032A7">
        <w:rPr>
          <w:rFonts w:ascii="Arial" w:hAnsi="Arial" w:cs="Arial"/>
          <w:sz w:val="24"/>
          <w:szCs w:val="24"/>
        </w:rPr>
        <w:t xml:space="preserve">, efficacy </w:t>
      </w:r>
      <w:r w:rsidR="00156C55">
        <w:rPr>
          <w:rFonts w:ascii="Arial" w:hAnsi="Arial" w:cs="Arial"/>
          <w:sz w:val="24"/>
          <w:szCs w:val="24"/>
        </w:rPr>
        <w:t>is</w:t>
      </w:r>
      <w:r w:rsidR="00C032A7" w:rsidRPr="00C032A7">
        <w:rPr>
          <w:rFonts w:ascii="Arial" w:hAnsi="Arial" w:cs="Arial"/>
          <w:sz w:val="24"/>
          <w:szCs w:val="24"/>
        </w:rPr>
        <w:t xml:space="preserve"> limited by </w:t>
      </w:r>
      <w:r w:rsidR="00A10DD9">
        <w:rPr>
          <w:rFonts w:ascii="Arial" w:hAnsi="Arial" w:cs="Arial"/>
          <w:sz w:val="24"/>
          <w:szCs w:val="24"/>
        </w:rPr>
        <w:t>a</w:t>
      </w:r>
      <w:r w:rsidR="00C032A7" w:rsidRPr="00C032A7">
        <w:rPr>
          <w:rFonts w:ascii="Arial" w:hAnsi="Arial" w:cs="Arial"/>
          <w:sz w:val="24"/>
          <w:szCs w:val="24"/>
        </w:rPr>
        <w:t xml:space="preserve"> lack of knowledge about blindness, low vision, accessibility, </w:t>
      </w:r>
      <w:r w:rsidR="00A10DD9">
        <w:rPr>
          <w:rFonts w:ascii="Arial" w:hAnsi="Arial" w:cs="Arial"/>
          <w:sz w:val="24"/>
          <w:szCs w:val="24"/>
        </w:rPr>
        <w:t xml:space="preserve">and </w:t>
      </w:r>
      <w:r w:rsidR="00C032A7" w:rsidRPr="00C032A7">
        <w:rPr>
          <w:rFonts w:ascii="Arial" w:hAnsi="Arial" w:cs="Arial"/>
          <w:sz w:val="24"/>
          <w:szCs w:val="24"/>
        </w:rPr>
        <w:t>frequently used supports like orientation and mobility.</w:t>
      </w:r>
    </w:p>
    <w:p w14:paraId="0F39C177" w14:textId="505E69CF" w:rsidR="0063178F" w:rsidRDefault="0063178F" w:rsidP="0063178F">
      <w:pPr>
        <w:spacing w:before="240" w:line="360" w:lineRule="auto"/>
        <w:rPr>
          <w:rFonts w:ascii="Arial" w:hAnsi="Arial" w:cs="Arial"/>
          <w:kern w:val="2"/>
          <w:sz w:val="24"/>
          <w:szCs w:val="24"/>
          <w:lang w:val="en-GB"/>
          <w14:ligatures w14:val="standardContextual"/>
        </w:rPr>
      </w:pPr>
      <w:r w:rsidRPr="00C52409">
        <w:rPr>
          <w:rFonts w:ascii="Arial" w:hAnsi="Arial" w:cs="Arial"/>
          <w:kern w:val="2"/>
          <w:sz w:val="24"/>
          <w:szCs w:val="24"/>
          <w14:ligatures w14:val="standardContextual"/>
        </w:rPr>
        <w:t xml:space="preserve">With a </w:t>
      </w:r>
      <w:r w:rsidR="00A624CE">
        <w:rPr>
          <w:rFonts w:ascii="Arial" w:hAnsi="Arial" w:cs="Arial"/>
          <w:kern w:val="2"/>
          <w:sz w:val="24"/>
          <w:szCs w:val="24"/>
          <w14:ligatures w14:val="standardContextual"/>
        </w:rPr>
        <w:t xml:space="preserve">BCA </w:t>
      </w:r>
      <w:r w:rsidRPr="00C52409">
        <w:rPr>
          <w:rFonts w:ascii="Arial" w:hAnsi="Arial" w:cs="Arial"/>
          <w:kern w:val="2"/>
          <w:sz w:val="24"/>
          <w:szCs w:val="24"/>
          <w14:ligatures w14:val="standardContextual"/>
        </w:rPr>
        <w:t xml:space="preserve">membership base of over 3,000 </w:t>
      </w:r>
      <w:r w:rsidR="00A624CE">
        <w:rPr>
          <w:rFonts w:ascii="Arial" w:hAnsi="Arial" w:cs="Arial"/>
          <w:kern w:val="2"/>
          <w:sz w:val="24"/>
          <w:szCs w:val="24"/>
          <w14:ligatures w14:val="standardContextual"/>
        </w:rPr>
        <w:t xml:space="preserve">people </w:t>
      </w:r>
      <w:r w:rsidRPr="00C52409">
        <w:rPr>
          <w:rFonts w:ascii="Arial" w:hAnsi="Arial" w:cs="Arial"/>
          <w:kern w:val="2"/>
          <w:sz w:val="24"/>
          <w:szCs w:val="24"/>
          <w14:ligatures w14:val="standardContextual"/>
        </w:rPr>
        <w:t>and estimates that more than 500,000 Australians are blind or vision impaired, it is evident that current resourcing for individual advocacy is insufficient to meet the needs of this population.</w:t>
      </w:r>
      <w:r w:rsidR="00486516">
        <w:rPr>
          <w:rFonts w:ascii="Arial" w:hAnsi="Arial" w:cs="Arial"/>
          <w:kern w:val="2"/>
          <w:sz w:val="24"/>
          <w:szCs w:val="24"/>
          <w14:ligatures w14:val="standardContextual"/>
        </w:rPr>
        <w:t xml:space="preserve"> BCA does receive jurisdictional investment from NSW and VIC governments for dedicated activity</w:t>
      </w:r>
      <w:r w:rsidR="006900F2">
        <w:rPr>
          <w:rFonts w:ascii="Arial" w:hAnsi="Arial" w:cs="Arial"/>
          <w:kern w:val="2"/>
          <w:sz w:val="24"/>
          <w:szCs w:val="24"/>
          <w14:ligatures w14:val="standardContextual"/>
        </w:rPr>
        <w:t xml:space="preserve"> in their regions</w:t>
      </w:r>
      <w:r w:rsidR="00DD45D9">
        <w:rPr>
          <w:rFonts w:ascii="Arial" w:hAnsi="Arial" w:cs="Arial"/>
          <w:kern w:val="2"/>
          <w:sz w:val="24"/>
          <w:szCs w:val="24"/>
          <w14:ligatures w14:val="standardContextual"/>
        </w:rPr>
        <w:t xml:space="preserve"> however this</w:t>
      </w:r>
      <w:r w:rsidR="00A624CE">
        <w:rPr>
          <w:rFonts w:ascii="Arial" w:hAnsi="Arial" w:cs="Arial"/>
          <w:kern w:val="2"/>
          <w:sz w:val="24"/>
          <w:szCs w:val="24"/>
          <w14:ligatures w14:val="standardContextual"/>
        </w:rPr>
        <w:t xml:space="preserve"> limitation</w:t>
      </w:r>
      <w:r w:rsidR="00DD45D9">
        <w:rPr>
          <w:rFonts w:ascii="Arial" w:hAnsi="Arial" w:cs="Arial"/>
          <w:kern w:val="2"/>
          <w:sz w:val="24"/>
          <w:szCs w:val="24"/>
          <w14:ligatures w14:val="standardContextual"/>
        </w:rPr>
        <w:t xml:space="preserve"> highlights the continued disparity in funding </w:t>
      </w:r>
      <w:r w:rsidR="004A27FA">
        <w:rPr>
          <w:rFonts w:ascii="Arial" w:hAnsi="Arial" w:cs="Arial"/>
          <w:kern w:val="2"/>
          <w:sz w:val="24"/>
          <w:szCs w:val="24"/>
          <w14:ligatures w14:val="standardContextual"/>
        </w:rPr>
        <w:t xml:space="preserve">for people residing in other </w:t>
      </w:r>
      <w:r w:rsidR="003835AF">
        <w:rPr>
          <w:rFonts w:ascii="Arial" w:hAnsi="Arial" w:cs="Arial"/>
          <w:kern w:val="2"/>
          <w:sz w:val="24"/>
          <w:szCs w:val="24"/>
          <w14:ligatures w14:val="standardContextual"/>
        </w:rPr>
        <w:t>States and Territories</w:t>
      </w:r>
      <w:r w:rsidR="0054307F">
        <w:rPr>
          <w:rFonts w:ascii="Arial" w:hAnsi="Arial" w:cs="Arial"/>
          <w:kern w:val="2"/>
          <w:sz w:val="24"/>
          <w:szCs w:val="24"/>
          <w14:ligatures w14:val="standardContextual"/>
        </w:rPr>
        <w:t xml:space="preserve"> and </w:t>
      </w:r>
      <w:r w:rsidR="00BD43B4">
        <w:rPr>
          <w:rFonts w:ascii="Arial" w:hAnsi="Arial" w:cs="Arial"/>
          <w:kern w:val="2"/>
          <w:sz w:val="24"/>
          <w:szCs w:val="24"/>
          <w14:ligatures w14:val="standardContextual"/>
        </w:rPr>
        <w:t>absence</w:t>
      </w:r>
      <w:r w:rsidR="0054307F">
        <w:rPr>
          <w:rFonts w:ascii="Arial" w:hAnsi="Arial" w:cs="Arial"/>
          <w:kern w:val="2"/>
          <w:sz w:val="24"/>
          <w:szCs w:val="24"/>
          <w14:ligatures w14:val="standardContextual"/>
        </w:rPr>
        <w:t xml:space="preserve"> of a</w:t>
      </w:r>
      <w:r w:rsidR="00B2643E">
        <w:rPr>
          <w:rFonts w:ascii="Arial" w:hAnsi="Arial" w:cs="Arial"/>
          <w:kern w:val="2"/>
          <w:sz w:val="24"/>
          <w:szCs w:val="24"/>
          <w14:ligatures w14:val="standardContextual"/>
        </w:rPr>
        <w:t>n equitable and</w:t>
      </w:r>
      <w:r w:rsidR="0054307F">
        <w:rPr>
          <w:rFonts w:ascii="Arial" w:hAnsi="Arial" w:cs="Arial"/>
          <w:kern w:val="2"/>
          <w:sz w:val="24"/>
          <w:szCs w:val="24"/>
          <w14:ligatures w14:val="standardContextual"/>
        </w:rPr>
        <w:t xml:space="preserve"> cohesive advocacy framework </w:t>
      </w:r>
      <w:r w:rsidR="00BD43B4">
        <w:rPr>
          <w:rFonts w:ascii="Arial" w:hAnsi="Arial" w:cs="Arial"/>
          <w:kern w:val="2"/>
          <w:sz w:val="24"/>
          <w:szCs w:val="24"/>
          <w14:ligatures w14:val="standardContextual"/>
        </w:rPr>
        <w:t>across</w:t>
      </w:r>
      <w:r w:rsidR="0054307F">
        <w:rPr>
          <w:rFonts w:ascii="Arial" w:hAnsi="Arial" w:cs="Arial"/>
          <w:kern w:val="2"/>
          <w:sz w:val="24"/>
          <w:szCs w:val="24"/>
          <w14:ligatures w14:val="standardContextual"/>
        </w:rPr>
        <w:t xml:space="preserve"> Australia</w:t>
      </w:r>
      <w:r w:rsidR="004A27FA">
        <w:rPr>
          <w:rFonts w:ascii="Arial" w:hAnsi="Arial" w:cs="Arial"/>
          <w:kern w:val="2"/>
          <w:sz w:val="24"/>
          <w:szCs w:val="24"/>
          <w14:ligatures w14:val="standardContextual"/>
        </w:rPr>
        <w:t xml:space="preserve">. </w:t>
      </w:r>
      <w:r w:rsidR="00486516">
        <w:rPr>
          <w:rFonts w:ascii="Arial" w:hAnsi="Arial" w:cs="Arial"/>
          <w:kern w:val="2"/>
          <w:sz w:val="24"/>
          <w:szCs w:val="24"/>
          <w14:ligatures w14:val="standardContextual"/>
        </w:rPr>
        <w:t xml:space="preserve"> </w:t>
      </w:r>
    </w:p>
    <w:p w14:paraId="746A3DB2" w14:textId="08357125" w:rsidR="00172909" w:rsidRDefault="00F313BE" w:rsidP="005547B9">
      <w:pPr>
        <w:spacing w:before="240" w:line="360" w:lineRule="auto"/>
        <w:rPr>
          <w:rFonts w:ascii="Arial" w:hAnsi="Arial" w:cs="Arial"/>
          <w:kern w:val="2"/>
          <w:sz w:val="24"/>
          <w:szCs w:val="24"/>
          <w:lang w:val="en-GB"/>
          <w14:ligatures w14:val="standardContextual"/>
        </w:rPr>
      </w:pPr>
      <w:hyperlink r:id="rId15" w:history="1">
        <w:r w:rsidRPr="00AF76BD">
          <w:rPr>
            <w:rStyle w:val="Hyperlink"/>
            <w:rFonts w:ascii="Arial" w:hAnsi="Arial" w:cs="Arial"/>
            <w:kern w:val="2"/>
            <w:sz w:val="24"/>
            <w:szCs w:val="24"/>
            <w14:ligatures w14:val="standardContextual"/>
          </w:rPr>
          <w:t>BCA’s Year in Review 2024-25</w:t>
        </w:r>
      </w:hyperlink>
      <w:r w:rsidRPr="00AF76BD">
        <w:rPr>
          <w:rFonts w:ascii="Arial" w:hAnsi="Arial" w:cs="Arial"/>
          <w:kern w:val="2"/>
          <w:sz w:val="24"/>
          <w:szCs w:val="24"/>
          <w14:ligatures w14:val="standardContextual"/>
        </w:rPr>
        <w:t xml:space="preserve"> </w:t>
      </w:r>
      <w:r w:rsidR="000268D5">
        <w:rPr>
          <w:rFonts w:ascii="Arial" w:hAnsi="Arial" w:cs="Arial"/>
          <w:kern w:val="2"/>
          <w:sz w:val="24"/>
          <w:szCs w:val="24"/>
          <w14:ligatures w14:val="standardContextual"/>
        </w:rPr>
        <w:t>includes</w:t>
      </w:r>
      <w:r w:rsidR="00B355D2">
        <w:rPr>
          <w:rFonts w:ascii="Arial" w:hAnsi="Arial" w:cs="Arial"/>
          <w:kern w:val="2"/>
          <w:sz w:val="24"/>
          <w:szCs w:val="24"/>
          <w14:ligatures w14:val="standardContextual"/>
        </w:rPr>
        <w:t xml:space="preserve"> a</w:t>
      </w:r>
      <w:r w:rsidRPr="00AF76BD">
        <w:rPr>
          <w:rFonts w:ascii="Arial" w:hAnsi="Arial" w:cs="Arial"/>
          <w:kern w:val="2"/>
          <w:sz w:val="24"/>
          <w:szCs w:val="24"/>
          <w14:ligatures w14:val="standardContextual"/>
        </w:rPr>
        <w:t xml:space="preserve"> summary of our </w:t>
      </w:r>
      <w:r w:rsidR="00605024">
        <w:rPr>
          <w:rFonts w:ascii="Arial" w:hAnsi="Arial" w:cs="Arial"/>
          <w:kern w:val="2"/>
          <w:sz w:val="24"/>
          <w:szCs w:val="24"/>
          <w14:ligatures w14:val="standardContextual"/>
        </w:rPr>
        <w:t>Advocacy Officer’s work</w:t>
      </w:r>
      <w:r w:rsidR="008963CA">
        <w:rPr>
          <w:rFonts w:ascii="Arial" w:hAnsi="Arial" w:cs="Arial"/>
          <w:kern w:val="2"/>
          <w:sz w:val="24"/>
          <w:szCs w:val="24"/>
          <w14:ligatures w14:val="standardContextual"/>
        </w:rPr>
        <w:t xml:space="preserve"> </w:t>
      </w:r>
      <w:r w:rsidR="0079711C">
        <w:rPr>
          <w:rFonts w:ascii="Arial" w:hAnsi="Arial" w:cs="Arial"/>
          <w:kern w:val="2"/>
          <w:sz w:val="24"/>
          <w:szCs w:val="24"/>
          <w14:ligatures w14:val="standardContextual"/>
        </w:rPr>
        <w:t xml:space="preserve">to support </w:t>
      </w:r>
      <w:r w:rsidR="00B355D2" w:rsidRPr="00AF76BD">
        <w:rPr>
          <w:rFonts w:ascii="Arial" w:hAnsi="Arial" w:cs="Arial"/>
          <w:kern w:val="2"/>
          <w:sz w:val="24"/>
          <w:szCs w:val="24"/>
          <w:lang w:val="en-GB"/>
          <w14:ligatures w14:val="standardContextual"/>
        </w:rPr>
        <w:t>people to exercise their rights</w:t>
      </w:r>
      <w:r w:rsidR="0034429D">
        <w:rPr>
          <w:rFonts w:ascii="Arial" w:hAnsi="Arial" w:cs="Arial"/>
          <w:kern w:val="2"/>
          <w:sz w:val="24"/>
          <w:szCs w:val="24"/>
          <w:lang w:val="en-GB"/>
          <w14:ligatures w14:val="standardContextual"/>
        </w:rPr>
        <w:t>.</w:t>
      </w:r>
      <w:r w:rsidR="006259F6">
        <w:rPr>
          <w:rFonts w:ascii="Arial" w:hAnsi="Arial" w:cs="Arial"/>
          <w:kern w:val="2"/>
          <w:sz w:val="24"/>
          <w:szCs w:val="24"/>
          <w:lang w:val="en-GB"/>
          <w14:ligatures w14:val="standardContextual"/>
        </w:rPr>
        <w:t xml:space="preserve"> </w:t>
      </w:r>
      <w:r w:rsidR="00172909">
        <w:rPr>
          <w:rFonts w:ascii="Arial" w:hAnsi="Arial" w:cs="Arial"/>
          <w:kern w:val="2"/>
          <w:sz w:val="24"/>
          <w:szCs w:val="24"/>
          <w:lang w:val="en-GB"/>
          <w14:ligatures w14:val="standardContextual"/>
        </w:rPr>
        <w:t>During 2024-2025</w:t>
      </w:r>
      <w:r w:rsidR="00172909" w:rsidRPr="00AF76BD">
        <w:rPr>
          <w:rFonts w:ascii="Arial" w:hAnsi="Arial" w:cs="Arial"/>
          <w:kern w:val="2"/>
          <w:sz w:val="24"/>
          <w:szCs w:val="24"/>
          <w:lang w:val="en-GB"/>
          <w14:ligatures w14:val="standardContextual"/>
        </w:rPr>
        <w:t xml:space="preserve">, BCA </w:t>
      </w:r>
      <w:r w:rsidR="00E23686">
        <w:rPr>
          <w:rFonts w:ascii="Arial" w:hAnsi="Arial" w:cs="Arial"/>
          <w:kern w:val="2"/>
          <w:sz w:val="24"/>
          <w:szCs w:val="24"/>
          <w:lang w:val="en-GB"/>
          <w14:ligatures w14:val="standardContextual"/>
        </w:rPr>
        <w:t xml:space="preserve">successfully </w:t>
      </w:r>
      <w:r w:rsidR="00172909" w:rsidRPr="00AF76BD">
        <w:rPr>
          <w:rFonts w:ascii="Arial" w:hAnsi="Arial" w:cs="Arial"/>
          <w:kern w:val="2"/>
          <w:sz w:val="24"/>
          <w:szCs w:val="24"/>
          <w:lang w:val="en-GB"/>
          <w14:ligatures w14:val="standardContextual"/>
        </w:rPr>
        <w:t xml:space="preserve">closed over </w:t>
      </w:r>
      <w:r w:rsidR="002052B8" w:rsidRPr="00AF76BD">
        <w:rPr>
          <w:rFonts w:ascii="Arial" w:hAnsi="Arial" w:cs="Arial"/>
          <w:kern w:val="2"/>
          <w:sz w:val="24"/>
          <w:szCs w:val="24"/>
          <w:lang w:val="en-GB"/>
          <w14:ligatures w14:val="standardContextual"/>
        </w:rPr>
        <w:t>forty-nine</w:t>
      </w:r>
      <w:r w:rsidR="00172909" w:rsidRPr="00AF76BD">
        <w:rPr>
          <w:rFonts w:ascii="Arial" w:hAnsi="Arial" w:cs="Arial"/>
          <w:kern w:val="2"/>
          <w:sz w:val="24"/>
          <w:szCs w:val="24"/>
          <w:lang w:val="en-GB"/>
          <w14:ligatures w14:val="standardContextual"/>
        </w:rPr>
        <w:t xml:space="preserve"> individual advocacy cases</w:t>
      </w:r>
      <w:r w:rsidR="00172909">
        <w:rPr>
          <w:rFonts w:ascii="Arial" w:hAnsi="Arial" w:cs="Arial"/>
          <w:kern w:val="2"/>
          <w:sz w:val="24"/>
          <w:szCs w:val="24"/>
          <w:lang w:val="en-GB"/>
          <w14:ligatures w14:val="standardContextual"/>
        </w:rPr>
        <w:t xml:space="preserve"> and, on average, </w:t>
      </w:r>
      <w:r w:rsidR="00172909" w:rsidRPr="00AF76BD">
        <w:rPr>
          <w:rFonts w:ascii="Arial" w:hAnsi="Arial" w:cs="Arial"/>
          <w:kern w:val="2"/>
          <w:sz w:val="24"/>
          <w:szCs w:val="24"/>
          <w:lang w:val="en-GB"/>
          <w14:ligatures w14:val="standardContextual"/>
        </w:rPr>
        <w:t>provid</w:t>
      </w:r>
      <w:r w:rsidR="00172909">
        <w:rPr>
          <w:rFonts w:ascii="Arial" w:hAnsi="Arial" w:cs="Arial"/>
          <w:kern w:val="2"/>
          <w:sz w:val="24"/>
          <w:szCs w:val="24"/>
          <w:lang w:val="en-GB"/>
          <w14:ligatures w14:val="standardContextual"/>
        </w:rPr>
        <w:t>ed</w:t>
      </w:r>
      <w:r w:rsidR="00172909" w:rsidRPr="00AF76BD">
        <w:rPr>
          <w:rFonts w:ascii="Arial" w:hAnsi="Arial" w:cs="Arial"/>
          <w:kern w:val="2"/>
          <w:sz w:val="24"/>
          <w:szCs w:val="24"/>
          <w:lang w:val="en-GB"/>
          <w14:ligatures w14:val="standardContextual"/>
        </w:rPr>
        <w:t xml:space="preserve"> information and advice to </w:t>
      </w:r>
      <w:r w:rsidR="002052B8">
        <w:rPr>
          <w:rFonts w:ascii="Arial" w:hAnsi="Arial" w:cs="Arial"/>
          <w:kern w:val="2"/>
          <w:sz w:val="24"/>
          <w:szCs w:val="24"/>
          <w:lang w:val="en-GB"/>
          <w14:ligatures w14:val="standardContextual"/>
        </w:rPr>
        <w:t>twelve</w:t>
      </w:r>
      <w:r w:rsidR="00172909" w:rsidRPr="00AF76BD">
        <w:rPr>
          <w:rFonts w:ascii="Arial" w:hAnsi="Arial" w:cs="Arial"/>
          <w:kern w:val="2"/>
          <w:sz w:val="24"/>
          <w:szCs w:val="24"/>
          <w:lang w:val="en-GB"/>
          <w14:ligatures w14:val="standardContextual"/>
        </w:rPr>
        <w:t xml:space="preserve"> people </w:t>
      </w:r>
      <w:r w:rsidR="00172909">
        <w:rPr>
          <w:rFonts w:ascii="Arial" w:hAnsi="Arial" w:cs="Arial"/>
          <w:kern w:val="2"/>
          <w:sz w:val="24"/>
          <w:szCs w:val="24"/>
          <w:lang w:val="en-GB"/>
          <w14:ligatures w14:val="standardContextual"/>
        </w:rPr>
        <w:t>a</w:t>
      </w:r>
      <w:r w:rsidR="00172909" w:rsidRPr="00AF76BD">
        <w:rPr>
          <w:rFonts w:ascii="Arial" w:hAnsi="Arial" w:cs="Arial"/>
          <w:kern w:val="2"/>
          <w:sz w:val="24"/>
          <w:szCs w:val="24"/>
          <w:lang w:val="en-GB"/>
          <w14:ligatures w14:val="standardContextual"/>
        </w:rPr>
        <w:t xml:space="preserve"> month </w:t>
      </w:r>
      <w:r w:rsidR="00172909">
        <w:rPr>
          <w:rFonts w:ascii="Arial" w:hAnsi="Arial" w:cs="Arial"/>
          <w:kern w:val="2"/>
          <w:sz w:val="24"/>
          <w:szCs w:val="24"/>
          <w:lang w:val="en-GB"/>
          <w14:ligatures w14:val="standardContextual"/>
        </w:rPr>
        <w:t>t</w:t>
      </w:r>
      <w:r w:rsidR="00172909" w:rsidRPr="00AF76BD">
        <w:rPr>
          <w:rFonts w:ascii="Arial" w:hAnsi="Arial" w:cs="Arial"/>
          <w:kern w:val="2"/>
          <w:sz w:val="24"/>
          <w:szCs w:val="24"/>
          <w:lang w:val="en-GB"/>
          <w14:ligatures w14:val="standardContextual"/>
        </w:rPr>
        <w:t xml:space="preserve">o </w:t>
      </w:r>
      <w:r w:rsidR="00172909">
        <w:rPr>
          <w:rFonts w:ascii="Arial" w:hAnsi="Arial" w:cs="Arial"/>
          <w:kern w:val="2"/>
          <w:sz w:val="24"/>
          <w:szCs w:val="24"/>
          <w:lang w:val="en-GB"/>
          <w14:ligatures w14:val="standardContextual"/>
        </w:rPr>
        <w:t xml:space="preserve">support </w:t>
      </w:r>
      <w:r w:rsidR="00172909" w:rsidRPr="00AF76BD">
        <w:rPr>
          <w:rFonts w:ascii="Arial" w:hAnsi="Arial" w:cs="Arial"/>
          <w:kern w:val="2"/>
          <w:sz w:val="24"/>
          <w:szCs w:val="24"/>
          <w:lang w:val="en-GB"/>
          <w14:ligatures w14:val="standardContextual"/>
        </w:rPr>
        <w:t>self-advoca</w:t>
      </w:r>
      <w:r w:rsidR="00172909">
        <w:rPr>
          <w:rFonts w:ascii="Arial" w:hAnsi="Arial" w:cs="Arial"/>
          <w:kern w:val="2"/>
          <w:sz w:val="24"/>
          <w:szCs w:val="24"/>
          <w:lang w:val="en-GB"/>
          <w14:ligatures w14:val="standardContextual"/>
        </w:rPr>
        <w:t>cy</w:t>
      </w:r>
      <w:r w:rsidR="00172909" w:rsidRPr="00AF76BD">
        <w:rPr>
          <w:rFonts w:ascii="Arial" w:hAnsi="Arial" w:cs="Arial"/>
          <w:kern w:val="2"/>
          <w:sz w:val="24"/>
          <w:szCs w:val="24"/>
          <w:lang w:val="en-GB"/>
          <w14:ligatures w14:val="standardContextual"/>
        </w:rPr>
        <w:t>.</w:t>
      </w:r>
      <w:r w:rsidR="00172909">
        <w:rPr>
          <w:rFonts w:ascii="Arial" w:hAnsi="Arial" w:cs="Arial"/>
          <w:kern w:val="2"/>
          <w:sz w:val="24"/>
          <w:szCs w:val="24"/>
          <w:lang w:val="en-GB"/>
          <w14:ligatures w14:val="standardContextual"/>
        </w:rPr>
        <w:t xml:space="preserve"> </w:t>
      </w:r>
      <w:r w:rsidR="00907CDC">
        <w:rPr>
          <w:rFonts w:ascii="Arial" w:hAnsi="Arial" w:cs="Arial"/>
          <w:kern w:val="2"/>
          <w:sz w:val="24"/>
          <w:szCs w:val="24"/>
          <w:lang w:val="en-GB"/>
          <w14:ligatures w14:val="standardContextual"/>
        </w:rPr>
        <w:t>Advocacy i</w:t>
      </w:r>
      <w:r w:rsidR="00172909" w:rsidRPr="00AF76BD">
        <w:rPr>
          <w:rFonts w:ascii="Arial" w:hAnsi="Arial" w:cs="Arial"/>
          <w:kern w:val="2"/>
          <w:sz w:val="24"/>
          <w:szCs w:val="24"/>
          <w:lang w:val="en-GB"/>
          <w14:ligatures w14:val="standardContextual"/>
        </w:rPr>
        <w:t xml:space="preserve">ssues </w:t>
      </w:r>
      <w:r w:rsidR="00172909">
        <w:rPr>
          <w:rFonts w:ascii="Arial" w:hAnsi="Arial" w:cs="Arial"/>
          <w:kern w:val="2"/>
          <w:sz w:val="24"/>
          <w:szCs w:val="24"/>
          <w:lang w:val="en-GB"/>
          <w14:ligatures w14:val="standardContextual"/>
        </w:rPr>
        <w:t>included</w:t>
      </w:r>
      <w:r w:rsidR="00907CDC">
        <w:rPr>
          <w:rFonts w:ascii="Arial" w:hAnsi="Arial" w:cs="Arial"/>
          <w:kern w:val="2"/>
          <w:sz w:val="24"/>
          <w:szCs w:val="24"/>
          <w:lang w:val="en-GB"/>
          <w14:ligatures w14:val="standardContextual"/>
        </w:rPr>
        <w:t xml:space="preserve"> </w:t>
      </w:r>
      <w:r w:rsidR="00907CDC">
        <w:rPr>
          <w:rFonts w:ascii="Arial" w:hAnsi="Arial" w:cs="Arial"/>
          <w:kern w:val="2"/>
          <w:sz w:val="24"/>
          <w:szCs w:val="24"/>
          <w:lang w:val="en-GB"/>
          <w14:ligatures w14:val="standardContextual"/>
        </w:rPr>
        <w:lastRenderedPageBreak/>
        <w:t>getting</w:t>
      </w:r>
      <w:r w:rsidR="00AF7C98">
        <w:rPr>
          <w:rFonts w:ascii="Arial" w:hAnsi="Arial" w:cs="Arial"/>
          <w:kern w:val="2"/>
          <w:sz w:val="24"/>
          <w:szCs w:val="24"/>
          <w:lang w:val="en-GB"/>
          <w14:ligatures w14:val="standardContextual"/>
        </w:rPr>
        <w:t xml:space="preserve"> a</w:t>
      </w:r>
      <w:r w:rsidR="00172909" w:rsidRPr="00B429E4">
        <w:rPr>
          <w:rFonts w:ascii="Arial" w:hAnsi="Arial" w:cs="Arial"/>
          <w:kern w:val="2"/>
          <w:sz w:val="24"/>
          <w:szCs w:val="24"/>
          <w:lang w:val="en-GB"/>
          <w14:ligatures w14:val="standardContextual"/>
        </w:rPr>
        <w:t>ccess to education, technology, housing</w:t>
      </w:r>
      <w:r w:rsidR="00172909">
        <w:rPr>
          <w:rFonts w:ascii="Arial" w:hAnsi="Arial" w:cs="Arial"/>
          <w:kern w:val="2"/>
          <w:sz w:val="24"/>
          <w:szCs w:val="24"/>
          <w:lang w:val="en-GB"/>
          <w14:ligatures w14:val="standardContextual"/>
        </w:rPr>
        <w:t xml:space="preserve"> (private and public)</w:t>
      </w:r>
      <w:r w:rsidR="00172909" w:rsidRPr="00B429E4">
        <w:rPr>
          <w:rFonts w:ascii="Arial" w:hAnsi="Arial" w:cs="Arial"/>
          <w:kern w:val="2"/>
          <w:sz w:val="24"/>
          <w:szCs w:val="24"/>
          <w:lang w:val="en-GB"/>
          <w14:ligatures w14:val="standardContextual"/>
        </w:rPr>
        <w:t>, legal systems,</w:t>
      </w:r>
      <w:r w:rsidR="00172909">
        <w:rPr>
          <w:rFonts w:ascii="Arial" w:hAnsi="Arial" w:cs="Arial"/>
          <w:kern w:val="2"/>
          <w:sz w:val="24"/>
          <w:szCs w:val="24"/>
          <w:lang w:val="en-GB"/>
          <w14:ligatures w14:val="standardContextual"/>
        </w:rPr>
        <w:t xml:space="preserve"> and</w:t>
      </w:r>
      <w:r w:rsidR="00172909" w:rsidRPr="00B429E4">
        <w:rPr>
          <w:rFonts w:ascii="Arial" w:hAnsi="Arial" w:cs="Arial"/>
          <w:kern w:val="2"/>
          <w:sz w:val="24"/>
          <w:szCs w:val="24"/>
          <w:lang w:val="en-GB"/>
          <w14:ligatures w14:val="standardContextual"/>
        </w:rPr>
        <w:t xml:space="preserve"> Centrelink</w:t>
      </w:r>
      <w:r w:rsidR="005547B9">
        <w:rPr>
          <w:rFonts w:ascii="Arial" w:hAnsi="Arial" w:cs="Arial"/>
          <w:kern w:val="2"/>
          <w:sz w:val="24"/>
          <w:szCs w:val="24"/>
          <w:lang w:val="en-GB"/>
          <w14:ligatures w14:val="standardContextual"/>
        </w:rPr>
        <w:t>;</w:t>
      </w:r>
      <w:r w:rsidR="00AF7C98">
        <w:rPr>
          <w:rFonts w:ascii="Arial" w:hAnsi="Arial" w:cs="Arial"/>
          <w:kern w:val="2"/>
          <w:sz w:val="24"/>
          <w:szCs w:val="24"/>
          <w:lang w:val="en-GB"/>
          <w14:ligatures w14:val="standardContextual"/>
        </w:rPr>
        <w:t xml:space="preserve"> </w:t>
      </w:r>
      <w:r w:rsidR="00C50E93">
        <w:rPr>
          <w:rFonts w:ascii="Arial" w:hAnsi="Arial" w:cs="Arial"/>
          <w:kern w:val="2"/>
          <w:sz w:val="24"/>
          <w:szCs w:val="24"/>
          <w:lang w:val="en-GB"/>
          <w14:ligatures w14:val="standardContextual"/>
        </w:rPr>
        <w:t xml:space="preserve">resolving </w:t>
      </w:r>
      <w:r w:rsidR="005547B9">
        <w:rPr>
          <w:rFonts w:ascii="Arial" w:hAnsi="Arial" w:cs="Arial"/>
          <w:kern w:val="2"/>
          <w:sz w:val="24"/>
          <w:szCs w:val="24"/>
          <w:lang w:val="en-GB"/>
          <w14:ligatures w14:val="standardContextual"/>
        </w:rPr>
        <w:t>n</w:t>
      </w:r>
      <w:r w:rsidR="00172909" w:rsidRPr="00BA64EB">
        <w:rPr>
          <w:rFonts w:ascii="Arial" w:hAnsi="Arial" w:cs="Arial"/>
          <w:kern w:val="2"/>
          <w:sz w:val="24"/>
          <w:szCs w:val="24"/>
          <w:lang w:val="en-GB"/>
          <w14:ligatures w14:val="standardContextual"/>
        </w:rPr>
        <w:t xml:space="preserve">avigation aid denials and </w:t>
      </w:r>
      <w:r w:rsidR="00172909">
        <w:rPr>
          <w:rFonts w:ascii="Arial" w:hAnsi="Arial" w:cs="Arial"/>
          <w:kern w:val="2"/>
          <w:sz w:val="24"/>
          <w:szCs w:val="24"/>
          <w:lang w:val="en-GB"/>
          <w14:ligatures w14:val="standardContextual"/>
        </w:rPr>
        <w:t>d</w:t>
      </w:r>
      <w:r w:rsidR="00172909" w:rsidRPr="00BA64EB">
        <w:rPr>
          <w:rFonts w:ascii="Arial" w:hAnsi="Arial" w:cs="Arial"/>
          <w:kern w:val="2"/>
          <w:sz w:val="24"/>
          <w:szCs w:val="24"/>
          <w:lang w:val="en-GB"/>
          <w14:ligatures w14:val="standardContextual"/>
        </w:rPr>
        <w:t xml:space="preserve">og guide </w:t>
      </w:r>
      <w:r w:rsidR="000B070D">
        <w:rPr>
          <w:rFonts w:ascii="Arial" w:hAnsi="Arial" w:cs="Arial"/>
          <w:kern w:val="2"/>
          <w:sz w:val="24"/>
          <w:szCs w:val="24"/>
          <w:lang w:val="en-GB"/>
          <w14:ligatures w14:val="standardContextual"/>
        </w:rPr>
        <w:t>refusals;</w:t>
      </w:r>
      <w:r w:rsidR="005547B9">
        <w:rPr>
          <w:rFonts w:ascii="Arial" w:hAnsi="Arial" w:cs="Arial"/>
          <w:kern w:val="2"/>
          <w:sz w:val="24"/>
          <w:szCs w:val="24"/>
          <w:lang w:val="en-GB"/>
          <w14:ligatures w14:val="standardContextual"/>
        </w:rPr>
        <w:t xml:space="preserve"> and p</w:t>
      </w:r>
      <w:r w:rsidR="00172909" w:rsidRPr="00B429E4">
        <w:rPr>
          <w:rFonts w:ascii="Arial" w:hAnsi="Arial" w:cs="Arial"/>
          <w:kern w:val="2"/>
          <w:sz w:val="24"/>
          <w:szCs w:val="24"/>
          <w:lang w:val="en-GB"/>
          <w14:ligatures w14:val="standardContextual"/>
        </w:rPr>
        <w:t>edestrian safety</w:t>
      </w:r>
      <w:r w:rsidR="00172909">
        <w:rPr>
          <w:rFonts w:ascii="Arial" w:hAnsi="Arial" w:cs="Arial"/>
          <w:kern w:val="2"/>
          <w:sz w:val="24"/>
          <w:szCs w:val="24"/>
          <w:lang w:val="en-GB"/>
          <w14:ligatures w14:val="standardContextual"/>
        </w:rPr>
        <w:t>.</w:t>
      </w:r>
    </w:p>
    <w:p w14:paraId="626E65EE" w14:textId="0989C414" w:rsidR="00F86EAD" w:rsidRDefault="003D63A4" w:rsidP="00176E5E">
      <w:pPr>
        <w:spacing w:before="240" w:line="360" w:lineRule="auto"/>
        <w:rPr>
          <w:rFonts w:ascii="Arial" w:hAnsi="Arial" w:cs="Arial"/>
          <w:kern w:val="2"/>
          <w:sz w:val="24"/>
          <w:szCs w:val="24"/>
          <w14:ligatures w14:val="standardContextual"/>
        </w:rPr>
      </w:pPr>
      <w:r w:rsidRPr="003D63A4">
        <w:rPr>
          <w:rFonts w:ascii="Arial" w:hAnsi="Arial" w:cs="Arial"/>
          <w:kern w:val="2"/>
          <w:sz w:val="24"/>
          <w:szCs w:val="24"/>
          <w14:ligatures w14:val="standardContextual"/>
        </w:rPr>
        <w:t>Success for BCA in individual advocacy is achieved when people who are blind or vision impaired experience timely</w:t>
      </w:r>
      <w:r w:rsidR="001974AB">
        <w:rPr>
          <w:rFonts w:ascii="Arial" w:hAnsi="Arial" w:cs="Arial"/>
          <w:kern w:val="2"/>
          <w:sz w:val="24"/>
          <w:szCs w:val="24"/>
          <w14:ligatures w14:val="standardContextual"/>
        </w:rPr>
        <w:t xml:space="preserve"> and satisfactory</w:t>
      </w:r>
      <w:r w:rsidRPr="003D63A4">
        <w:rPr>
          <w:rFonts w:ascii="Arial" w:hAnsi="Arial" w:cs="Arial"/>
          <w:kern w:val="2"/>
          <w:sz w:val="24"/>
          <w:szCs w:val="24"/>
          <w14:ligatures w14:val="standardContextual"/>
        </w:rPr>
        <w:t xml:space="preserve"> resolution of issues affecting their access, rights, or inclusion, and are empowered to self-advocate in the future.</w:t>
      </w:r>
      <w:r w:rsidR="00C85A59">
        <w:rPr>
          <w:rFonts w:ascii="Arial" w:hAnsi="Arial" w:cs="Arial"/>
          <w:kern w:val="2"/>
          <w:sz w:val="24"/>
          <w:szCs w:val="24"/>
          <w14:ligatures w14:val="standardContextual"/>
        </w:rPr>
        <w:t xml:space="preserve"> </w:t>
      </w:r>
      <w:r w:rsidR="007D5344">
        <w:rPr>
          <w:rFonts w:ascii="Arial" w:hAnsi="Arial" w:cs="Arial"/>
          <w:kern w:val="2"/>
          <w:sz w:val="24"/>
          <w:szCs w:val="24"/>
          <w14:ligatures w14:val="standardContextual"/>
        </w:rPr>
        <w:t xml:space="preserve">Success is </w:t>
      </w:r>
      <w:r w:rsidRPr="003D63A4">
        <w:rPr>
          <w:rFonts w:ascii="Arial" w:hAnsi="Arial" w:cs="Arial"/>
          <w:kern w:val="2"/>
          <w:sz w:val="24"/>
          <w:szCs w:val="24"/>
          <w14:ligatures w14:val="standardContextual"/>
        </w:rPr>
        <w:t xml:space="preserve">demonstrated through the </w:t>
      </w:r>
      <w:r w:rsidR="001732D7">
        <w:rPr>
          <w:rFonts w:ascii="Arial" w:hAnsi="Arial" w:cs="Arial"/>
          <w:kern w:val="2"/>
          <w:sz w:val="24"/>
          <w:szCs w:val="24"/>
          <w14:ligatures w14:val="standardContextual"/>
        </w:rPr>
        <w:t xml:space="preserve">mutual </w:t>
      </w:r>
      <w:r w:rsidRPr="003D63A4">
        <w:rPr>
          <w:rFonts w:ascii="Arial" w:hAnsi="Arial" w:cs="Arial"/>
          <w:kern w:val="2"/>
          <w:sz w:val="24"/>
          <w:szCs w:val="24"/>
          <w14:ligatures w14:val="standardContextual"/>
        </w:rPr>
        <w:t xml:space="preserve">identification and resolution of barriers, </w:t>
      </w:r>
      <w:r w:rsidR="007C5359">
        <w:rPr>
          <w:rFonts w:ascii="Arial" w:hAnsi="Arial" w:cs="Arial"/>
          <w:kern w:val="2"/>
          <w:sz w:val="24"/>
          <w:szCs w:val="24"/>
          <w14:ligatures w14:val="standardContextual"/>
        </w:rPr>
        <w:t xml:space="preserve">and </w:t>
      </w:r>
      <w:r w:rsidR="00C85A59">
        <w:rPr>
          <w:rFonts w:ascii="Arial" w:hAnsi="Arial" w:cs="Arial"/>
          <w:kern w:val="2"/>
          <w:sz w:val="24"/>
          <w:szCs w:val="24"/>
          <w14:ligatures w14:val="standardContextual"/>
        </w:rPr>
        <w:t>improv</w:t>
      </w:r>
      <w:r w:rsidR="001732D7">
        <w:rPr>
          <w:rFonts w:ascii="Arial" w:hAnsi="Arial" w:cs="Arial"/>
          <w:kern w:val="2"/>
          <w:sz w:val="24"/>
          <w:szCs w:val="24"/>
          <w14:ligatures w14:val="standardContextual"/>
        </w:rPr>
        <w:t xml:space="preserve">ements </w:t>
      </w:r>
      <w:r w:rsidR="00924BEB">
        <w:rPr>
          <w:rFonts w:ascii="Arial" w:hAnsi="Arial" w:cs="Arial"/>
          <w:kern w:val="2"/>
          <w:sz w:val="24"/>
          <w:szCs w:val="24"/>
          <w14:ligatures w14:val="standardContextual"/>
        </w:rPr>
        <w:t>in</w:t>
      </w:r>
      <w:r w:rsidR="0016632F">
        <w:rPr>
          <w:rFonts w:ascii="Arial" w:hAnsi="Arial" w:cs="Arial"/>
          <w:kern w:val="2"/>
          <w:sz w:val="24"/>
          <w:szCs w:val="24"/>
          <w14:ligatures w14:val="standardContextual"/>
        </w:rPr>
        <w:t xml:space="preserve"> </w:t>
      </w:r>
      <w:r w:rsidR="00F010E3">
        <w:rPr>
          <w:rFonts w:ascii="Arial" w:hAnsi="Arial" w:cs="Arial"/>
          <w:kern w:val="2"/>
          <w:sz w:val="24"/>
          <w:szCs w:val="24"/>
          <w14:ligatures w14:val="standardContextual"/>
        </w:rPr>
        <w:t>policy</w:t>
      </w:r>
      <w:r w:rsidR="00924BEB">
        <w:rPr>
          <w:rFonts w:ascii="Arial" w:hAnsi="Arial" w:cs="Arial"/>
          <w:kern w:val="2"/>
          <w:sz w:val="24"/>
          <w:szCs w:val="24"/>
          <w14:ligatures w14:val="standardContextual"/>
        </w:rPr>
        <w:t xml:space="preserve"> and</w:t>
      </w:r>
      <w:r w:rsidR="00F010E3">
        <w:rPr>
          <w:rFonts w:ascii="Arial" w:hAnsi="Arial" w:cs="Arial"/>
          <w:kern w:val="2"/>
          <w:sz w:val="24"/>
          <w:szCs w:val="24"/>
          <w14:ligatures w14:val="standardContextual"/>
        </w:rPr>
        <w:t xml:space="preserve"> </w:t>
      </w:r>
      <w:r w:rsidRPr="003D63A4">
        <w:rPr>
          <w:rFonts w:ascii="Arial" w:hAnsi="Arial" w:cs="Arial"/>
          <w:kern w:val="2"/>
          <w:sz w:val="24"/>
          <w:szCs w:val="24"/>
          <w14:ligatures w14:val="standardContextual"/>
        </w:rPr>
        <w:t>practices</w:t>
      </w:r>
      <w:r w:rsidR="00C85A59">
        <w:rPr>
          <w:rFonts w:ascii="Arial" w:hAnsi="Arial" w:cs="Arial"/>
          <w:kern w:val="2"/>
          <w:sz w:val="24"/>
          <w:szCs w:val="24"/>
          <w14:ligatures w14:val="standardContextual"/>
        </w:rPr>
        <w:t xml:space="preserve"> </w:t>
      </w:r>
      <w:r w:rsidR="00924BEB">
        <w:rPr>
          <w:rFonts w:ascii="Arial" w:hAnsi="Arial" w:cs="Arial"/>
          <w:kern w:val="2"/>
          <w:sz w:val="24"/>
          <w:szCs w:val="24"/>
          <w14:ligatures w14:val="standardContextual"/>
        </w:rPr>
        <w:t>that</w:t>
      </w:r>
      <w:r w:rsidR="00F010E3">
        <w:rPr>
          <w:rFonts w:ascii="Arial" w:hAnsi="Arial" w:cs="Arial"/>
          <w:kern w:val="2"/>
          <w:sz w:val="24"/>
          <w:szCs w:val="24"/>
          <w14:ligatures w14:val="standardContextual"/>
        </w:rPr>
        <w:t xml:space="preserve"> </w:t>
      </w:r>
      <w:r w:rsidRPr="003D63A4">
        <w:rPr>
          <w:rFonts w:ascii="Arial" w:hAnsi="Arial" w:cs="Arial"/>
          <w:kern w:val="2"/>
          <w:sz w:val="24"/>
          <w:szCs w:val="24"/>
          <w14:ligatures w14:val="standardContextual"/>
        </w:rPr>
        <w:t>reduc</w:t>
      </w:r>
      <w:r w:rsidR="00F010E3">
        <w:rPr>
          <w:rFonts w:ascii="Arial" w:hAnsi="Arial" w:cs="Arial"/>
          <w:kern w:val="2"/>
          <w:sz w:val="24"/>
          <w:szCs w:val="24"/>
          <w14:ligatures w14:val="standardContextual"/>
        </w:rPr>
        <w:t>e</w:t>
      </w:r>
      <w:r w:rsidRPr="003D63A4">
        <w:rPr>
          <w:rFonts w:ascii="Arial" w:hAnsi="Arial" w:cs="Arial"/>
          <w:kern w:val="2"/>
          <w:sz w:val="24"/>
          <w:szCs w:val="24"/>
          <w14:ligatures w14:val="standardContextual"/>
        </w:rPr>
        <w:t xml:space="preserve"> recurrent discrimination. </w:t>
      </w:r>
    </w:p>
    <w:p w14:paraId="17A512BE" w14:textId="293F3E7F" w:rsidR="007E3155" w:rsidRPr="0070505E" w:rsidRDefault="00D06492" w:rsidP="004C3C14">
      <w:pPr>
        <w:pStyle w:val="Heading2"/>
      </w:pPr>
      <w:bookmarkStart w:id="34" w:name="_Toc59048287"/>
      <w:bookmarkStart w:id="35" w:name="_Toc219370146"/>
      <w:r>
        <w:t>4</w:t>
      </w:r>
      <w:r w:rsidR="007E3155" w:rsidRPr="007E3155">
        <w:t xml:space="preserve">. </w:t>
      </w:r>
      <w:bookmarkEnd w:id="34"/>
      <w:r w:rsidR="00DD1D69">
        <w:t xml:space="preserve">BCA </w:t>
      </w:r>
      <w:r w:rsidR="00E22182">
        <w:t xml:space="preserve">Response to </w:t>
      </w:r>
      <w:r w:rsidR="00304ACB">
        <w:t xml:space="preserve">the </w:t>
      </w:r>
      <w:r w:rsidR="00B2277A">
        <w:t xml:space="preserve">Program </w:t>
      </w:r>
      <w:r w:rsidR="00E22182">
        <w:t xml:space="preserve">Consultation </w:t>
      </w:r>
      <w:r w:rsidR="00B2277A">
        <w:t>P</w:t>
      </w:r>
      <w:r w:rsidR="00E22182">
        <w:t>aper</w:t>
      </w:r>
      <w:r w:rsidR="00B35DC7">
        <w:t xml:space="preserve"> and </w:t>
      </w:r>
      <w:r w:rsidR="005C0DBC">
        <w:t xml:space="preserve">Policy </w:t>
      </w:r>
      <w:r w:rsidR="00B35DC7">
        <w:t>Framework</w:t>
      </w:r>
      <w:bookmarkEnd w:id="35"/>
    </w:p>
    <w:p w14:paraId="43C660C5" w14:textId="66A5D921" w:rsidR="00992209" w:rsidRDefault="00192FDA" w:rsidP="00992209">
      <w:pPr>
        <w:spacing w:line="360" w:lineRule="auto"/>
        <w:rPr>
          <w:rFonts w:ascii="Arial" w:hAnsi="Arial" w:cs="Arial"/>
          <w:kern w:val="2"/>
          <w:sz w:val="24"/>
          <w:szCs w:val="24"/>
          <w:lang w:val="en-GB"/>
          <w14:ligatures w14:val="standardContextual"/>
        </w:rPr>
      </w:pPr>
      <w:r w:rsidRPr="00DE1383">
        <w:rPr>
          <w:rFonts w:ascii="Arial" w:hAnsi="Arial" w:cs="Arial"/>
          <w:kern w:val="2"/>
          <w:sz w:val="24"/>
          <w:szCs w:val="24"/>
          <w:lang w:val="en-GB"/>
          <w14:ligatures w14:val="standardContextual"/>
        </w:rPr>
        <w:t xml:space="preserve">BCA </w:t>
      </w:r>
      <w:r w:rsidR="00DA179E">
        <w:rPr>
          <w:rFonts w:ascii="Arial" w:hAnsi="Arial" w:cs="Arial"/>
          <w:kern w:val="2"/>
          <w:sz w:val="24"/>
          <w:szCs w:val="24"/>
          <w:lang w:val="en-GB"/>
          <w14:ligatures w14:val="standardContextual"/>
        </w:rPr>
        <w:t xml:space="preserve">broadly </w:t>
      </w:r>
      <w:r w:rsidRPr="00DE1383">
        <w:rPr>
          <w:rFonts w:ascii="Arial" w:hAnsi="Arial" w:cs="Arial"/>
          <w:kern w:val="2"/>
          <w:sz w:val="24"/>
          <w:szCs w:val="24"/>
          <w:lang w:val="en-GB"/>
          <w14:ligatures w14:val="standardContextual"/>
        </w:rPr>
        <w:t>supports the aims</w:t>
      </w:r>
      <w:r w:rsidR="00800574">
        <w:rPr>
          <w:rFonts w:ascii="Arial" w:hAnsi="Arial" w:cs="Arial"/>
          <w:kern w:val="2"/>
          <w:sz w:val="24"/>
          <w:szCs w:val="24"/>
          <w:lang w:val="en-GB"/>
          <w14:ligatures w14:val="standardContextual"/>
        </w:rPr>
        <w:t>,</w:t>
      </w:r>
      <w:r w:rsidRPr="00DE1383">
        <w:rPr>
          <w:rFonts w:ascii="Arial" w:hAnsi="Arial" w:cs="Arial"/>
          <w:kern w:val="2"/>
          <w:sz w:val="24"/>
          <w:szCs w:val="24"/>
          <w:lang w:val="en-GB"/>
          <w14:ligatures w14:val="standardContextual"/>
        </w:rPr>
        <w:t xml:space="preserve"> objectives</w:t>
      </w:r>
      <w:r w:rsidR="00800574">
        <w:rPr>
          <w:rFonts w:ascii="Arial" w:hAnsi="Arial" w:cs="Arial"/>
          <w:kern w:val="2"/>
          <w:sz w:val="24"/>
          <w:szCs w:val="24"/>
          <w:lang w:val="en-GB"/>
          <w14:ligatures w14:val="standardContextual"/>
        </w:rPr>
        <w:t xml:space="preserve">, </w:t>
      </w:r>
      <w:r w:rsidR="003A5768">
        <w:rPr>
          <w:rFonts w:ascii="Arial" w:hAnsi="Arial" w:cs="Arial"/>
          <w:kern w:val="2"/>
          <w:sz w:val="24"/>
          <w:szCs w:val="24"/>
          <w:lang w:val="en-GB"/>
          <w14:ligatures w14:val="standardContextual"/>
        </w:rPr>
        <w:t>activities,</w:t>
      </w:r>
      <w:r w:rsidR="00800574">
        <w:rPr>
          <w:rFonts w:ascii="Arial" w:hAnsi="Arial" w:cs="Arial"/>
          <w:kern w:val="2"/>
          <w:sz w:val="24"/>
          <w:szCs w:val="24"/>
          <w:lang w:val="en-GB"/>
          <w14:ligatures w14:val="standardContextual"/>
        </w:rPr>
        <w:t xml:space="preserve"> and outcomes</w:t>
      </w:r>
      <w:r w:rsidRPr="00DE1383">
        <w:rPr>
          <w:rFonts w:ascii="Arial" w:hAnsi="Arial" w:cs="Arial"/>
          <w:kern w:val="2"/>
          <w:sz w:val="24"/>
          <w:szCs w:val="24"/>
          <w:lang w:val="en-GB"/>
          <w14:ligatures w14:val="standardContextual"/>
        </w:rPr>
        <w:t xml:space="preserve"> of the Program</w:t>
      </w:r>
      <w:r w:rsidR="0085100D">
        <w:rPr>
          <w:rFonts w:ascii="Arial" w:hAnsi="Arial" w:cs="Arial"/>
          <w:kern w:val="2"/>
          <w:sz w:val="24"/>
          <w:szCs w:val="24"/>
          <w:lang w:val="en-GB"/>
          <w14:ligatures w14:val="standardContextual"/>
        </w:rPr>
        <w:t xml:space="preserve"> however </w:t>
      </w:r>
      <w:r w:rsidR="00A302C4">
        <w:rPr>
          <w:rFonts w:ascii="Arial" w:hAnsi="Arial" w:cs="Arial"/>
          <w:kern w:val="2"/>
          <w:sz w:val="24"/>
          <w:szCs w:val="24"/>
          <w:lang w:val="en-GB"/>
          <w14:ligatures w14:val="standardContextual"/>
        </w:rPr>
        <w:t xml:space="preserve">makes </w:t>
      </w:r>
      <w:r w:rsidR="00190CFB">
        <w:rPr>
          <w:rFonts w:ascii="Arial" w:hAnsi="Arial" w:cs="Arial"/>
          <w:kern w:val="2"/>
          <w:sz w:val="24"/>
          <w:szCs w:val="24"/>
          <w:lang w:val="en-GB"/>
          <w14:ligatures w14:val="standardContextual"/>
        </w:rPr>
        <w:t>several</w:t>
      </w:r>
      <w:r w:rsidR="00A302C4">
        <w:rPr>
          <w:rFonts w:ascii="Arial" w:hAnsi="Arial" w:cs="Arial"/>
          <w:kern w:val="2"/>
          <w:sz w:val="24"/>
          <w:szCs w:val="24"/>
          <w:lang w:val="en-GB"/>
          <w14:ligatures w14:val="standardContextual"/>
        </w:rPr>
        <w:t xml:space="preserve"> </w:t>
      </w:r>
      <w:r w:rsidR="004D1C9D">
        <w:rPr>
          <w:rFonts w:ascii="Arial" w:hAnsi="Arial" w:cs="Arial"/>
          <w:kern w:val="2"/>
          <w:sz w:val="24"/>
          <w:szCs w:val="24"/>
          <w:lang w:val="en-GB"/>
          <w14:ligatures w14:val="standardContextual"/>
        </w:rPr>
        <w:t xml:space="preserve">recommendations </w:t>
      </w:r>
      <w:r w:rsidR="00A72457">
        <w:rPr>
          <w:rFonts w:ascii="Arial" w:hAnsi="Arial" w:cs="Arial"/>
          <w:kern w:val="2"/>
          <w:sz w:val="24"/>
          <w:szCs w:val="24"/>
          <w:lang w:val="en-GB"/>
          <w14:ligatures w14:val="standardContextual"/>
        </w:rPr>
        <w:t>for improvement</w:t>
      </w:r>
      <w:r w:rsidR="007058CB" w:rsidRPr="00DE1383">
        <w:rPr>
          <w:rFonts w:ascii="Arial" w:hAnsi="Arial" w:cs="Arial"/>
          <w:kern w:val="2"/>
          <w:sz w:val="24"/>
          <w:szCs w:val="24"/>
          <w:lang w:val="en-GB"/>
          <w14:ligatures w14:val="standardContextual"/>
        </w:rPr>
        <w:t>.</w:t>
      </w:r>
    </w:p>
    <w:p w14:paraId="59354572" w14:textId="155D833A" w:rsidR="00A64D04" w:rsidRPr="00074A67" w:rsidRDefault="00E35878" w:rsidP="00E45108">
      <w:pPr>
        <w:pStyle w:val="Heading3"/>
        <w:rPr>
          <w:lang w:val="en-GB"/>
        </w:rPr>
      </w:pPr>
      <w:bookmarkStart w:id="36" w:name="_Toc219370147"/>
      <w:r>
        <w:rPr>
          <w:lang w:val="en-GB"/>
        </w:rPr>
        <w:t xml:space="preserve">4.1 </w:t>
      </w:r>
      <w:r w:rsidR="00A64D04" w:rsidRPr="00074A67">
        <w:rPr>
          <w:lang w:val="en-GB"/>
        </w:rPr>
        <w:t>Principle</w:t>
      </w:r>
      <w:r w:rsidR="00074A67" w:rsidRPr="00074A67">
        <w:rPr>
          <w:lang w:val="en-GB"/>
        </w:rPr>
        <w:t>d</w:t>
      </w:r>
      <w:r w:rsidR="00A64D04" w:rsidRPr="00074A67">
        <w:rPr>
          <w:lang w:val="en-GB"/>
        </w:rPr>
        <w:t xml:space="preserve"> foundation</w:t>
      </w:r>
      <w:bookmarkEnd w:id="36"/>
      <w:r w:rsidR="00A64D04" w:rsidRPr="00074A67">
        <w:rPr>
          <w:lang w:val="en-GB"/>
        </w:rPr>
        <w:t xml:space="preserve"> </w:t>
      </w:r>
    </w:p>
    <w:p w14:paraId="10ADD736" w14:textId="31488CBB" w:rsidR="005D1A2C" w:rsidRPr="005D1A2C" w:rsidRDefault="005D1A2C" w:rsidP="005D1A2C">
      <w:pPr>
        <w:spacing w:line="360" w:lineRule="auto"/>
        <w:rPr>
          <w:rFonts w:ascii="Arial" w:hAnsi="Arial" w:cs="Arial"/>
          <w:kern w:val="2"/>
          <w:sz w:val="24"/>
          <w:szCs w:val="24"/>
          <w:lang w:val="en-GB"/>
          <w14:ligatures w14:val="standardContextual"/>
        </w:rPr>
      </w:pPr>
      <w:r w:rsidRPr="005D1A2C">
        <w:rPr>
          <w:rFonts w:ascii="Arial" w:hAnsi="Arial" w:cs="Arial"/>
          <w:kern w:val="2"/>
          <w:sz w:val="24"/>
          <w:szCs w:val="24"/>
          <w:lang w:val="en-GB"/>
          <w14:ligatures w14:val="standardContextual"/>
        </w:rPr>
        <w:t>BCA recommends the Program Framework explicitly reference the social model of disability and a human rights–based framework, complemented by person-centred and trauma-informed approaches, to provide a clear, principled foundation for how advocacy is understood and delivered. Together, these frameworks ensure advocacy is responsive to individual needs, and remains focused on achieving lasting, rights-based outcomes for people with disability.</w:t>
      </w:r>
    </w:p>
    <w:p w14:paraId="02F4323C" w14:textId="0781913F" w:rsidR="00074A67" w:rsidRPr="00074A67" w:rsidRDefault="00E35878" w:rsidP="00E45108">
      <w:pPr>
        <w:pStyle w:val="Heading3"/>
        <w:rPr>
          <w:lang w:val="en-GB"/>
        </w:rPr>
      </w:pPr>
      <w:bookmarkStart w:id="37" w:name="_Toc219370148"/>
      <w:r>
        <w:rPr>
          <w:lang w:val="en-GB"/>
        </w:rPr>
        <w:t xml:space="preserve">4.2 </w:t>
      </w:r>
      <w:r w:rsidRPr="00074A67">
        <w:rPr>
          <w:lang w:val="en-GB"/>
        </w:rPr>
        <w:t>Independence</w:t>
      </w:r>
      <w:bookmarkEnd w:id="37"/>
    </w:p>
    <w:p w14:paraId="6544BDD1" w14:textId="1BC4DEFF" w:rsidR="5E6E7C68" w:rsidRDefault="5E6E7C68" w:rsidP="6626562E">
      <w:pPr>
        <w:spacing w:line="360" w:lineRule="auto"/>
        <w:rPr>
          <w:rFonts w:ascii="Arial" w:eastAsia="Arial" w:hAnsi="Arial" w:cs="Arial"/>
          <w:sz w:val="24"/>
          <w:szCs w:val="24"/>
          <w:lang w:val="en-GB"/>
        </w:rPr>
      </w:pPr>
      <w:r w:rsidRPr="6626562E">
        <w:rPr>
          <w:rFonts w:ascii="Arial" w:eastAsia="Arial" w:hAnsi="Arial" w:cs="Arial"/>
          <w:sz w:val="24"/>
          <w:szCs w:val="24"/>
          <w:lang w:val="en-GB"/>
        </w:rPr>
        <w:t>BCA agrees that independence in advocacy is crucial to ensure that advocates can act solely in the best interests of the person with disability, free from conflicts of interest</w:t>
      </w:r>
      <w:r w:rsidR="002E1C7A">
        <w:rPr>
          <w:rFonts w:ascii="Arial" w:eastAsia="Arial" w:hAnsi="Arial" w:cs="Arial"/>
          <w:sz w:val="24"/>
          <w:szCs w:val="24"/>
          <w:lang w:val="en-GB"/>
        </w:rPr>
        <w:t xml:space="preserve"> (real or perceived)</w:t>
      </w:r>
      <w:r w:rsidRPr="6626562E">
        <w:rPr>
          <w:rFonts w:ascii="Arial" w:eastAsia="Arial" w:hAnsi="Arial" w:cs="Arial"/>
          <w:sz w:val="24"/>
          <w:szCs w:val="24"/>
          <w:lang w:val="en-GB"/>
        </w:rPr>
        <w:t>, external pressures, or influence from service providers, government agencies, or other parties. Independence underpins trust, effectiveness, and integrity in advocacy.</w:t>
      </w:r>
      <w:r w:rsidR="00BF3B32">
        <w:rPr>
          <w:rFonts w:ascii="Arial" w:eastAsia="Arial" w:hAnsi="Arial" w:cs="Arial"/>
          <w:sz w:val="24"/>
          <w:szCs w:val="24"/>
          <w:lang w:val="en-GB"/>
        </w:rPr>
        <w:t xml:space="preserve"> </w:t>
      </w:r>
      <w:r w:rsidR="00FA3AAB">
        <w:rPr>
          <w:rFonts w:ascii="Arial" w:eastAsia="Arial" w:hAnsi="Arial" w:cs="Arial"/>
          <w:sz w:val="24"/>
          <w:szCs w:val="24"/>
          <w:lang w:val="en-GB"/>
        </w:rPr>
        <w:t xml:space="preserve">A </w:t>
      </w:r>
      <w:r w:rsidR="005E2DC9">
        <w:rPr>
          <w:rFonts w:ascii="Arial" w:eastAsia="Arial" w:hAnsi="Arial" w:cs="Arial"/>
          <w:sz w:val="24"/>
          <w:szCs w:val="24"/>
          <w:lang w:val="en-GB"/>
        </w:rPr>
        <w:t>January 2026</w:t>
      </w:r>
      <w:r w:rsidR="00FA3AAB">
        <w:rPr>
          <w:rFonts w:ascii="Arial" w:eastAsia="Arial" w:hAnsi="Arial" w:cs="Arial"/>
          <w:sz w:val="24"/>
          <w:szCs w:val="24"/>
          <w:lang w:val="en-GB"/>
        </w:rPr>
        <w:t xml:space="preserve"> </w:t>
      </w:r>
      <w:r w:rsidR="005E2DC9">
        <w:rPr>
          <w:rFonts w:ascii="Arial" w:eastAsia="Arial" w:hAnsi="Arial" w:cs="Arial"/>
          <w:sz w:val="24"/>
          <w:szCs w:val="24"/>
          <w:lang w:val="en-GB"/>
        </w:rPr>
        <w:t xml:space="preserve">client </w:t>
      </w:r>
      <w:r w:rsidR="00FA3AAB">
        <w:rPr>
          <w:rFonts w:ascii="Arial" w:eastAsia="Arial" w:hAnsi="Arial" w:cs="Arial"/>
          <w:sz w:val="24"/>
          <w:szCs w:val="24"/>
          <w:lang w:val="en-GB"/>
        </w:rPr>
        <w:t>focus group</w:t>
      </w:r>
      <w:r w:rsidR="009D7D1E">
        <w:rPr>
          <w:rFonts w:ascii="Arial" w:eastAsia="Arial" w:hAnsi="Arial" w:cs="Arial"/>
          <w:sz w:val="24"/>
          <w:szCs w:val="24"/>
          <w:lang w:val="en-GB"/>
        </w:rPr>
        <w:t xml:space="preserve"> on effective advocacy</w:t>
      </w:r>
      <w:r w:rsidR="00FA3AAB">
        <w:rPr>
          <w:rFonts w:ascii="Arial" w:eastAsia="Arial" w:hAnsi="Arial" w:cs="Arial"/>
          <w:sz w:val="24"/>
          <w:szCs w:val="24"/>
          <w:lang w:val="en-GB"/>
        </w:rPr>
        <w:t xml:space="preserve"> by Guide Dogs NSW/ACT confirmed th</w:t>
      </w:r>
      <w:r w:rsidR="0046442F">
        <w:rPr>
          <w:rFonts w:ascii="Arial" w:eastAsia="Arial" w:hAnsi="Arial" w:cs="Arial"/>
          <w:sz w:val="24"/>
          <w:szCs w:val="24"/>
          <w:lang w:val="en-GB"/>
        </w:rPr>
        <w:t xml:space="preserve">e view that the Program </w:t>
      </w:r>
      <w:r w:rsidR="00B45230">
        <w:rPr>
          <w:rFonts w:ascii="Arial" w:eastAsia="Arial" w:hAnsi="Arial" w:cs="Arial"/>
          <w:sz w:val="24"/>
          <w:szCs w:val="24"/>
          <w:lang w:val="en-GB"/>
        </w:rPr>
        <w:t>should</w:t>
      </w:r>
      <w:r w:rsidR="00FA3AAB">
        <w:rPr>
          <w:rFonts w:ascii="Arial" w:eastAsia="Arial" w:hAnsi="Arial" w:cs="Arial"/>
          <w:sz w:val="24"/>
          <w:szCs w:val="24"/>
          <w:lang w:val="en-GB"/>
        </w:rPr>
        <w:t xml:space="preserve"> </w:t>
      </w:r>
      <w:r w:rsidR="0046442F">
        <w:rPr>
          <w:rFonts w:ascii="Arial" w:eastAsia="Arial" w:hAnsi="Arial" w:cs="Arial"/>
          <w:sz w:val="24"/>
          <w:szCs w:val="24"/>
          <w:lang w:val="en-GB"/>
        </w:rPr>
        <w:t>“gu</w:t>
      </w:r>
      <w:r w:rsidR="008B12F5" w:rsidRPr="008B12F5">
        <w:rPr>
          <w:rFonts w:ascii="Arial" w:eastAsia="Arial" w:hAnsi="Arial" w:cs="Arial"/>
          <w:sz w:val="24"/>
          <w:szCs w:val="24"/>
        </w:rPr>
        <w:t>arantee independence</w:t>
      </w:r>
      <w:r w:rsidR="0046442F">
        <w:rPr>
          <w:rFonts w:ascii="Arial" w:eastAsia="Arial" w:hAnsi="Arial" w:cs="Arial"/>
          <w:sz w:val="24"/>
          <w:szCs w:val="24"/>
        </w:rPr>
        <w:t>”</w:t>
      </w:r>
      <w:r w:rsidR="009D7D1E">
        <w:rPr>
          <w:rFonts w:ascii="Arial" w:eastAsia="Arial" w:hAnsi="Arial" w:cs="Arial"/>
          <w:sz w:val="24"/>
          <w:szCs w:val="24"/>
        </w:rPr>
        <w:t>.</w:t>
      </w:r>
      <w:r w:rsidR="00B45230">
        <w:rPr>
          <w:rFonts w:ascii="Arial" w:eastAsia="Arial" w:hAnsi="Arial" w:cs="Arial"/>
          <w:sz w:val="24"/>
          <w:szCs w:val="24"/>
        </w:rPr>
        <w:t xml:space="preserve"> </w:t>
      </w:r>
    </w:p>
    <w:p w14:paraId="53BF2D8D" w14:textId="24EA3B6E" w:rsidR="00800574" w:rsidRPr="00DE1383" w:rsidRDefault="00E6565B" w:rsidP="00AE6588">
      <w:pPr>
        <w:pStyle w:val="Heading3"/>
        <w:rPr>
          <w:lang w:val="en-GB" w:eastAsia="en-US"/>
        </w:rPr>
      </w:pPr>
      <w:bookmarkStart w:id="38" w:name="_Toc219370149"/>
      <w:r>
        <w:rPr>
          <w:lang w:val="en-GB"/>
        </w:rPr>
        <w:lastRenderedPageBreak/>
        <w:t>4.</w:t>
      </w:r>
      <w:r w:rsidR="00854141">
        <w:rPr>
          <w:lang w:val="en-GB"/>
        </w:rPr>
        <w:t>3</w:t>
      </w:r>
      <w:r>
        <w:rPr>
          <w:lang w:val="en-GB"/>
        </w:rPr>
        <w:t xml:space="preserve"> </w:t>
      </w:r>
      <w:r w:rsidR="00800574">
        <w:rPr>
          <w:lang w:val="en-GB"/>
        </w:rPr>
        <w:t>Timeliness</w:t>
      </w:r>
      <w:bookmarkEnd w:id="38"/>
    </w:p>
    <w:p w14:paraId="4169EF1A" w14:textId="6AE1E9EC" w:rsidR="002969BD" w:rsidRDefault="0024630D" w:rsidP="002969BD">
      <w:pPr>
        <w:spacing w:line="360" w:lineRule="auto"/>
        <w:rPr>
          <w:rFonts w:ascii="Arial" w:hAnsi="Arial" w:cs="Arial"/>
          <w:kern w:val="2"/>
          <w:sz w:val="24"/>
          <w:szCs w:val="24"/>
          <w:lang w:val="en-GB"/>
          <w14:ligatures w14:val="standardContextual"/>
        </w:rPr>
      </w:pPr>
      <w:r>
        <w:rPr>
          <w:rFonts w:ascii="Arial" w:hAnsi="Arial" w:cs="Arial"/>
          <w:kern w:val="2"/>
          <w:sz w:val="24"/>
          <w:szCs w:val="24"/>
          <w:lang w:val="en-GB"/>
          <w14:ligatures w14:val="standardContextual"/>
        </w:rPr>
        <w:t>BCA recommends that timeliness be incorporated into the Program goal i.e. “</w:t>
      </w:r>
      <w:r w:rsidRPr="00DE6069">
        <w:rPr>
          <w:rFonts w:ascii="Arial" w:hAnsi="Arial" w:cs="Arial"/>
          <w:kern w:val="2"/>
          <w:sz w:val="24"/>
          <w:szCs w:val="24"/>
          <w:lang w:val="en-GB"/>
          <w14:ligatures w14:val="standardContextual"/>
        </w:rPr>
        <w:t xml:space="preserve">that individual people with disability, especially those most at risk of harm, get the support they need, </w:t>
      </w:r>
      <w:r w:rsidRPr="004328D8">
        <w:rPr>
          <w:rFonts w:ascii="Arial" w:hAnsi="Arial" w:cs="Arial"/>
          <w:kern w:val="2"/>
          <w:sz w:val="24"/>
          <w:szCs w:val="24"/>
          <w:u w:val="single"/>
          <w:lang w:val="en-GB"/>
          <w14:ligatures w14:val="standardContextual"/>
        </w:rPr>
        <w:t>when they need it</w:t>
      </w:r>
      <w:r w:rsidRPr="00DE6069">
        <w:rPr>
          <w:rFonts w:ascii="Arial" w:hAnsi="Arial" w:cs="Arial"/>
          <w:kern w:val="2"/>
          <w:sz w:val="24"/>
          <w:szCs w:val="24"/>
          <w:lang w:val="en-GB"/>
          <w14:ligatures w14:val="standardContextual"/>
        </w:rPr>
        <w:t>, to make their own choices and stand up for their rights.</w:t>
      </w:r>
      <w:r>
        <w:rPr>
          <w:rFonts w:ascii="Arial" w:hAnsi="Arial" w:cs="Arial"/>
          <w:kern w:val="2"/>
          <w:sz w:val="24"/>
          <w:szCs w:val="24"/>
          <w:lang w:val="en-GB"/>
          <w14:ligatures w14:val="standardContextual"/>
        </w:rPr>
        <w:t xml:space="preserve">” </w:t>
      </w:r>
      <w:r w:rsidR="002969BD" w:rsidRPr="00DE1383">
        <w:rPr>
          <w:rFonts w:ascii="Arial" w:hAnsi="Arial" w:cs="Arial"/>
          <w:kern w:val="2"/>
          <w:sz w:val="24"/>
          <w:szCs w:val="24"/>
          <w:lang w:val="en-GB"/>
          <w14:ligatures w14:val="standardContextual"/>
        </w:rPr>
        <w:t xml:space="preserve">BCA notes the </w:t>
      </w:r>
      <w:r w:rsidR="002969BD">
        <w:rPr>
          <w:rFonts w:ascii="Arial" w:hAnsi="Arial" w:cs="Arial"/>
          <w:kern w:val="2"/>
          <w:sz w:val="24"/>
          <w:szCs w:val="24"/>
          <w:lang w:val="en-GB"/>
          <w14:ligatures w14:val="standardContextual"/>
        </w:rPr>
        <w:t xml:space="preserve">Program </w:t>
      </w:r>
      <w:r w:rsidR="002969BD" w:rsidRPr="00DE1383">
        <w:rPr>
          <w:rFonts w:ascii="Arial" w:hAnsi="Arial" w:cs="Arial"/>
          <w:kern w:val="2"/>
          <w:sz w:val="24"/>
          <w:szCs w:val="24"/>
          <w:lang w:val="en-GB"/>
          <w14:ligatures w14:val="standardContextual"/>
        </w:rPr>
        <w:t>objective</w:t>
      </w:r>
      <w:r w:rsidR="002969BD">
        <w:rPr>
          <w:rFonts w:ascii="Arial" w:hAnsi="Arial" w:cs="Arial"/>
          <w:kern w:val="2"/>
          <w:sz w:val="24"/>
          <w:szCs w:val="24"/>
          <w:lang w:val="en-GB"/>
          <w14:ligatures w14:val="standardContextual"/>
        </w:rPr>
        <w:t xml:space="preserve"> is</w:t>
      </w:r>
      <w:r w:rsidR="002969BD" w:rsidRPr="00DE1383">
        <w:rPr>
          <w:rFonts w:ascii="Arial" w:hAnsi="Arial" w:cs="Arial"/>
          <w:kern w:val="2"/>
          <w:sz w:val="24"/>
          <w:szCs w:val="24"/>
          <w:lang w:val="en-GB"/>
          <w14:ligatures w14:val="standardContextual"/>
        </w:rPr>
        <w:t xml:space="preserve"> to</w:t>
      </w:r>
      <w:r w:rsidR="002969BD">
        <w:rPr>
          <w:rFonts w:ascii="Arial" w:hAnsi="Arial" w:cs="Arial"/>
          <w:kern w:val="2"/>
          <w:sz w:val="24"/>
          <w:szCs w:val="24"/>
          <w:lang w:val="en-GB"/>
          <w14:ligatures w14:val="standardContextual"/>
        </w:rPr>
        <w:t>,</w:t>
      </w:r>
      <w:r w:rsidR="002969BD" w:rsidRPr="00DE1383">
        <w:rPr>
          <w:rFonts w:ascii="Arial" w:hAnsi="Arial" w:cs="Arial"/>
          <w:kern w:val="2"/>
          <w:sz w:val="24"/>
          <w:szCs w:val="24"/>
          <w:lang w:val="en-GB"/>
          <w14:ligatures w14:val="standardContextual"/>
        </w:rPr>
        <w:t xml:space="preserve"> “Help people with disability, their families, carers and kin get individual disability advocacy support </w:t>
      </w:r>
      <w:r w:rsidR="002969BD" w:rsidRPr="00DB1CEE">
        <w:rPr>
          <w:rFonts w:ascii="Arial" w:hAnsi="Arial" w:cs="Arial"/>
          <w:kern w:val="2"/>
          <w:sz w:val="24"/>
          <w:szCs w:val="24"/>
          <w:u w:val="single"/>
          <w:lang w:val="en-GB"/>
          <w14:ligatures w14:val="standardContextual"/>
        </w:rPr>
        <w:t>when they need it</w:t>
      </w:r>
      <w:r w:rsidR="003A5768" w:rsidRPr="00DE1383">
        <w:rPr>
          <w:rFonts w:ascii="Arial" w:hAnsi="Arial" w:cs="Arial"/>
          <w:kern w:val="2"/>
          <w:sz w:val="24"/>
          <w:szCs w:val="24"/>
          <w:lang w:val="en-GB"/>
          <w14:ligatures w14:val="standardContextual"/>
        </w:rPr>
        <w:t>.”</w:t>
      </w:r>
      <w:r w:rsidR="002969BD">
        <w:rPr>
          <w:rFonts w:ascii="Arial" w:hAnsi="Arial" w:cs="Arial"/>
          <w:kern w:val="2"/>
          <w:sz w:val="24"/>
          <w:szCs w:val="24"/>
          <w:lang w:val="en-GB"/>
          <w14:ligatures w14:val="standardContextual"/>
        </w:rPr>
        <w:t xml:space="preserve"> </w:t>
      </w:r>
    </w:p>
    <w:p w14:paraId="2AF5FBC4" w14:textId="3CF99BFF" w:rsidR="00E85ED4" w:rsidRDefault="00E85ED4" w:rsidP="00E85ED4">
      <w:pPr>
        <w:spacing w:line="360" w:lineRule="auto"/>
        <w:rPr>
          <w:rFonts w:ascii="Arial" w:hAnsi="Arial" w:cs="Arial"/>
          <w:kern w:val="2"/>
          <w:sz w:val="24"/>
          <w:szCs w:val="24"/>
          <w:lang w:val="en-GB"/>
          <w14:ligatures w14:val="standardContextual"/>
        </w:rPr>
      </w:pPr>
      <w:r w:rsidRPr="00E73B2A">
        <w:rPr>
          <w:rFonts w:ascii="Arial" w:hAnsi="Arial" w:cs="Arial"/>
          <w:kern w:val="2"/>
          <w:sz w:val="24"/>
          <w:szCs w:val="24"/>
          <w14:ligatures w14:val="standardContextual"/>
        </w:rPr>
        <w:t>Timely access to advocacy support is critical because delays can significantly worsen outcomes for people who are already experiencing disadvantage, stress, or risk. In practice, advocacy is often most effective when it occurs early, before problems escalate or become entrenched.</w:t>
      </w:r>
      <w:r>
        <w:rPr>
          <w:rFonts w:ascii="Arial" w:hAnsi="Arial" w:cs="Arial"/>
          <w:kern w:val="2"/>
          <w:sz w:val="24"/>
          <w:szCs w:val="24"/>
          <w14:ligatures w14:val="standardContextual"/>
        </w:rPr>
        <w:t xml:space="preserve"> </w:t>
      </w:r>
    </w:p>
    <w:p w14:paraId="35B2C743" w14:textId="324C41A9" w:rsidR="00060C14" w:rsidRDefault="009747C4" w:rsidP="00060C14">
      <w:pPr>
        <w:spacing w:line="360" w:lineRule="auto"/>
        <w:rPr>
          <w:rFonts w:ascii="Arial" w:hAnsi="Arial" w:cs="Arial"/>
          <w:sz w:val="24"/>
          <w:szCs w:val="24"/>
          <w:lang w:eastAsia="ja-JP"/>
        </w:rPr>
      </w:pPr>
      <w:r>
        <w:rPr>
          <w:rFonts w:ascii="Arial" w:hAnsi="Arial" w:cs="Arial"/>
          <w:kern w:val="2"/>
          <w:sz w:val="24"/>
          <w:szCs w:val="24"/>
          <w:lang w:val="en-GB"/>
          <w14:ligatures w14:val="standardContextual"/>
        </w:rPr>
        <w:t xml:space="preserve">BCA </w:t>
      </w:r>
      <w:r w:rsidRPr="00DE1383">
        <w:rPr>
          <w:rFonts w:ascii="Arial" w:hAnsi="Arial" w:cs="Arial"/>
          <w:kern w:val="2"/>
          <w:sz w:val="24"/>
          <w:szCs w:val="24"/>
          <w:lang w:val="en-GB"/>
          <w14:ligatures w14:val="standardContextual"/>
        </w:rPr>
        <w:t>emphasis</w:t>
      </w:r>
      <w:r>
        <w:rPr>
          <w:rFonts w:ascii="Arial" w:hAnsi="Arial" w:cs="Arial"/>
          <w:kern w:val="2"/>
          <w:sz w:val="24"/>
          <w:szCs w:val="24"/>
          <w:lang w:val="en-GB"/>
          <w14:ligatures w14:val="standardContextual"/>
        </w:rPr>
        <w:t>es</w:t>
      </w:r>
      <w:r w:rsidRPr="00DE1383">
        <w:rPr>
          <w:rFonts w:ascii="Arial" w:hAnsi="Arial" w:cs="Arial"/>
          <w:kern w:val="2"/>
          <w:sz w:val="24"/>
          <w:szCs w:val="24"/>
          <w:lang w:val="en-GB"/>
          <w14:ligatures w14:val="standardContextual"/>
        </w:rPr>
        <w:t xml:space="preserve"> the criticality of ensuring individual advocacy</w:t>
      </w:r>
      <w:r>
        <w:rPr>
          <w:rFonts w:ascii="Arial" w:hAnsi="Arial" w:cs="Arial"/>
          <w:kern w:val="2"/>
          <w:sz w:val="24"/>
          <w:szCs w:val="24"/>
          <w:lang w:val="en-GB"/>
          <w14:ligatures w14:val="standardContextual"/>
        </w:rPr>
        <w:t xml:space="preserve"> supports are sufficiently resourced to provide </w:t>
      </w:r>
      <w:r w:rsidR="00F6644B">
        <w:rPr>
          <w:rFonts w:ascii="Arial" w:hAnsi="Arial" w:cs="Arial"/>
          <w:kern w:val="2"/>
          <w:sz w:val="24"/>
          <w:szCs w:val="24"/>
          <w:lang w:val="en-GB"/>
          <w14:ligatures w14:val="standardContextual"/>
        </w:rPr>
        <w:t>prompt acces</w:t>
      </w:r>
      <w:r w:rsidR="003A1171">
        <w:rPr>
          <w:rFonts w:ascii="Arial" w:hAnsi="Arial" w:cs="Arial"/>
          <w:kern w:val="2"/>
          <w:sz w:val="24"/>
          <w:szCs w:val="24"/>
          <w:lang w:val="en-GB"/>
          <w14:ligatures w14:val="standardContextual"/>
        </w:rPr>
        <w:t>s</w:t>
      </w:r>
      <w:r>
        <w:rPr>
          <w:rFonts w:ascii="Arial" w:hAnsi="Arial" w:cs="Arial"/>
          <w:kern w:val="2"/>
          <w:sz w:val="24"/>
          <w:szCs w:val="24"/>
          <w:lang w:val="en-GB"/>
          <w14:ligatures w14:val="standardContextual"/>
        </w:rPr>
        <w:t xml:space="preserve"> in a way that meets </w:t>
      </w:r>
      <w:r w:rsidR="003A1171">
        <w:rPr>
          <w:rFonts w:ascii="Arial" w:hAnsi="Arial" w:cs="Arial"/>
          <w:kern w:val="2"/>
          <w:sz w:val="24"/>
          <w:szCs w:val="24"/>
          <w:lang w:val="en-GB"/>
          <w14:ligatures w14:val="standardContextual"/>
        </w:rPr>
        <w:t xml:space="preserve">individual </w:t>
      </w:r>
      <w:r>
        <w:rPr>
          <w:rFonts w:ascii="Arial" w:hAnsi="Arial" w:cs="Arial"/>
          <w:kern w:val="2"/>
          <w:sz w:val="24"/>
          <w:szCs w:val="24"/>
          <w:lang w:val="en-GB"/>
          <w14:ligatures w14:val="standardContextual"/>
        </w:rPr>
        <w:t>needs</w:t>
      </w:r>
      <w:r w:rsidR="003A1171">
        <w:rPr>
          <w:rFonts w:ascii="Arial" w:hAnsi="Arial" w:cs="Arial"/>
          <w:kern w:val="2"/>
          <w:sz w:val="24"/>
          <w:szCs w:val="24"/>
          <w:lang w:val="en-GB"/>
          <w14:ligatures w14:val="standardContextual"/>
        </w:rPr>
        <w:t>.</w:t>
      </w:r>
      <w:r w:rsidRPr="00DE1383">
        <w:rPr>
          <w:rFonts w:ascii="Arial" w:hAnsi="Arial" w:cs="Arial"/>
          <w:kern w:val="2"/>
          <w:sz w:val="24"/>
          <w:szCs w:val="24"/>
          <w:lang w:val="en-GB"/>
          <w14:ligatures w14:val="standardContextual"/>
        </w:rPr>
        <w:t xml:space="preserve"> </w:t>
      </w:r>
      <w:r>
        <w:rPr>
          <w:rFonts w:ascii="Arial" w:hAnsi="Arial" w:cs="Arial"/>
          <w:kern w:val="2"/>
          <w:sz w:val="24"/>
          <w:szCs w:val="24"/>
          <w:lang w:val="en-GB"/>
          <w14:ligatures w14:val="standardContextual"/>
        </w:rPr>
        <w:t xml:space="preserve">BCA recommends that </w:t>
      </w:r>
      <w:r w:rsidR="00060C14">
        <w:rPr>
          <w:rFonts w:ascii="Arial" w:hAnsi="Arial" w:cs="Arial"/>
          <w:sz w:val="24"/>
          <w:szCs w:val="24"/>
          <w:lang w:eastAsia="ja-JP"/>
        </w:rPr>
        <w:t xml:space="preserve">the stated Program outcomes </w:t>
      </w:r>
      <w:r>
        <w:rPr>
          <w:rFonts w:ascii="Arial" w:hAnsi="Arial" w:cs="Arial"/>
          <w:sz w:val="24"/>
          <w:szCs w:val="24"/>
          <w:lang w:eastAsia="ja-JP"/>
        </w:rPr>
        <w:t>include</w:t>
      </w:r>
      <w:r w:rsidR="00060C14">
        <w:rPr>
          <w:rFonts w:ascii="Arial" w:hAnsi="Arial" w:cs="Arial"/>
          <w:sz w:val="24"/>
          <w:szCs w:val="24"/>
          <w:lang w:eastAsia="ja-JP"/>
        </w:rPr>
        <w:t xml:space="preserve"> that individual disability advocacy organisations, “are adequately resourced to meet demand in a timely manner</w:t>
      </w:r>
      <w:r w:rsidR="003A5768">
        <w:rPr>
          <w:rFonts w:ascii="Arial" w:hAnsi="Arial" w:cs="Arial"/>
          <w:sz w:val="24"/>
          <w:szCs w:val="24"/>
          <w:lang w:eastAsia="ja-JP"/>
        </w:rPr>
        <w:t>.”</w:t>
      </w:r>
    </w:p>
    <w:p w14:paraId="664BF6E4" w14:textId="0F6ED970" w:rsidR="00404920" w:rsidRDefault="003107B6" w:rsidP="0078511A">
      <w:pPr>
        <w:spacing w:line="360" w:lineRule="auto"/>
        <w:rPr>
          <w:rFonts w:ascii="Arial" w:hAnsi="Arial" w:cs="Arial"/>
          <w:sz w:val="24"/>
          <w:szCs w:val="24"/>
          <w:lang w:eastAsia="ja-JP"/>
        </w:rPr>
      </w:pPr>
      <w:r w:rsidRPr="00F118C0">
        <w:rPr>
          <w:rFonts w:ascii="Arial" w:hAnsi="Arial" w:cs="Arial"/>
          <w:kern w:val="2"/>
          <w:sz w:val="24"/>
          <w:szCs w:val="24"/>
          <w14:ligatures w14:val="standardContextual"/>
        </w:rPr>
        <w:t>Time-limited decisions, complaints processes, and appeal windows mean that</w:t>
      </w:r>
      <w:r w:rsidR="00287FEC">
        <w:rPr>
          <w:rFonts w:ascii="Arial" w:hAnsi="Arial" w:cs="Arial"/>
          <w:kern w:val="2"/>
          <w:sz w:val="24"/>
          <w:szCs w:val="24"/>
          <w14:ligatures w14:val="standardContextual"/>
        </w:rPr>
        <w:t xml:space="preserve"> any</w:t>
      </w:r>
      <w:r w:rsidRPr="00F118C0">
        <w:rPr>
          <w:rFonts w:ascii="Arial" w:hAnsi="Arial" w:cs="Arial"/>
          <w:kern w:val="2"/>
          <w:sz w:val="24"/>
          <w:szCs w:val="24"/>
          <w14:ligatures w14:val="standardContextual"/>
        </w:rPr>
        <w:t xml:space="preserve"> delay </w:t>
      </w:r>
      <w:r>
        <w:rPr>
          <w:rFonts w:ascii="Arial" w:hAnsi="Arial" w:cs="Arial"/>
          <w:kern w:val="2"/>
          <w:sz w:val="24"/>
          <w:szCs w:val="24"/>
          <w14:ligatures w14:val="standardContextual"/>
        </w:rPr>
        <w:t xml:space="preserve">in getting specialist advocacy support </w:t>
      </w:r>
      <w:r w:rsidRPr="00F118C0">
        <w:rPr>
          <w:rFonts w:ascii="Arial" w:hAnsi="Arial" w:cs="Arial"/>
          <w:kern w:val="2"/>
          <w:sz w:val="24"/>
          <w:szCs w:val="24"/>
          <w14:ligatures w14:val="standardContextual"/>
        </w:rPr>
        <w:t>can result in people missing critical opportunities to challenge unfair or unlawful decisions.</w:t>
      </w:r>
      <w:r>
        <w:rPr>
          <w:rFonts w:ascii="Arial" w:hAnsi="Arial" w:cs="Arial"/>
          <w:kern w:val="2"/>
          <w:sz w:val="24"/>
          <w:szCs w:val="24"/>
          <w14:ligatures w14:val="standardContextual"/>
        </w:rPr>
        <w:t xml:space="preserve"> BCA believes t</w:t>
      </w:r>
      <w:r w:rsidR="00404920" w:rsidRPr="00404920">
        <w:rPr>
          <w:rFonts w:ascii="Arial" w:hAnsi="Arial" w:cs="Arial"/>
          <w:sz w:val="24"/>
          <w:szCs w:val="24"/>
          <w:lang w:eastAsia="ja-JP"/>
        </w:rPr>
        <w:t xml:space="preserve">here should be no arbitrary limits on when people can make complaints because many people with disability face significant barriers to recognising discrimination, understanding their rights, or accessing advocacy in the first place. </w:t>
      </w:r>
      <w:r w:rsidR="00F91200">
        <w:rPr>
          <w:rFonts w:ascii="Arial" w:hAnsi="Arial" w:cs="Arial"/>
          <w:sz w:val="24"/>
          <w:szCs w:val="24"/>
          <w:lang w:eastAsia="ja-JP"/>
        </w:rPr>
        <w:t>Psychosocial distress</w:t>
      </w:r>
      <w:r w:rsidR="0011246E">
        <w:rPr>
          <w:rFonts w:ascii="Arial" w:hAnsi="Arial" w:cs="Arial"/>
          <w:sz w:val="24"/>
          <w:szCs w:val="24"/>
          <w:lang w:eastAsia="ja-JP"/>
        </w:rPr>
        <w:t xml:space="preserve"> and</w:t>
      </w:r>
      <w:r w:rsidR="007C3563">
        <w:rPr>
          <w:rFonts w:ascii="Arial" w:hAnsi="Arial" w:cs="Arial"/>
          <w:sz w:val="24"/>
          <w:szCs w:val="24"/>
          <w:lang w:eastAsia="ja-JP"/>
        </w:rPr>
        <w:t xml:space="preserve"> complaint</w:t>
      </w:r>
      <w:r w:rsidR="00F91200">
        <w:rPr>
          <w:rFonts w:ascii="Arial" w:hAnsi="Arial" w:cs="Arial"/>
          <w:sz w:val="24"/>
          <w:szCs w:val="24"/>
          <w:lang w:eastAsia="ja-JP"/>
        </w:rPr>
        <w:t xml:space="preserve"> fatigue</w:t>
      </w:r>
      <w:r w:rsidR="0011246E">
        <w:rPr>
          <w:rFonts w:ascii="Arial" w:hAnsi="Arial" w:cs="Arial"/>
          <w:sz w:val="24"/>
          <w:szCs w:val="24"/>
          <w:lang w:eastAsia="ja-JP"/>
        </w:rPr>
        <w:t xml:space="preserve"> can further impact a person’s </w:t>
      </w:r>
      <w:r w:rsidR="002F7F4D">
        <w:rPr>
          <w:rFonts w:ascii="Arial" w:hAnsi="Arial" w:cs="Arial"/>
          <w:sz w:val="24"/>
          <w:szCs w:val="24"/>
          <w:lang w:eastAsia="ja-JP"/>
        </w:rPr>
        <w:t>confidence</w:t>
      </w:r>
      <w:r w:rsidR="004C058F">
        <w:rPr>
          <w:rFonts w:ascii="Arial" w:hAnsi="Arial" w:cs="Arial"/>
          <w:sz w:val="24"/>
          <w:szCs w:val="24"/>
          <w:lang w:eastAsia="ja-JP"/>
        </w:rPr>
        <w:t>,</w:t>
      </w:r>
      <w:r w:rsidR="002F7F4D">
        <w:rPr>
          <w:rFonts w:ascii="Arial" w:hAnsi="Arial" w:cs="Arial"/>
          <w:sz w:val="24"/>
          <w:szCs w:val="24"/>
          <w:lang w:eastAsia="ja-JP"/>
        </w:rPr>
        <w:t xml:space="preserve"> capacity</w:t>
      </w:r>
      <w:r w:rsidR="004C058F">
        <w:rPr>
          <w:rFonts w:ascii="Arial" w:hAnsi="Arial" w:cs="Arial"/>
          <w:sz w:val="24"/>
          <w:szCs w:val="24"/>
          <w:lang w:eastAsia="ja-JP"/>
        </w:rPr>
        <w:t xml:space="preserve"> and resolve</w:t>
      </w:r>
      <w:r w:rsidR="002F7F4D">
        <w:rPr>
          <w:rFonts w:ascii="Arial" w:hAnsi="Arial" w:cs="Arial"/>
          <w:sz w:val="24"/>
          <w:szCs w:val="24"/>
          <w:lang w:eastAsia="ja-JP"/>
        </w:rPr>
        <w:t xml:space="preserve"> to</w:t>
      </w:r>
      <w:r w:rsidR="00B458C2">
        <w:rPr>
          <w:rFonts w:ascii="Arial" w:hAnsi="Arial" w:cs="Arial"/>
          <w:sz w:val="24"/>
          <w:szCs w:val="24"/>
          <w:lang w:eastAsia="ja-JP"/>
        </w:rPr>
        <w:t xml:space="preserve"> </w:t>
      </w:r>
      <w:r w:rsidR="00FD1B75">
        <w:rPr>
          <w:rFonts w:ascii="Arial" w:hAnsi="Arial" w:cs="Arial"/>
          <w:sz w:val="24"/>
          <w:szCs w:val="24"/>
          <w:lang w:eastAsia="ja-JP"/>
        </w:rPr>
        <w:t>self-advocate</w:t>
      </w:r>
      <w:r w:rsidR="00823732">
        <w:rPr>
          <w:rFonts w:ascii="Arial" w:hAnsi="Arial" w:cs="Arial"/>
          <w:sz w:val="24"/>
          <w:szCs w:val="24"/>
          <w:lang w:eastAsia="ja-JP"/>
        </w:rPr>
        <w:t>.</w:t>
      </w:r>
      <w:r w:rsidR="0011246E">
        <w:rPr>
          <w:rFonts w:ascii="Arial" w:hAnsi="Arial" w:cs="Arial"/>
          <w:sz w:val="24"/>
          <w:szCs w:val="24"/>
          <w:lang w:eastAsia="ja-JP"/>
        </w:rPr>
        <w:t xml:space="preserve"> </w:t>
      </w:r>
      <w:r w:rsidR="00077B4D" w:rsidRPr="00077B4D">
        <w:rPr>
          <w:rFonts w:ascii="Arial" w:hAnsi="Arial" w:cs="Arial"/>
          <w:sz w:val="24"/>
          <w:szCs w:val="24"/>
          <w:lang w:eastAsia="ja-JP"/>
        </w:rPr>
        <w:t>Advocates play a</w:t>
      </w:r>
      <w:r w:rsidR="005A5F45">
        <w:rPr>
          <w:rFonts w:ascii="Arial" w:hAnsi="Arial" w:cs="Arial"/>
          <w:sz w:val="24"/>
          <w:szCs w:val="24"/>
          <w:lang w:eastAsia="ja-JP"/>
        </w:rPr>
        <w:t>n important</w:t>
      </w:r>
      <w:r w:rsidR="00077B4D" w:rsidRPr="00077B4D">
        <w:rPr>
          <w:rFonts w:ascii="Arial" w:hAnsi="Arial" w:cs="Arial"/>
          <w:sz w:val="24"/>
          <w:szCs w:val="24"/>
          <w:lang w:eastAsia="ja-JP"/>
        </w:rPr>
        <w:t xml:space="preserve"> </w:t>
      </w:r>
      <w:r w:rsidR="00077B4D" w:rsidRPr="004D4555">
        <w:rPr>
          <w:rFonts w:ascii="Arial" w:hAnsi="Arial" w:cs="Arial"/>
          <w:sz w:val="24"/>
          <w:szCs w:val="24"/>
          <w:lang w:eastAsia="ja-JP"/>
        </w:rPr>
        <w:t>role in ensuring that complaints processes do not undermine access to justice and rights protection</w:t>
      </w:r>
      <w:r w:rsidR="00BB3399">
        <w:rPr>
          <w:rFonts w:ascii="Arial" w:hAnsi="Arial" w:cs="Arial"/>
          <w:sz w:val="24"/>
          <w:szCs w:val="24"/>
          <w:lang w:eastAsia="ja-JP"/>
        </w:rPr>
        <w:t>.</w:t>
      </w:r>
    </w:p>
    <w:p w14:paraId="429033C9" w14:textId="1DAC320D" w:rsidR="00393BFF" w:rsidRDefault="00716DBB" w:rsidP="00AE6588">
      <w:pPr>
        <w:pStyle w:val="Heading3"/>
      </w:pPr>
      <w:bookmarkStart w:id="39" w:name="_Toc219370150"/>
      <w:r>
        <w:t>4.</w:t>
      </w:r>
      <w:r w:rsidR="00863B7E">
        <w:t>4</w:t>
      </w:r>
      <w:r>
        <w:t xml:space="preserve"> </w:t>
      </w:r>
      <w:r w:rsidR="00393BFF">
        <w:t xml:space="preserve">Eligibility </w:t>
      </w:r>
      <w:r w:rsidR="00613B91">
        <w:t>– disability specific</w:t>
      </w:r>
      <w:r w:rsidR="00BE657A">
        <w:t xml:space="preserve"> organisations</w:t>
      </w:r>
      <w:bookmarkEnd w:id="39"/>
      <w:r w:rsidR="00594CAE">
        <w:t xml:space="preserve"> </w:t>
      </w:r>
    </w:p>
    <w:p w14:paraId="655DF813" w14:textId="0D3D0917" w:rsidR="0001337B" w:rsidRDefault="00E465BD" w:rsidP="00B65C90">
      <w:pPr>
        <w:spacing w:line="360" w:lineRule="auto"/>
        <w:rPr>
          <w:rFonts w:ascii="Arial" w:hAnsi="Arial" w:cs="Arial"/>
          <w:sz w:val="24"/>
          <w:szCs w:val="24"/>
        </w:rPr>
      </w:pPr>
      <w:r>
        <w:rPr>
          <w:rFonts w:ascii="Arial" w:hAnsi="Arial" w:cs="Arial"/>
          <w:sz w:val="24"/>
          <w:szCs w:val="24"/>
        </w:rPr>
        <w:t>Disability led o</w:t>
      </w:r>
      <w:r w:rsidR="0022300F" w:rsidRPr="008E4457">
        <w:rPr>
          <w:rFonts w:ascii="Arial" w:hAnsi="Arial" w:cs="Arial"/>
          <w:sz w:val="24"/>
          <w:szCs w:val="24"/>
        </w:rPr>
        <w:t xml:space="preserve">rganisations </w:t>
      </w:r>
      <w:r w:rsidR="009A56CB">
        <w:rPr>
          <w:rFonts w:ascii="Arial" w:hAnsi="Arial" w:cs="Arial"/>
          <w:sz w:val="24"/>
          <w:szCs w:val="24"/>
        </w:rPr>
        <w:t>se</w:t>
      </w:r>
      <w:r w:rsidR="00797AF6">
        <w:rPr>
          <w:rFonts w:ascii="Arial" w:hAnsi="Arial" w:cs="Arial"/>
          <w:sz w:val="24"/>
          <w:szCs w:val="24"/>
        </w:rPr>
        <w:t>r</w:t>
      </w:r>
      <w:r w:rsidR="0022300F" w:rsidRPr="008E4457">
        <w:rPr>
          <w:rFonts w:ascii="Arial" w:hAnsi="Arial" w:cs="Arial"/>
          <w:sz w:val="24"/>
          <w:szCs w:val="24"/>
        </w:rPr>
        <w:t xml:space="preserve">ving </w:t>
      </w:r>
      <w:r w:rsidR="0022300F">
        <w:rPr>
          <w:rFonts w:ascii="Arial" w:hAnsi="Arial" w:cs="Arial"/>
          <w:sz w:val="24"/>
          <w:szCs w:val="24"/>
        </w:rPr>
        <w:t>disability</w:t>
      </w:r>
      <w:r w:rsidR="0022300F" w:rsidRPr="008E4457">
        <w:rPr>
          <w:rFonts w:ascii="Arial" w:hAnsi="Arial" w:cs="Arial"/>
          <w:sz w:val="24"/>
          <w:szCs w:val="24"/>
        </w:rPr>
        <w:t>-specific populations</w:t>
      </w:r>
      <w:r w:rsidR="00DD16CF">
        <w:rPr>
          <w:rFonts w:ascii="Arial" w:hAnsi="Arial" w:cs="Arial"/>
          <w:sz w:val="24"/>
          <w:szCs w:val="24"/>
        </w:rPr>
        <w:t xml:space="preserve">, </w:t>
      </w:r>
      <w:r w:rsidR="00DC4A87">
        <w:rPr>
          <w:rFonts w:ascii="Arial" w:hAnsi="Arial" w:cs="Arial"/>
          <w:sz w:val="24"/>
          <w:szCs w:val="24"/>
        </w:rPr>
        <w:t xml:space="preserve">particularly those with low prevalence, </w:t>
      </w:r>
      <w:r w:rsidR="0022300F" w:rsidRPr="008E4457">
        <w:rPr>
          <w:rFonts w:ascii="Arial" w:hAnsi="Arial" w:cs="Arial"/>
          <w:sz w:val="24"/>
          <w:szCs w:val="24"/>
        </w:rPr>
        <w:t>play a</w:t>
      </w:r>
      <w:r w:rsidR="0001337B">
        <w:rPr>
          <w:rFonts w:ascii="Arial" w:hAnsi="Arial" w:cs="Arial"/>
          <w:sz w:val="24"/>
          <w:szCs w:val="24"/>
        </w:rPr>
        <w:t>n integral</w:t>
      </w:r>
      <w:r w:rsidR="0022300F" w:rsidRPr="008E4457">
        <w:rPr>
          <w:rFonts w:ascii="Arial" w:hAnsi="Arial" w:cs="Arial"/>
          <w:sz w:val="24"/>
          <w:szCs w:val="24"/>
        </w:rPr>
        <w:t xml:space="preserve"> role in addressing the </w:t>
      </w:r>
      <w:r w:rsidR="003317B4">
        <w:rPr>
          <w:rFonts w:ascii="Arial" w:hAnsi="Arial" w:cs="Arial"/>
          <w:sz w:val="24"/>
          <w:szCs w:val="24"/>
        </w:rPr>
        <w:t>uni</w:t>
      </w:r>
      <w:r w:rsidR="0022300F" w:rsidRPr="008E4457">
        <w:rPr>
          <w:rFonts w:ascii="Arial" w:hAnsi="Arial" w:cs="Arial"/>
          <w:sz w:val="24"/>
          <w:szCs w:val="24"/>
        </w:rPr>
        <w:t>que needs</w:t>
      </w:r>
      <w:r w:rsidR="003317B4">
        <w:rPr>
          <w:rFonts w:ascii="Arial" w:hAnsi="Arial" w:cs="Arial"/>
          <w:sz w:val="24"/>
          <w:szCs w:val="24"/>
        </w:rPr>
        <w:t xml:space="preserve"> of </w:t>
      </w:r>
      <w:r w:rsidR="00BB472B">
        <w:rPr>
          <w:rFonts w:ascii="Arial" w:hAnsi="Arial" w:cs="Arial"/>
          <w:sz w:val="24"/>
          <w:szCs w:val="24"/>
        </w:rPr>
        <w:t>individuals</w:t>
      </w:r>
      <w:r w:rsidR="0022300F" w:rsidRPr="008E4457">
        <w:rPr>
          <w:rFonts w:ascii="Arial" w:hAnsi="Arial" w:cs="Arial"/>
          <w:sz w:val="24"/>
          <w:szCs w:val="24"/>
        </w:rPr>
        <w:t xml:space="preserve"> and should be eligible for funding under the Program. </w:t>
      </w:r>
    </w:p>
    <w:p w14:paraId="00126208" w14:textId="63D21358" w:rsidR="00914FF1" w:rsidRDefault="00914FF1" w:rsidP="00914FF1">
      <w:pPr>
        <w:spacing w:before="240" w:line="360" w:lineRule="auto"/>
        <w:rPr>
          <w:rFonts w:ascii="Arial" w:hAnsi="Arial" w:cs="Arial"/>
          <w:sz w:val="24"/>
          <w:szCs w:val="24"/>
        </w:rPr>
      </w:pPr>
      <w:r w:rsidRPr="008E4457">
        <w:rPr>
          <w:rFonts w:ascii="Arial" w:hAnsi="Arial" w:cs="Arial"/>
          <w:sz w:val="24"/>
          <w:szCs w:val="24"/>
        </w:rPr>
        <w:t xml:space="preserve">While BCA </w:t>
      </w:r>
      <w:r w:rsidR="00797AF6">
        <w:rPr>
          <w:rFonts w:ascii="Arial" w:hAnsi="Arial" w:cs="Arial"/>
          <w:sz w:val="24"/>
          <w:szCs w:val="24"/>
        </w:rPr>
        <w:t>represents</w:t>
      </w:r>
      <w:r w:rsidRPr="008E4457">
        <w:rPr>
          <w:rFonts w:ascii="Arial" w:hAnsi="Arial" w:cs="Arial"/>
          <w:sz w:val="24"/>
          <w:szCs w:val="24"/>
        </w:rPr>
        <w:t xml:space="preserve"> a relatively small and widely dispersed population across Australia, the size of the cohort does not diminish the significance of the advocacy </w:t>
      </w:r>
      <w:r w:rsidRPr="008E4457">
        <w:rPr>
          <w:rFonts w:ascii="Arial" w:hAnsi="Arial" w:cs="Arial"/>
          <w:sz w:val="24"/>
          <w:szCs w:val="24"/>
        </w:rPr>
        <w:lastRenderedPageBreak/>
        <w:t xml:space="preserve">required. People who are blind or vision impaired </w:t>
      </w:r>
      <w:r w:rsidR="006B692C">
        <w:rPr>
          <w:rFonts w:ascii="Arial" w:hAnsi="Arial" w:cs="Arial"/>
          <w:sz w:val="24"/>
          <w:szCs w:val="24"/>
        </w:rPr>
        <w:t xml:space="preserve">continue to disproportionately </w:t>
      </w:r>
      <w:r w:rsidRPr="008E4457">
        <w:rPr>
          <w:rFonts w:ascii="Arial" w:hAnsi="Arial" w:cs="Arial"/>
          <w:sz w:val="24"/>
          <w:szCs w:val="24"/>
        </w:rPr>
        <w:t>experience barriers and discrimination that make access to high-quality, targeted</w:t>
      </w:r>
      <w:r>
        <w:rPr>
          <w:rFonts w:ascii="Arial" w:hAnsi="Arial" w:cs="Arial"/>
          <w:sz w:val="24"/>
          <w:szCs w:val="24"/>
        </w:rPr>
        <w:t xml:space="preserve"> and independent</w:t>
      </w:r>
      <w:r w:rsidRPr="008E4457">
        <w:rPr>
          <w:rFonts w:ascii="Arial" w:hAnsi="Arial" w:cs="Arial"/>
          <w:sz w:val="24"/>
          <w:szCs w:val="24"/>
        </w:rPr>
        <w:t xml:space="preserve"> advocacy essential.</w:t>
      </w:r>
    </w:p>
    <w:p w14:paraId="576F8E00" w14:textId="5B138FB0" w:rsidR="00BB472B" w:rsidRDefault="00C57668" w:rsidP="00BB472B">
      <w:pPr>
        <w:spacing w:before="240" w:line="360" w:lineRule="auto"/>
        <w:rPr>
          <w:rFonts w:ascii="Arial" w:hAnsi="Arial" w:cs="Arial"/>
          <w:sz w:val="24"/>
          <w:szCs w:val="24"/>
        </w:rPr>
      </w:pPr>
      <w:r>
        <w:rPr>
          <w:rFonts w:ascii="Arial" w:hAnsi="Arial" w:cs="Arial"/>
          <w:sz w:val="24"/>
          <w:szCs w:val="24"/>
        </w:rPr>
        <w:t>T</w:t>
      </w:r>
      <w:r w:rsidR="00BB472B" w:rsidRPr="00AC21DA">
        <w:rPr>
          <w:rFonts w:ascii="Arial" w:hAnsi="Arial" w:cs="Arial"/>
          <w:sz w:val="24"/>
          <w:szCs w:val="24"/>
        </w:rPr>
        <w:t xml:space="preserve">he shift toward the social model of disability has rightly emphasised people with disability as individuals rather than diagnoses, </w:t>
      </w:r>
      <w:r>
        <w:rPr>
          <w:rFonts w:ascii="Arial" w:hAnsi="Arial" w:cs="Arial"/>
          <w:sz w:val="24"/>
          <w:szCs w:val="24"/>
        </w:rPr>
        <w:t xml:space="preserve">however </w:t>
      </w:r>
      <w:r w:rsidR="00BB472B" w:rsidRPr="00AC21DA">
        <w:rPr>
          <w:rFonts w:ascii="Arial" w:hAnsi="Arial" w:cs="Arial"/>
          <w:sz w:val="24"/>
          <w:szCs w:val="24"/>
        </w:rPr>
        <w:t>it has, in practice, contributed to a policy assumption that disability issues can be addressed uniformly through generalist service models. This approach risks overlooking the depth of specialist knowledge required to effectively advocate on complex and recurring accessibility issues.</w:t>
      </w:r>
      <w:r w:rsidR="0033667C">
        <w:rPr>
          <w:rFonts w:ascii="Arial" w:hAnsi="Arial" w:cs="Arial"/>
          <w:sz w:val="24"/>
          <w:szCs w:val="24"/>
        </w:rPr>
        <w:t xml:space="preserve"> </w:t>
      </w:r>
    </w:p>
    <w:p w14:paraId="012DD71B" w14:textId="18DEBE81" w:rsidR="0026255A" w:rsidRDefault="00BB472B" w:rsidP="00BC6831">
      <w:pPr>
        <w:spacing w:before="240" w:line="360" w:lineRule="auto"/>
        <w:rPr>
          <w:rFonts w:ascii="Arial" w:hAnsi="Arial" w:cs="Arial"/>
          <w:sz w:val="24"/>
          <w:szCs w:val="24"/>
        </w:rPr>
      </w:pPr>
      <w:r w:rsidRPr="00E27C47">
        <w:rPr>
          <w:rFonts w:ascii="Arial" w:hAnsi="Arial" w:cs="Arial"/>
          <w:sz w:val="24"/>
          <w:szCs w:val="24"/>
        </w:rPr>
        <w:t xml:space="preserve">People with the same disability frequently encounter common and predictable barriers arising from the way systems, environments, and technologies are designed. For people who are blind or vision impaired, these barriers include inaccessible </w:t>
      </w:r>
      <w:r w:rsidR="00050BFA">
        <w:rPr>
          <w:rFonts w:ascii="Arial" w:hAnsi="Arial" w:cs="Arial"/>
          <w:sz w:val="24"/>
          <w:szCs w:val="24"/>
        </w:rPr>
        <w:t xml:space="preserve">information and </w:t>
      </w:r>
      <w:r w:rsidRPr="00E27C47">
        <w:rPr>
          <w:rFonts w:ascii="Arial" w:hAnsi="Arial" w:cs="Arial"/>
          <w:sz w:val="24"/>
          <w:szCs w:val="24"/>
        </w:rPr>
        <w:t>digital platforms</w:t>
      </w:r>
      <w:r w:rsidR="00050BFA">
        <w:rPr>
          <w:rFonts w:ascii="Arial" w:hAnsi="Arial" w:cs="Arial"/>
          <w:sz w:val="24"/>
          <w:szCs w:val="24"/>
        </w:rPr>
        <w:t>,</w:t>
      </w:r>
      <w:r w:rsidR="0087716C">
        <w:rPr>
          <w:rFonts w:ascii="Arial" w:hAnsi="Arial" w:cs="Arial"/>
          <w:sz w:val="24"/>
          <w:szCs w:val="24"/>
        </w:rPr>
        <w:t xml:space="preserve"> and</w:t>
      </w:r>
      <w:r w:rsidR="007207DD">
        <w:rPr>
          <w:rFonts w:ascii="Arial" w:hAnsi="Arial" w:cs="Arial"/>
          <w:sz w:val="24"/>
          <w:szCs w:val="24"/>
        </w:rPr>
        <w:t xml:space="preserve"> </w:t>
      </w:r>
      <w:r w:rsidRPr="00E27C47">
        <w:rPr>
          <w:rFonts w:ascii="Arial" w:hAnsi="Arial" w:cs="Arial"/>
          <w:sz w:val="24"/>
          <w:szCs w:val="24"/>
        </w:rPr>
        <w:t>failures to meet established accessibility standards</w:t>
      </w:r>
      <w:r w:rsidR="005F2EC8">
        <w:rPr>
          <w:rFonts w:ascii="Arial" w:hAnsi="Arial" w:cs="Arial"/>
          <w:sz w:val="24"/>
          <w:szCs w:val="24"/>
        </w:rPr>
        <w:t xml:space="preserve"> for transport, education and </w:t>
      </w:r>
      <w:r w:rsidR="00136579">
        <w:rPr>
          <w:rFonts w:ascii="Arial" w:hAnsi="Arial" w:cs="Arial"/>
          <w:sz w:val="24"/>
          <w:szCs w:val="24"/>
        </w:rPr>
        <w:t>access to premises</w:t>
      </w:r>
      <w:r w:rsidR="0075465F">
        <w:rPr>
          <w:rFonts w:ascii="Arial" w:hAnsi="Arial" w:cs="Arial"/>
          <w:sz w:val="24"/>
          <w:szCs w:val="24"/>
        </w:rPr>
        <w:t>.</w:t>
      </w:r>
      <w:r w:rsidRPr="00E27C47">
        <w:rPr>
          <w:rFonts w:ascii="Arial" w:hAnsi="Arial" w:cs="Arial"/>
          <w:sz w:val="24"/>
          <w:szCs w:val="24"/>
        </w:rPr>
        <w:t xml:space="preserve"> Effective advocacy in these contexts relies not only on an understanding of discrimination law, but on specialist knowledge of how these barriers operate in practice and how they can be remedied.</w:t>
      </w:r>
      <w:r w:rsidR="00DD16CF" w:rsidRPr="00DD16CF">
        <w:rPr>
          <w:rFonts w:ascii="Arial" w:hAnsi="Arial" w:cs="Arial"/>
          <w:sz w:val="24"/>
          <w:szCs w:val="24"/>
        </w:rPr>
        <w:t xml:space="preserve"> </w:t>
      </w:r>
    </w:p>
    <w:p w14:paraId="0057BF04" w14:textId="77777777" w:rsidR="001E60D2" w:rsidRDefault="00BC6831" w:rsidP="001E60D2">
      <w:pPr>
        <w:spacing w:line="360" w:lineRule="auto"/>
        <w:rPr>
          <w:rFonts w:ascii="Arial" w:eastAsia="Arial" w:hAnsi="Arial" w:cs="Arial"/>
          <w:sz w:val="24"/>
          <w:szCs w:val="24"/>
          <w:lang w:val="en-GB"/>
        </w:rPr>
      </w:pPr>
      <w:r w:rsidRPr="00AC21DA">
        <w:rPr>
          <w:rFonts w:ascii="Arial" w:hAnsi="Arial" w:cs="Arial"/>
          <w:sz w:val="24"/>
          <w:szCs w:val="24"/>
        </w:rPr>
        <w:t>Disability-specific advocacy organisations bring lived and technical expertise that cannot be easily replicated in generalist settings. For example, when addressing issues such as an inaccessible banking application, an organisation with specialist knowledge of blindness and vision impairment</w:t>
      </w:r>
      <w:r>
        <w:rPr>
          <w:rFonts w:ascii="Arial" w:hAnsi="Arial" w:cs="Arial"/>
          <w:sz w:val="24"/>
          <w:szCs w:val="24"/>
        </w:rPr>
        <w:t>, such as BCA,</w:t>
      </w:r>
      <w:r w:rsidRPr="00AC21DA">
        <w:rPr>
          <w:rFonts w:ascii="Arial" w:hAnsi="Arial" w:cs="Arial"/>
          <w:sz w:val="24"/>
          <w:szCs w:val="24"/>
        </w:rPr>
        <w:t xml:space="preserve"> </w:t>
      </w:r>
      <w:r w:rsidR="000B62A2" w:rsidRPr="00AC21DA">
        <w:rPr>
          <w:rFonts w:ascii="Arial" w:hAnsi="Arial" w:cs="Arial"/>
          <w:sz w:val="24"/>
          <w:szCs w:val="24"/>
        </w:rPr>
        <w:t>can</w:t>
      </w:r>
      <w:r w:rsidRPr="00AC21DA">
        <w:rPr>
          <w:rFonts w:ascii="Arial" w:hAnsi="Arial" w:cs="Arial"/>
          <w:sz w:val="24"/>
          <w:szCs w:val="24"/>
        </w:rPr>
        <w:t xml:space="preserve"> immediately identify relevant accessibility standards, articulate the impact of barriers, and engage constructively with service providers</w:t>
      </w:r>
      <w:r w:rsidR="000B62A2">
        <w:rPr>
          <w:rFonts w:ascii="Arial" w:hAnsi="Arial" w:cs="Arial"/>
          <w:sz w:val="24"/>
          <w:szCs w:val="24"/>
        </w:rPr>
        <w:t xml:space="preserve"> or industry </w:t>
      </w:r>
      <w:r w:rsidRPr="00AC21DA">
        <w:rPr>
          <w:rFonts w:ascii="Arial" w:hAnsi="Arial" w:cs="Arial"/>
          <w:sz w:val="24"/>
          <w:szCs w:val="24"/>
        </w:rPr>
        <w:t xml:space="preserve">based on prior experience of what has and has not led to change. </w:t>
      </w:r>
      <w:r w:rsidR="001E60D2">
        <w:rPr>
          <w:rFonts w:ascii="Arial" w:hAnsi="Arial" w:cs="Arial"/>
          <w:sz w:val="24"/>
          <w:szCs w:val="24"/>
        </w:rPr>
        <w:t>Results from recent consultation with clients by Guide Dogs NSW/ACT confirmed the preference for l</w:t>
      </w:r>
      <w:r w:rsidR="001E60D2" w:rsidRPr="00FB407B">
        <w:rPr>
          <w:rFonts w:ascii="Arial" w:hAnsi="Arial" w:cs="Arial"/>
          <w:sz w:val="24"/>
          <w:szCs w:val="24"/>
          <w:lang w:val="en-US"/>
        </w:rPr>
        <w:t>ived experience advocates wherever possible</w:t>
      </w:r>
      <w:r w:rsidR="001E60D2">
        <w:rPr>
          <w:rFonts w:ascii="Arial" w:hAnsi="Arial" w:cs="Arial"/>
          <w:sz w:val="24"/>
          <w:szCs w:val="24"/>
          <w:lang w:val="en-US"/>
        </w:rPr>
        <w:t xml:space="preserve"> and importance of access to t</w:t>
      </w:r>
      <w:r w:rsidR="001E60D2" w:rsidRPr="00FB407B">
        <w:rPr>
          <w:rFonts w:ascii="Arial" w:hAnsi="Arial" w:cs="Arial"/>
          <w:sz w:val="24"/>
          <w:szCs w:val="24"/>
          <w:lang w:val="en-US"/>
        </w:rPr>
        <w:t>echnical specialists</w:t>
      </w:r>
      <w:r w:rsidR="001E60D2">
        <w:rPr>
          <w:rFonts w:ascii="Arial" w:hAnsi="Arial" w:cs="Arial"/>
          <w:sz w:val="24"/>
          <w:szCs w:val="24"/>
          <w:lang w:val="en-US"/>
        </w:rPr>
        <w:t xml:space="preserve"> across</w:t>
      </w:r>
      <w:r w:rsidR="001E60D2" w:rsidRPr="00FB407B">
        <w:rPr>
          <w:rFonts w:ascii="Arial" w:hAnsi="Arial" w:cs="Arial"/>
          <w:sz w:val="24"/>
          <w:szCs w:val="24"/>
          <w:lang w:val="en-US"/>
        </w:rPr>
        <w:t xml:space="preserve"> digital accessibility; transport/built environment; NDIS/Aged Care; </w:t>
      </w:r>
      <w:r w:rsidR="001E60D2">
        <w:rPr>
          <w:rFonts w:ascii="Arial" w:hAnsi="Arial" w:cs="Arial"/>
          <w:sz w:val="24"/>
          <w:szCs w:val="24"/>
          <w:lang w:val="en-US"/>
        </w:rPr>
        <w:t xml:space="preserve">and </w:t>
      </w:r>
      <w:r w:rsidR="001E60D2" w:rsidRPr="00FB407B">
        <w:rPr>
          <w:rFonts w:ascii="Arial" w:hAnsi="Arial" w:cs="Arial"/>
          <w:sz w:val="24"/>
          <w:szCs w:val="24"/>
          <w:lang w:val="en-US"/>
        </w:rPr>
        <w:t>disability law.</w:t>
      </w:r>
    </w:p>
    <w:p w14:paraId="699AAB15" w14:textId="688CE5C6" w:rsidR="00995F19" w:rsidRDefault="00BB472B" w:rsidP="00995F19">
      <w:pPr>
        <w:spacing w:line="360" w:lineRule="auto"/>
        <w:rPr>
          <w:rFonts w:ascii="Arial" w:eastAsia="Arial" w:hAnsi="Arial" w:cs="Arial"/>
          <w:sz w:val="24"/>
          <w:szCs w:val="24"/>
          <w:lang w:val="en-GB"/>
        </w:rPr>
      </w:pPr>
      <w:r w:rsidRPr="00E27C47">
        <w:rPr>
          <w:rFonts w:ascii="Arial" w:hAnsi="Arial" w:cs="Arial"/>
          <w:sz w:val="24"/>
          <w:szCs w:val="24"/>
        </w:rPr>
        <w:t>In generalist advocacy settings, advocates may rarely</w:t>
      </w:r>
      <w:r w:rsidR="00167075">
        <w:rPr>
          <w:rFonts w:ascii="Arial" w:hAnsi="Arial" w:cs="Arial"/>
          <w:sz w:val="24"/>
          <w:szCs w:val="24"/>
        </w:rPr>
        <w:t xml:space="preserve">, </w:t>
      </w:r>
      <w:r w:rsidRPr="00E27C47">
        <w:rPr>
          <w:rFonts w:ascii="Arial" w:hAnsi="Arial" w:cs="Arial"/>
          <w:sz w:val="24"/>
          <w:szCs w:val="24"/>
        </w:rPr>
        <w:t>if ever</w:t>
      </w:r>
      <w:r w:rsidR="00167075">
        <w:rPr>
          <w:rFonts w:ascii="Arial" w:hAnsi="Arial" w:cs="Arial"/>
          <w:sz w:val="24"/>
          <w:szCs w:val="24"/>
        </w:rPr>
        <w:t xml:space="preserve">, </w:t>
      </w:r>
      <w:r w:rsidRPr="00E27C47">
        <w:rPr>
          <w:rFonts w:ascii="Arial" w:hAnsi="Arial" w:cs="Arial"/>
          <w:sz w:val="24"/>
          <w:szCs w:val="24"/>
        </w:rPr>
        <w:t xml:space="preserve">work with a person who is blind or vision impaired, simply due to the small size of this population. As a result, advocates may lack familiarity with core accessibility principles, relevant standards, and established solutions, reducing the effectiveness and timeliness of </w:t>
      </w:r>
      <w:r w:rsidRPr="00E27C47">
        <w:rPr>
          <w:rFonts w:ascii="Arial" w:hAnsi="Arial" w:cs="Arial"/>
          <w:sz w:val="24"/>
          <w:szCs w:val="24"/>
        </w:rPr>
        <w:lastRenderedPageBreak/>
        <w:t xml:space="preserve">advocacy support. </w:t>
      </w:r>
      <w:r w:rsidR="0028762E">
        <w:rPr>
          <w:rFonts w:ascii="Arial" w:hAnsi="Arial" w:cs="Arial"/>
          <w:sz w:val="24"/>
          <w:szCs w:val="24"/>
        </w:rPr>
        <w:t xml:space="preserve">BCA stakeholders </w:t>
      </w:r>
      <w:r w:rsidR="0028762E" w:rsidRPr="00AC21DA">
        <w:rPr>
          <w:rFonts w:ascii="Arial" w:hAnsi="Arial" w:cs="Arial"/>
          <w:sz w:val="24"/>
          <w:szCs w:val="24"/>
        </w:rPr>
        <w:t>report frustration when engaging</w:t>
      </w:r>
      <w:r w:rsidR="000A65C9">
        <w:rPr>
          <w:rFonts w:ascii="Arial" w:hAnsi="Arial" w:cs="Arial"/>
          <w:sz w:val="24"/>
          <w:szCs w:val="24"/>
        </w:rPr>
        <w:t xml:space="preserve"> with</w:t>
      </w:r>
      <w:r w:rsidR="0028762E" w:rsidRPr="00AC21DA">
        <w:rPr>
          <w:rFonts w:ascii="Arial" w:hAnsi="Arial" w:cs="Arial"/>
          <w:sz w:val="24"/>
          <w:szCs w:val="24"/>
        </w:rPr>
        <w:t xml:space="preserve"> generalist advocacy services, as significant time and effort can be spent educating advocates on foundational accessibility concepts before effective advocacy can occur.</w:t>
      </w:r>
      <w:r w:rsidR="00D94A1B">
        <w:rPr>
          <w:rFonts w:ascii="Arial" w:hAnsi="Arial" w:cs="Arial"/>
          <w:sz w:val="24"/>
          <w:szCs w:val="24"/>
        </w:rPr>
        <w:t xml:space="preserve"> </w:t>
      </w:r>
    </w:p>
    <w:p w14:paraId="4A7860D6" w14:textId="40718535" w:rsidR="00FB407B" w:rsidRPr="00FB407B" w:rsidRDefault="00BB472B" w:rsidP="00FB407B">
      <w:pPr>
        <w:spacing w:before="240" w:line="360" w:lineRule="auto"/>
        <w:rPr>
          <w:rFonts w:ascii="Arial" w:hAnsi="Arial" w:cs="Arial"/>
          <w:sz w:val="24"/>
          <w:szCs w:val="24"/>
          <w:lang w:val="en-US"/>
        </w:rPr>
      </w:pPr>
      <w:r w:rsidRPr="00E27C47">
        <w:rPr>
          <w:rFonts w:ascii="Arial" w:hAnsi="Arial" w:cs="Arial"/>
          <w:sz w:val="24"/>
          <w:szCs w:val="24"/>
        </w:rPr>
        <w:t>In contrast,</w:t>
      </w:r>
      <w:r w:rsidR="00B55424">
        <w:rPr>
          <w:rFonts w:ascii="Arial" w:hAnsi="Arial" w:cs="Arial"/>
          <w:sz w:val="24"/>
          <w:szCs w:val="24"/>
        </w:rPr>
        <w:t xml:space="preserve"> </w:t>
      </w:r>
      <w:r w:rsidRPr="00E27C47">
        <w:rPr>
          <w:rFonts w:ascii="Arial" w:hAnsi="Arial" w:cs="Arial"/>
          <w:sz w:val="24"/>
          <w:szCs w:val="24"/>
        </w:rPr>
        <w:t>disability-specific advocacy organisations</w:t>
      </w:r>
      <w:r w:rsidR="00B55424">
        <w:rPr>
          <w:rFonts w:ascii="Arial" w:hAnsi="Arial" w:cs="Arial"/>
          <w:sz w:val="24"/>
          <w:szCs w:val="24"/>
        </w:rPr>
        <w:t>, led by people with disability,</w:t>
      </w:r>
      <w:r w:rsidRPr="00E27C47">
        <w:rPr>
          <w:rFonts w:ascii="Arial" w:hAnsi="Arial" w:cs="Arial"/>
          <w:sz w:val="24"/>
          <w:szCs w:val="24"/>
        </w:rPr>
        <w:t xml:space="preserve"> develop deep, cumulative expertise through repeated engagement with the same types of barriers across multiple service systems and providers.</w:t>
      </w:r>
      <w:r w:rsidR="00787B89">
        <w:rPr>
          <w:rFonts w:ascii="Arial" w:hAnsi="Arial" w:cs="Arial"/>
          <w:sz w:val="24"/>
          <w:szCs w:val="24"/>
        </w:rPr>
        <w:t xml:space="preserve"> </w:t>
      </w:r>
    </w:p>
    <w:p w14:paraId="1D13B24E" w14:textId="451CFF32" w:rsidR="00C3737D" w:rsidRPr="00AC21DA" w:rsidRDefault="00A21BB8" w:rsidP="00C3737D">
      <w:pPr>
        <w:spacing w:before="240" w:line="360" w:lineRule="auto"/>
        <w:rPr>
          <w:rFonts w:ascii="Arial" w:hAnsi="Arial" w:cs="Arial"/>
          <w:sz w:val="24"/>
          <w:szCs w:val="24"/>
        </w:rPr>
      </w:pPr>
      <w:r w:rsidRPr="00AC21DA">
        <w:rPr>
          <w:rFonts w:ascii="Arial" w:hAnsi="Arial" w:cs="Arial"/>
          <w:sz w:val="24"/>
          <w:szCs w:val="24"/>
        </w:rPr>
        <w:t>Further, concentrating similar advocacy matters within specialist organisations strengthens systemic influence. Coordinated advocacy</w:t>
      </w:r>
      <w:r>
        <w:rPr>
          <w:rFonts w:ascii="Arial" w:hAnsi="Arial" w:cs="Arial"/>
          <w:sz w:val="24"/>
          <w:szCs w:val="24"/>
        </w:rPr>
        <w:t xml:space="preserve">, </w:t>
      </w:r>
      <w:r w:rsidRPr="00AC21DA">
        <w:rPr>
          <w:rFonts w:ascii="Arial" w:hAnsi="Arial" w:cs="Arial"/>
          <w:sz w:val="24"/>
          <w:szCs w:val="24"/>
        </w:rPr>
        <w:t>where multiple individuals raise the same issue through a single, expert body</w:t>
      </w:r>
      <w:r>
        <w:rPr>
          <w:rFonts w:ascii="Arial" w:hAnsi="Arial" w:cs="Arial"/>
          <w:sz w:val="24"/>
          <w:szCs w:val="24"/>
        </w:rPr>
        <w:t xml:space="preserve">, </w:t>
      </w:r>
      <w:r w:rsidRPr="00AC21DA">
        <w:rPr>
          <w:rFonts w:ascii="Arial" w:hAnsi="Arial" w:cs="Arial"/>
          <w:sz w:val="24"/>
          <w:szCs w:val="24"/>
        </w:rPr>
        <w:t>creates a stronger evidence base and more compelling case for reform than fragmented advocacy dispersed across multiple organisations. This aggregation of issues supports both more efficient individual outcomes and more powerful systemic change</w:t>
      </w:r>
      <w:r w:rsidR="00D2757F">
        <w:rPr>
          <w:rFonts w:ascii="Arial" w:hAnsi="Arial" w:cs="Arial"/>
          <w:sz w:val="24"/>
          <w:szCs w:val="24"/>
        </w:rPr>
        <w:t>.</w:t>
      </w:r>
      <w:r w:rsidR="00021C6C">
        <w:rPr>
          <w:rFonts w:ascii="Arial" w:hAnsi="Arial" w:cs="Arial"/>
          <w:sz w:val="24"/>
          <w:szCs w:val="24"/>
        </w:rPr>
        <w:t xml:space="preserve"> </w:t>
      </w:r>
      <w:r w:rsidR="00C3737D" w:rsidRPr="00D2757F">
        <w:rPr>
          <w:rFonts w:ascii="Arial" w:hAnsi="Arial" w:cs="Arial"/>
          <w:sz w:val="24"/>
          <w:szCs w:val="24"/>
        </w:rPr>
        <w:t xml:space="preserve">Engaging with a specialist </w:t>
      </w:r>
      <w:r w:rsidR="00C3737D">
        <w:rPr>
          <w:rFonts w:ascii="Arial" w:hAnsi="Arial" w:cs="Arial"/>
          <w:sz w:val="24"/>
          <w:szCs w:val="24"/>
        </w:rPr>
        <w:t xml:space="preserve">disability </w:t>
      </w:r>
      <w:r w:rsidR="00C3737D" w:rsidRPr="00D2757F">
        <w:rPr>
          <w:rFonts w:ascii="Arial" w:hAnsi="Arial" w:cs="Arial"/>
          <w:sz w:val="24"/>
          <w:szCs w:val="24"/>
        </w:rPr>
        <w:t>advocacy organisation is more efficient for government, as it consolidates expertise, streamlines communication, and ensures a coordinated approach</w:t>
      </w:r>
      <w:r w:rsidR="00C3737D">
        <w:rPr>
          <w:rFonts w:ascii="Arial" w:hAnsi="Arial" w:cs="Arial"/>
          <w:sz w:val="24"/>
          <w:szCs w:val="24"/>
        </w:rPr>
        <w:t>.</w:t>
      </w:r>
    </w:p>
    <w:p w14:paraId="1E083758" w14:textId="77777777" w:rsidR="001F01DA" w:rsidRDefault="00A21BB8" w:rsidP="001F01DA">
      <w:pPr>
        <w:spacing w:before="240" w:line="360" w:lineRule="auto"/>
        <w:rPr>
          <w:rFonts w:ascii="Arial" w:hAnsi="Arial" w:cs="Arial"/>
          <w:sz w:val="24"/>
          <w:szCs w:val="24"/>
        </w:rPr>
      </w:pPr>
      <w:r w:rsidRPr="00AC21DA">
        <w:rPr>
          <w:rFonts w:ascii="Arial" w:hAnsi="Arial" w:cs="Arial"/>
          <w:sz w:val="24"/>
          <w:szCs w:val="24"/>
        </w:rPr>
        <w:t xml:space="preserve">A </w:t>
      </w:r>
      <w:r w:rsidR="00521A85">
        <w:rPr>
          <w:rFonts w:ascii="Arial" w:hAnsi="Arial" w:cs="Arial"/>
          <w:sz w:val="24"/>
          <w:szCs w:val="24"/>
        </w:rPr>
        <w:t xml:space="preserve">Program Framework </w:t>
      </w:r>
      <w:r w:rsidRPr="00AC21DA">
        <w:rPr>
          <w:rFonts w:ascii="Arial" w:hAnsi="Arial" w:cs="Arial"/>
          <w:sz w:val="24"/>
          <w:szCs w:val="24"/>
        </w:rPr>
        <w:t>that values and invests in specialist advocacy provision is essential to ensuring advocacy is effective and genuinely responsive</w:t>
      </w:r>
      <w:r w:rsidR="00027B0F">
        <w:rPr>
          <w:rFonts w:ascii="Arial" w:hAnsi="Arial" w:cs="Arial"/>
          <w:sz w:val="24"/>
          <w:szCs w:val="24"/>
        </w:rPr>
        <w:t>.</w:t>
      </w:r>
      <w:r w:rsidR="00C50590">
        <w:rPr>
          <w:rFonts w:ascii="Arial" w:hAnsi="Arial" w:cs="Arial"/>
          <w:sz w:val="24"/>
          <w:szCs w:val="24"/>
        </w:rPr>
        <w:t xml:space="preserve"> </w:t>
      </w:r>
      <w:r w:rsidR="001F01DA" w:rsidRPr="00E27C47">
        <w:rPr>
          <w:rFonts w:ascii="Arial" w:hAnsi="Arial" w:cs="Arial"/>
          <w:sz w:val="24"/>
          <w:szCs w:val="24"/>
        </w:rPr>
        <w:t xml:space="preserve">Without access to specialist advocates, people </w:t>
      </w:r>
      <w:r w:rsidR="001F01DA">
        <w:rPr>
          <w:rFonts w:ascii="Arial" w:hAnsi="Arial" w:cs="Arial"/>
          <w:sz w:val="24"/>
          <w:szCs w:val="24"/>
        </w:rPr>
        <w:t>who are</w:t>
      </w:r>
      <w:r w:rsidR="001F01DA" w:rsidRPr="00E27C47">
        <w:rPr>
          <w:rFonts w:ascii="Arial" w:hAnsi="Arial" w:cs="Arial"/>
          <w:sz w:val="24"/>
          <w:szCs w:val="24"/>
        </w:rPr>
        <w:t xml:space="preserve"> blind or vision impair</w:t>
      </w:r>
      <w:r w:rsidR="001F01DA">
        <w:rPr>
          <w:rFonts w:ascii="Arial" w:hAnsi="Arial" w:cs="Arial"/>
          <w:sz w:val="24"/>
          <w:szCs w:val="24"/>
        </w:rPr>
        <w:t>ed</w:t>
      </w:r>
      <w:r w:rsidR="001F01DA" w:rsidRPr="00E27C47">
        <w:rPr>
          <w:rFonts w:ascii="Arial" w:hAnsi="Arial" w:cs="Arial"/>
          <w:sz w:val="24"/>
          <w:szCs w:val="24"/>
        </w:rPr>
        <w:t xml:space="preserve"> are at greater risk of ineffective advocacy, delayed resolution of discrimination, and diminished access to their rights under the</w:t>
      </w:r>
      <w:r w:rsidR="001F01DA">
        <w:rPr>
          <w:rFonts w:ascii="Arial" w:hAnsi="Arial" w:cs="Arial"/>
          <w:sz w:val="24"/>
          <w:szCs w:val="24"/>
        </w:rPr>
        <w:t xml:space="preserve"> DDA</w:t>
      </w:r>
      <w:r w:rsidR="001F01DA" w:rsidRPr="00E27C47">
        <w:rPr>
          <w:rFonts w:ascii="Arial" w:hAnsi="Arial" w:cs="Arial"/>
          <w:sz w:val="24"/>
          <w:szCs w:val="24"/>
        </w:rPr>
        <w:t>.</w:t>
      </w:r>
    </w:p>
    <w:p w14:paraId="0CD6BAA0" w14:textId="55EDD35A" w:rsidR="005F609C" w:rsidRDefault="00671538" w:rsidP="008E4457">
      <w:pPr>
        <w:spacing w:before="240" w:line="360" w:lineRule="auto"/>
        <w:rPr>
          <w:rFonts w:ascii="Arial" w:hAnsi="Arial" w:cs="Arial"/>
          <w:sz w:val="24"/>
          <w:szCs w:val="24"/>
        </w:rPr>
      </w:pPr>
      <w:r>
        <w:rPr>
          <w:rFonts w:ascii="Arial" w:hAnsi="Arial" w:cs="Arial"/>
          <w:sz w:val="24"/>
          <w:szCs w:val="24"/>
        </w:rPr>
        <w:t>E</w:t>
      </w:r>
      <w:r w:rsidR="004C1803">
        <w:rPr>
          <w:rFonts w:ascii="Arial" w:hAnsi="Arial" w:cs="Arial"/>
          <w:sz w:val="24"/>
          <w:szCs w:val="24"/>
        </w:rPr>
        <w:t xml:space="preserve">ligibility under the </w:t>
      </w:r>
      <w:r w:rsidR="008E4457" w:rsidRPr="008E4457">
        <w:rPr>
          <w:rFonts w:ascii="Arial" w:hAnsi="Arial" w:cs="Arial"/>
          <w:sz w:val="24"/>
          <w:szCs w:val="24"/>
        </w:rPr>
        <w:t xml:space="preserve">Program’s </w:t>
      </w:r>
      <w:r w:rsidR="00993C59">
        <w:rPr>
          <w:rFonts w:ascii="Arial" w:hAnsi="Arial" w:cs="Arial"/>
          <w:sz w:val="24"/>
          <w:szCs w:val="24"/>
        </w:rPr>
        <w:t>S</w:t>
      </w:r>
      <w:r w:rsidR="008E4457" w:rsidRPr="008E4457">
        <w:rPr>
          <w:rFonts w:ascii="Arial" w:hAnsi="Arial" w:cs="Arial"/>
          <w:sz w:val="24"/>
          <w:szCs w:val="24"/>
        </w:rPr>
        <w:t xml:space="preserve">ervice </w:t>
      </w:r>
      <w:r w:rsidR="00993C59">
        <w:rPr>
          <w:rFonts w:ascii="Arial" w:hAnsi="Arial" w:cs="Arial"/>
          <w:sz w:val="24"/>
          <w:szCs w:val="24"/>
        </w:rPr>
        <w:t>D</w:t>
      </w:r>
      <w:r w:rsidR="008E4457" w:rsidRPr="008E4457">
        <w:rPr>
          <w:rFonts w:ascii="Arial" w:hAnsi="Arial" w:cs="Arial"/>
          <w:sz w:val="24"/>
          <w:szCs w:val="24"/>
        </w:rPr>
        <w:t xml:space="preserve">elivery </w:t>
      </w:r>
      <w:r w:rsidR="00993C59">
        <w:rPr>
          <w:rFonts w:ascii="Arial" w:hAnsi="Arial" w:cs="Arial"/>
          <w:sz w:val="24"/>
          <w:szCs w:val="24"/>
        </w:rPr>
        <w:t>S</w:t>
      </w:r>
      <w:r w:rsidR="008E4457" w:rsidRPr="008E4457">
        <w:rPr>
          <w:rFonts w:ascii="Arial" w:hAnsi="Arial" w:cs="Arial"/>
          <w:sz w:val="24"/>
          <w:szCs w:val="24"/>
        </w:rPr>
        <w:t xml:space="preserve">tream </w:t>
      </w:r>
      <w:r w:rsidR="005D51F6">
        <w:rPr>
          <w:rFonts w:ascii="Arial" w:hAnsi="Arial" w:cs="Arial"/>
          <w:sz w:val="24"/>
          <w:szCs w:val="24"/>
        </w:rPr>
        <w:t xml:space="preserve">should </w:t>
      </w:r>
      <w:r>
        <w:rPr>
          <w:rFonts w:ascii="Arial" w:hAnsi="Arial" w:cs="Arial"/>
          <w:sz w:val="24"/>
          <w:szCs w:val="24"/>
        </w:rPr>
        <w:t xml:space="preserve">explicitly include </w:t>
      </w:r>
      <w:r w:rsidR="00F56308">
        <w:rPr>
          <w:rFonts w:ascii="Arial" w:hAnsi="Arial" w:cs="Arial"/>
          <w:sz w:val="24"/>
          <w:szCs w:val="24"/>
        </w:rPr>
        <w:t>disability</w:t>
      </w:r>
      <w:r w:rsidR="008E4457" w:rsidRPr="008E4457">
        <w:rPr>
          <w:rFonts w:ascii="Arial" w:hAnsi="Arial" w:cs="Arial"/>
          <w:sz w:val="24"/>
          <w:szCs w:val="24"/>
        </w:rPr>
        <w:t>-specific organisations</w:t>
      </w:r>
      <w:r w:rsidR="005D51F6">
        <w:rPr>
          <w:rFonts w:ascii="Arial" w:hAnsi="Arial" w:cs="Arial"/>
          <w:sz w:val="24"/>
          <w:szCs w:val="24"/>
        </w:rPr>
        <w:t>, led by people with disability</w:t>
      </w:r>
      <w:r w:rsidR="007E14F9">
        <w:rPr>
          <w:rFonts w:ascii="Arial" w:hAnsi="Arial" w:cs="Arial"/>
          <w:sz w:val="24"/>
          <w:szCs w:val="24"/>
        </w:rPr>
        <w:t>. T</w:t>
      </w:r>
      <w:r w:rsidR="004368CC">
        <w:rPr>
          <w:rFonts w:ascii="Arial" w:hAnsi="Arial" w:cs="Arial"/>
          <w:sz w:val="24"/>
          <w:szCs w:val="24"/>
        </w:rPr>
        <w:t xml:space="preserve">he </w:t>
      </w:r>
      <w:r w:rsidR="007E14F9">
        <w:rPr>
          <w:rFonts w:ascii="Arial" w:hAnsi="Arial" w:cs="Arial"/>
          <w:sz w:val="24"/>
          <w:szCs w:val="24"/>
        </w:rPr>
        <w:t xml:space="preserve">existing </w:t>
      </w:r>
      <w:r w:rsidR="004368CC">
        <w:rPr>
          <w:rFonts w:ascii="Arial" w:hAnsi="Arial" w:cs="Arial"/>
          <w:sz w:val="24"/>
          <w:szCs w:val="24"/>
        </w:rPr>
        <w:t xml:space="preserve">description </w:t>
      </w:r>
      <w:r w:rsidR="00FA0F6C">
        <w:rPr>
          <w:rFonts w:ascii="Arial" w:hAnsi="Arial" w:cs="Arial"/>
          <w:sz w:val="24"/>
          <w:szCs w:val="24"/>
        </w:rPr>
        <w:t xml:space="preserve">is </w:t>
      </w:r>
      <w:r w:rsidR="0061298C">
        <w:rPr>
          <w:rFonts w:ascii="Arial" w:hAnsi="Arial" w:cs="Arial"/>
          <w:sz w:val="24"/>
          <w:szCs w:val="24"/>
        </w:rPr>
        <w:t xml:space="preserve">currently </w:t>
      </w:r>
      <w:r w:rsidR="00FA0F6C">
        <w:rPr>
          <w:rFonts w:ascii="Arial" w:hAnsi="Arial" w:cs="Arial"/>
          <w:sz w:val="24"/>
          <w:szCs w:val="24"/>
        </w:rPr>
        <w:t xml:space="preserve">vague, </w:t>
      </w:r>
      <w:r w:rsidR="00240E50">
        <w:rPr>
          <w:rFonts w:ascii="Arial" w:hAnsi="Arial" w:cs="Arial"/>
          <w:sz w:val="24"/>
          <w:szCs w:val="24"/>
        </w:rPr>
        <w:t>stat</w:t>
      </w:r>
      <w:r w:rsidR="00FA0F6C">
        <w:rPr>
          <w:rFonts w:ascii="Arial" w:hAnsi="Arial" w:cs="Arial"/>
          <w:sz w:val="24"/>
          <w:szCs w:val="24"/>
        </w:rPr>
        <w:t>ing</w:t>
      </w:r>
      <w:r w:rsidR="004368CC">
        <w:rPr>
          <w:rFonts w:ascii="Arial" w:hAnsi="Arial" w:cs="Arial"/>
          <w:sz w:val="24"/>
          <w:szCs w:val="24"/>
        </w:rPr>
        <w:t xml:space="preserve"> </w:t>
      </w:r>
      <w:r w:rsidR="005F609C">
        <w:rPr>
          <w:rFonts w:ascii="Arial" w:hAnsi="Arial" w:cs="Arial"/>
          <w:sz w:val="24"/>
          <w:szCs w:val="24"/>
        </w:rPr>
        <w:t xml:space="preserve">that the Service Delivery Stream </w:t>
      </w:r>
      <w:r w:rsidR="00240E50">
        <w:rPr>
          <w:rFonts w:ascii="Arial" w:hAnsi="Arial" w:cs="Arial"/>
          <w:sz w:val="24"/>
          <w:szCs w:val="24"/>
        </w:rPr>
        <w:t>“</w:t>
      </w:r>
      <w:r w:rsidR="00240E50" w:rsidRPr="005F609C">
        <w:rPr>
          <w:rFonts w:ascii="Arial" w:hAnsi="Arial" w:cs="Arial"/>
          <w:sz w:val="24"/>
          <w:szCs w:val="24"/>
        </w:rPr>
        <w:t>Funds organisations to provide direct advocacy support in specific areas, including access for rural and remote communities and in segregated settings.”</w:t>
      </w:r>
      <w:r w:rsidR="008E4457" w:rsidRPr="008E4457">
        <w:rPr>
          <w:rFonts w:ascii="Arial" w:hAnsi="Arial" w:cs="Arial"/>
          <w:sz w:val="24"/>
          <w:szCs w:val="24"/>
        </w:rPr>
        <w:t xml:space="preserve"> </w:t>
      </w:r>
    </w:p>
    <w:p w14:paraId="6F8362D1" w14:textId="5F429642" w:rsidR="00530FA9" w:rsidRDefault="00A751A0" w:rsidP="008E4457">
      <w:pPr>
        <w:spacing w:before="240" w:line="360" w:lineRule="auto"/>
        <w:rPr>
          <w:rFonts w:ascii="Arial" w:hAnsi="Arial" w:cs="Arial"/>
          <w:sz w:val="24"/>
          <w:szCs w:val="24"/>
        </w:rPr>
      </w:pPr>
      <w:r>
        <w:rPr>
          <w:rFonts w:ascii="Arial" w:hAnsi="Arial" w:cs="Arial"/>
          <w:sz w:val="24"/>
          <w:szCs w:val="24"/>
        </w:rPr>
        <w:t xml:space="preserve">BCA </w:t>
      </w:r>
      <w:r w:rsidR="00252E5A">
        <w:rPr>
          <w:rFonts w:ascii="Arial" w:hAnsi="Arial" w:cs="Arial"/>
          <w:sz w:val="24"/>
          <w:szCs w:val="24"/>
        </w:rPr>
        <w:t xml:space="preserve">strongly </w:t>
      </w:r>
      <w:r>
        <w:rPr>
          <w:rFonts w:ascii="Arial" w:hAnsi="Arial" w:cs="Arial"/>
          <w:sz w:val="24"/>
          <w:szCs w:val="24"/>
        </w:rPr>
        <w:t xml:space="preserve">recommends </w:t>
      </w:r>
      <w:r w:rsidR="0015156A">
        <w:rPr>
          <w:rFonts w:ascii="Arial" w:hAnsi="Arial" w:cs="Arial"/>
          <w:sz w:val="24"/>
          <w:szCs w:val="24"/>
        </w:rPr>
        <w:t xml:space="preserve">the </w:t>
      </w:r>
      <w:r w:rsidR="00821ADC">
        <w:rPr>
          <w:rFonts w:ascii="Arial" w:hAnsi="Arial" w:cs="Arial"/>
          <w:sz w:val="24"/>
          <w:szCs w:val="24"/>
        </w:rPr>
        <w:t xml:space="preserve">Program </w:t>
      </w:r>
      <w:r w:rsidR="008E4457" w:rsidRPr="008E4457">
        <w:rPr>
          <w:rFonts w:ascii="Arial" w:hAnsi="Arial" w:cs="Arial"/>
          <w:sz w:val="24"/>
          <w:szCs w:val="24"/>
        </w:rPr>
        <w:t xml:space="preserve">guidance </w:t>
      </w:r>
      <w:r w:rsidR="00C24633">
        <w:rPr>
          <w:rFonts w:ascii="Arial" w:hAnsi="Arial" w:cs="Arial"/>
          <w:sz w:val="24"/>
          <w:szCs w:val="24"/>
        </w:rPr>
        <w:t>ensure</w:t>
      </w:r>
      <w:r w:rsidR="00BE082D">
        <w:rPr>
          <w:rFonts w:ascii="Arial" w:hAnsi="Arial" w:cs="Arial"/>
          <w:sz w:val="24"/>
          <w:szCs w:val="24"/>
        </w:rPr>
        <w:t>s</w:t>
      </w:r>
      <w:r w:rsidR="008E4457" w:rsidRPr="008E4457">
        <w:rPr>
          <w:rFonts w:ascii="Arial" w:hAnsi="Arial" w:cs="Arial"/>
          <w:sz w:val="24"/>
          <w:szCs w:val="24"/>
        </w:rPr>
        <w:t xml:space="preserve"> that </w:t>
      </w:r>
      <w:r w:rsidR="00D83328">
        <w:rPr>
          <w:rFonts w:ascii="Arial" w:hAnsi="Arial" w:cs="Arial"/>
          <w:sz w:val="24"/>
          <w:szCs w:val="24"/>
        </w:rPr>
        <w:t xml:space="preserve">national and </w:t>
      </w:r>
      <w:r w:rsidR="00252E5A">
        <w:rPr>
          <w:rFonts w:ascii="Arial" w:hAnsi="Arial" w:cs="Arial"/>
          <w:sz w:val="24"/>
          <w:szCs w:val="24"/>
        </w:rPr>
        <w:t>disability</w:t>
      </w:r>
      <w:r w:rsidR="00C87B9C">
        <w:rPr>
          <w:rFonts w:ascii="Arial" w:hAnsi="Arial" w:cs="Arial"/>
          <w:sz w:val="24"/>
          <w:szCs w:val="24"/>
        </w:rPr>
        <w:t xml:space="preserve"> specific </w:t>
      </w:r>
      <w:r w:rsidR="008E4457" w:rsidRPr="008E4457">
        <w:rPr>
          <w:rFonts w:ascii="Arial" w:hAnsi="Arial" w:cs="Arial"/>
          <w:sz w:val="24"/>
          <w:szCs w:val="24"/>
        </w:rPr>
        <w:t xml:space="preserve">organisations </w:t>
      </w:r>
      <w:r w:rsidR="00D83328">
        <w:rPr>
          <w:rFonts w:ascii="Arial" w:hAnsi="Arial" w:cs="Arial"/>
          <w:sz w:val="24"/>
          <w:szCs w:val="24"/>
        </w:rPr>
        <w:t>(</w:t>
      </w:r>
      <w:r w:rsidR="008E4457" w:rsidRPr="008E4457">
        <w:rPr>
          <w:rFonts w:ascii="Arial" w:hAnsi="Arial" w:cs="Arial"/>
          <w:sz w:val="24"/>
          <w:szCs w:val="24"/>
        </w:rPr>
        <w:t>such as BCA</w:t>
      </w:r>
      <w:r w:rsidR="00D83328">
        <w:rPr>
          <w:rFonts w:ascii="Arial" w:hAnsi="Arial" w:cs="Arial"/>
          <w:sz w:val="24"/>
          <w:szCs w:val="24"/>
        </w:rPr>
        <w:t>)</w:t>
      </w:r>
      <w:r w:rsidR="008E4457" w:rsidRPr="008E4457">
        <w:rPr>
          <w:rFonts w:ascii="Arial" w:hAnsi="Arial" w:cs="Arial"/>
          <w:sz w:val="24"/>
          <w:szCs w:val="24"/>
        </w:rPr>
        <w:t xml:space="preserve"> can access funding </w:t>
      </w:r>
      <w:r w:rsidR="00821ADC">
        <w:rPr>
          <w:rFonts w:ascii="Arial" w:hAnsi="Arial" w:cs="Arial"/>
          <w:sz w:val="24"/>
          <w:szCs w:val="24"/>
        </w:rPr>
        <w:t>to</w:t>
      </w:r>
      <w:r w:rsidR="008E4457" w:rsidRPr="008E4457">
        <w:rPr>
          <w:rFonts w:ascii="Arial" w:hAnsi="Arial" w:cs="Arial"/>
          <w:sz w:val="24"/>
          <w:szCs w:val="24"/>
        </w:rPr>
        <w:t xml:space="preserve"> ensure that specialised advocacy services continue to meet the needs of </w:t>
      </w:r>
      <w:r w:rsidR="00A27F36">
        <w:rPr>
          <w:rFonts w:ascii="Arial" w:hAnsi="Arial" w:cs="Arial"/>
          <w:sz w:val="24"/>
          <w:szCs w:val="24"/>
        </w:rPr>
        <w:t>low prevalence</w:t>
      </w:r>
      <w:r w:rsidR="008E4457" w:rsidRPr="008E4457">
        <w:rPr>
          <w:rFonts w:ascii="Arial" w:hAnsi="Arial" w:cs="Arial"/>
          <w:sz w:val="24"/>
          <w:szCs w:val="24"/>
        </w:rPr>
        <w:t xml:space="preserve"> </w:t>
      </w:r>
      <w:r w:rsidR="008E4457" w:rsidRPr="008E4457">
        <w:rPr>
          <w:rFonts w:ascii="Arial" w:hAnsi="Arial" w:cs="Arial"/>
          <w:sz w:val="24"/>
          <w:szCs w:val="24"/>
        </w:rPr>
        <w:lastRenderedPageBreak/>
        <w:t>disability groups</w:t>
      </w:r>
      <w:r w:rsidR="005F609C">
        <w:rPr>
          <w:rFonts w:ascii="Arial" w:hAnsi="Arial" w:cs="Arial"/>
          <w:sz w:val="24"/>
          <w:szCs w:val="24"/>
        </w:rPr>
        <w:t xml:space="preserve"> </w:t>
      </w:r>
      <w:r w:rsidR="0015156A">
        <w:rPr>
          <w:rFonts w:ascii="Arial" w:hAnsi="Arial" w:cs="Arial"/>
          <w:sz w:val="24"/>
          <w:szCs w:val="24"/>
        </w:rPr>
        <w:t>(</w:t>
      </w:r>
      <w:r w:rsidR="005F609C">
        <w:rPr>
          <w:rFonts w:ascii="Arial" w:hAnsi="Arial" w:cs="Arial"/>
          <w:sz w:val="24"/>
          <w:szCs w:val="24"/>
        </w:rPr>
        <w:t>such as people who are blind and vision impaired</w:t>
      </w:r>
      <w:r w:rsidR="0015156A">
        <w:rPr>
          <w:rFonts w:ascii="Arial" w:hAnsi="Arial" w:cs="Arial"/>
          <w:sz w:val="24"/>
          <w:szCs w:val="24"/>
        </w:rPr>
        <w:t>)</w:t>
      </w:r>
      <w:r w:rsidR="008E4457" w:rsidRPr="008E4457">
        <w:rPr>
          <w:rFonts w:ascii="Arial" w:hAnsi="Arial" w:cs="Arial"/>
          <w:sz w:val="24"/>
          <w:szCs w:val="24"/>
        </w:rPr>
        <w:t xml:space="preserve"> across Australia.</w:t>
      </w:r>
      <w:r w:rsidR="00530FA9" w:rsidRPr="00530FA9">
        <w:rPr>
          <w:rFonts w:ascii="Arial" w:hAnsi="Arial" w:cs="Arial"/>
          <w:sz w:val="24"/>
          <w:szCs w:val="24"/>
        </w:rPr>
        <w:t xml:space="preserve"> </w:t>
      </w:r>
    </w:p>
    <w:p w14:paraId="1E24A7C7" w14:textId="7689A482" w:rsidR="00A81B4A" w:rsidRPr="00AE6588" w:rsidRDefault="00716DBB" w:rsidP="00AE6588">
      <w:pPr>
        <w:pStyle w:val="Heading3"/>
      </w:pPr>
      <w:bookmarkStart w:id="40" w:name="_Toc219370151"/>
      <w:r>
        <w:t>4.</w:t>
      </w:r>
      <w:r w:rsidR="00863B7E">
        <w:t>5</w:t>
      </w:r>
      <w:r>
        <w:t xml:space="preserve"> </w:t>
      </w:r>
      <w:r w:rsidR="005C79C8" w:rsidRPr="00AE6588">
        <w:t xml:space="preserve">Service </w:t>
      </w:r>
      <w:r w:rsidR="00D766A7">
        <w:t>m</w:t>
      </w:r>
      <w:r w:rsidR="005C79C8" w:rsidRPr="00AE6588">
        <w:t>odel</w:t>
      </w:r>
      <w:r w:rsidR="00496FF1">
        <w:t>s</w:t>
      </w:r>
      <w:bookmarkEnd w:id="40"/>
    </w:p>
    <w:p w14:paraId="4F1837BC" w14:textId="6A5F6300" w:rsidR="001C2694" w:rsidRPr="00FE2DF7" w:rsidRDefault="001C2694" w:rsidP="001C2694">
      <w:pPr>
        <w:spacing w:before="240" w:line="360" w:lineRule="auto"/>
        <w:rPr>
          <w:rFonts w:ascii="Arial" w:hAnsi="Arial" w:cs="Arial"/>
          <w:sz w:val="24"/>
          <w:szCs w:val="24"/>
        </w:rPr>
      </w:pPr>
      <w:r>
        <w:rPr>
          <w:rFonts w:ascii="Arial" w:hAnsi="Arial" w:cs="Arial"/>
          <w:sz w:val="24"/>
          <w:szCs w:val="24"/>
        </w:rPr>
        <w:t xml:space="preserve">BCA recommends </w:t>
      </w:r>
      <w:r>
        <w:rPr>
          <w:rFonts w:ascii="Arial" w:hAnsi="Arial" w:cs="Arial"/>
          <w:kern w:val="2"/>
          <w:sz w:val="24"/>
          <w:szCs w:val="24"/>
          <w14:ligatures w14:val="standardContextual"/>
        </w:rPr>
        <w:t xml:space="preserve">the Program includes </w:t>
      </w:r>
      <w:r w:rsidRPr="00FE2DF7">
        <w:rPr>
          <w:rFonts w:ascii="Arial" w:hAnsi="Arial" w:cs="Arial"/>
          <w:kern w:val="2"/>
          <w:sz w:val="24"/>
          <w:szCs w:val="24"/>
          <w14:ligatures w14:val="standardContextual"/>
        </w:rPr>
        <w:t xml:space="preserve">service models for individual advocacy </w:t>
      </w:r>
      <w:r>
        <w:rPr>
          <w:rFonts w:ascii="Arial" w:hAnsi="Arial" w:cs="Arial"/>
          <w:kern w:val="2"/>
          <w:sz w:val="24"/>
          <w:szCs w:val="24"/>
          <w14:ligatures w14:val="standardContextual"/>
        </w:rPr>
        <w:t xml:space="preserve">that utilise </w:t>
      </w:r>
      <w:r w:rsidRPr="00FE2DF7">
        <w:rPr>
          <w:rFonts w:ascii="Arial" w:hAnsi="Arial" w:cs="Arial"/>
          <w:kern w:val="2"/>
          <w:sz w:val="24"/>
          <w:szCs w:val="24"/>
          <w14:ligatures w14:val="standardContextual"/>
        </w:rPr>
        <w:t>a mix</w:t>
      </w:r>
      <w:r>
        <w:rPr>
          <w:rFonts w:ascii="Arial" w:hAnsi="Arial" w:cs="Arial"/>
          <w:kern w:val="2"/>
          <w:sz w:val="24"/>
          <w:szCs w:val="24"/>
          <w14:ligatures w14:val="standardContextual"/>
        </w:rPr>
        <w:t xml:space="preserve"> of </w:t>
      </w:r>
      <w:r w:rsidRPr="00FE2DF7">
        <w:rPr>
          <w:rFonts w:ascii="Arial" w:hAnsi="Arial" w:cs="Arial"/>
          <w:kern w:val="2"/>
          <w:sz w:val="24"/>
          <w:szCs w:val="24"/>
          <w14:ligatures w14:val="standardContextual"/>
        </w:rPr>
        <w:t>delivery approach</w:t>
      </w:r>
      <w:r>
        <w:rPr>
          <w:rFonts w:ascii="Arial" w:hAnsi="Arial" w:cs="Arial"/>
          <w:kern w:val="2"/>
          <w:sz w:val="24"/>
          <w:szCs w:val="24"/>
          <w14:ligatures w14:val="standardContextual"/>
        </w:rPr>
        <w:t>es</w:t>
      </w:r>
      <w:r w:rsidRPr="00FE2DF7">
        <w:rPr>
          <w:rFonts w:ascii="Arial" w:hAnsi="Arial" w:cs="Arial"/>
          <w:kern w:val="2"/>
          <w:sz w:val="24"/>
          <w:szCs w:val="24"/>
          <w14:ligatures w14:val="standardContextual"/>
        </w:rPr>
        <w:t>, incorporating face-to-face, phone, and online options, to best meet the needs and preferences of the target group while making effective use of available resources.</w:t>
      </w:r>
    </w:p>
    <w:p w14:paraId="200ECDCF" w14:textId="77777777" w:rsidR="007E05AB" w:rsidRDefault="00FE2DF7" w:rsidP="00FE2DF7">
      <w:pPr>
        <w:spacing w:before="240" w:line="360" w:lineRule="auto"/>
        <w:rPr>
          <w:rFonts w:ascii="Arial" w:hAnsi="Arial" w:cs="Arial"/>
          <w:sz w:val="24"/>
          <w:szCs w:val="24"/>
        </w:rPr>
      </w:pPr>
      <w:r w:rsidRPr="00FE2DF7">
        <w:rPr>
          <w:rFonts w:ascii="Arial" w:hAnsi="Arial" w:cs="Arial"/>
          <w:sz w:val="24"/>
          <w:szCs w:val="24"/>
        </w:rPr>
        <w:t xml:space="preserve">BCA notes that community feedback referenced in the Consultation Paper </w:t>
      </w:r>
      <w:r w:rsidR="008921D6">
        <w:rPr>
          <w:rFonts w:ascii="Arial" w:hAnsi="Arial" w:cs="Arial"/>
          <w:sz w:val="24"/>
          <w:szCs w:val="24"/>
        </w:rPr>
        <w:t xml:space="preserve">Executive Summary </w:t>
      </w:r>
      <w:r w:rsidRPr="00FE2DF7">
        <w:rPr>
          <w:rFonts w:ascii="Arial" w:hAnsi="Arial" w:cs="Arial"/>
          <w:sz w:val="24"/>
          <w:szCs w:val="24"/>
        </w:rPr>
        <w:t>indicates that individual advocacy “needs to be able to be accessed face-to-face.” In BCA’s experience, effective advocacy must be accessible and responsive to the needs and preferences of each individual. As a national organisation, BCA predominantly delivers individual advocacy via phone and online channels to ensure equitable access for people across diverse geographic locations. Transport is consistently identified by BCA members as a significant access barrier, with in-person appointments and events often difficult or impractical to attend</w:t>
      </w:r>
      <w:r w:rsidR="002E2CF1">
        <w:rPr>
          <w:rFonts w:ascii="Arial" w:hAnsi="Arial" w:cs="Arial"/>
          <w:sz w:val="24"/>
          <w:szCs w:val="24"/>
        </w:rPr>
        <w:t xml:space="preserve"> for people who are blind or vision impaired</w:t>
      </w:r>
      <w:r w:rsidRPr="00FE2DF7">
        <w:rPr>
          <w:rFonts w:ascii="Arial" w:hAnsi="Arial" w:cs="Arial"/>
          <w:sz w:val="24"/>
          <w:szCs w:val="24"/>
        </w:rPr>
        <w:t>.</w:t>
      </w:r>
    </w:p>
    <w:p w14:paraId="39741FC0" w14:textId="31A26F13" w:rsidR="00CF197D" w:rsidRDefault="001C0593" w:rsidP="00FE2DF7">
      <w:pPr>
        <w:spacing w:before="240" w:line="360" w:lineRule="auto"/>
        <w:rPr>
          <w:rFonts w:ascii="Arial" w:hAnsi="Arial" w:cs="Arial"/>
          <w:sz w:val="24"/>
          <w:szCs w:val="24"/>
        </w:rPr>
      </w:pPr>
      <w:r>
        <w:rPr>
          <w:rFonts w:ascii="Arial" w:hAnsi="Arial" w:cs="Arial"/>
          <w:sz w:val="24"/>
          <w:szCs w:val="24"/>
        </w:rPr>
        <w:t>With one dedicated Advocacy Officer</w:t>
      </w:r>
      <w:r w:rsidR="00670F5D">
        <w:rPr>
          <w:rFonts w:ascii="Arial" w:hAnsi="Arial" w:cs="Arial"/>
          <w:sz w:val="24"/>
          <w:szCs w:val="24"/>
        </w:rPr>
        <w:t xml:space="preserve"> on BCA’s team</w:t>
      </w:r>
      <w:r>
        <w:rPr>
          <w:rFonts w:ascii="Arial" w:hAnsi="Arial" w:cs="Arial"/>
          <w:sz w:val="24"/>
          <w:szCs w:val="24"/>
        </w:rPr>
        <w:t>, the provision of</w:t>
      </w:r>
      <w:r w:rsidR="00C57E62">
        <w:rPr>
          <w:rFonts w:ascii="Arial" w:hAnsi="Arial" w:cs="Arial"/>
          <w:sz w:val="24"/>
          <w:szCs w:val="24"/>
        </w:rPr>
        <w:t xml:space="preserve"> </w:t>
      </w:r>
      <w:r w:rsidR="005634A1">
        <w:rPr>
          <w:rFonts w:ascii="Arial" w:hAnsi="Arial" w:cs="Arial"/>
          <w:sz w:val="24"/>
          <w:szCs w:val="24"/>
        </w:rPr>
        <w:t>face-to-face</w:t>
      </w:r>
      <w:r w:rsidR="00AC0CA2">
        <w:rPr>
          <w:rFonts w:ascii="Arial" w:hAnsi="Arial" w:cs="Arial"/>
          <w:sz w:val="24"/>
          <w:szCs w:val="24"/>
        </w:rPr>
        <w:t xml:space="preserve"> advocacy support </w:t>
      </w:r>
      <w:r w:rsidR="00A279AD">
        <w:rPr>
          <w:rFonts w:ascii="Arial" w:hAnsi="Arial" w:cs="Arial"/>
          <w:sz w:val="24"/>
          <w:szCs w:val="24"/>
        </w:rPr>
        <w:t xml:space="preserve">would be seen to favour those who live in the same state and city </w:t>
      </w:r>
      <w:r w:rsidR="00104C3E">
        <w:rPr>
          <w:rFonts w:ascii="Arial" w:hAnsi="Arial" w:cs="Arial"/>
          <w:sz w:val="24"/>
          <w:szCs w:val="24"/>
        </w:rPr>
        <w:t xml:space="preserve">as the advocate, rather than all members having the same level of access to </w:t>
      </w:r>
      <w:r w:rsidR="00A244D8">
        <w:rPr>
          <w:rFonts w:ascii="Arial" w:hAnsi="Arial" w:cs="Arial"/>
          <w:sz w:val="24"/>
          <w:szCs w:val="24"/>
        </w:rPr>
        <w:t>the advocacy service.</w:t>
      </w:r>
    </w:p>
    <w:p w14:paraId="53C32671" w14:textId="7C912C78" w:rsidR="006F57AD" w:rsidRDefault="006F57AD" w:rsidP="00FE2DF7">
      <w:pPr>
        <w:spacing w:before="240" w:line="360" w:lineRule="auto"/>
        <w:rPr>
          <w:rFonts w:ascii="Arial" w:hAnsi="Arial" w:cs="Arial"/>
          <w:sz w:val="24"/>
          <w:szCs w:val="24"/>
        </w:rPr>
      </w:pPr>
      <w:r>
        <w:rPr>
          <w:rFonts w:ascii="Arial" w:hAnsi="Arial" w:cs="Arial"/>
          <w:sz w:val="24"/>
          <w:szCs w:val="24"/>
        </w:rPr>
        <w:t xml:space="preserve">BCA’s freecall 1800 phone number provides </w:t>
      </w:r>
      <w:r w:rsidR="005741B2">
        <w:rPr>
          <w:rFonts w:ascii="Arial" w:hAnsi="Arial" w:cs="Arial"/>
          <w:sz w:val="24"/>
          <w:szCs w:val="24"/>
        </w:rPr>
        <w:t xml:space="preserve">free and accessible access to advocacy support across Australia. Email and </w:t>
      </w:r>
      <w:r w:rsidR="006C3433">
        <w:rPr>
          <w:rFonts w:ascii="Arial" w:hAnsi="Arial" w:cs="Arial"/>
          <w:sz w:val="24"/>
          <w:szCs w:val="24"/>
        </w:rPr>
        <w:t xml:space="preserve">other online communications </w:t>
      </w:r>
      <w:r w:rsidR="006D20E6">
        <w:rPr>
          <w:rFonts w:ascii="Arial" w:hAnsi="Arial" w:cs="Arial"/>
          <w:sz w:val="24"/>
          <w:szCs w:val="24"/>
        </w:rPr>
        <w:t>promote</w:t>
      </w:r>
      <w:r w:rsidR="006C3433">
        <w:rPr>
          <w:rFonts w:ascii="Arial" w:hAnsi="Arial" w:cs="Arial"/>
          <w:sz w:val="24"/>
          <w:szCs w:val="24"/>
        </w:rPr>
        <w:t xml:space="preserve"> </w:t>
      </w:r>
      <w:r w:rsidR="006D20E6">
        <w:rPr>
          <w:rFonts w:ascii="Arial" w:hAnsi="Arial" w:cs="Arial"/>
          <w:sz w:val="24"/>
          <w:szCs w:val="24"/>
        </w:rPr>
        <w:t>professional and effective resolution to advocacy cases.</w:t>
      </w:r>
    </w:p>
    <w:p w14:paraId="1F0D68FA" w14:textId="17F7E82F" w:rsidR="00A81B4A" w:rsidRPr="00AE6588" w:rsidRDefault="00DB762F" w:rsidP="00AE6588">
      <w:pPr>
        <w:pStyle w:val="Heading3"/>
      </w:pPr>
      <w:bookmarkStart w:id="41" w:name="_Toc219370152"/>
      <w:r>
        <w:t>4.</w:t>
      </w:r>
      <w:r w:rsidR="00863B7E">
        <w:t>6</w:t>
      </w:r>
      <w:r>
        <w:t xml:space="preserve"> </w:t>
      </w:r>
      <w:r w:rsidR="00370999" w:rsidRPr="00AE6588">
        <w:t>Workforce development</w:t>
      </w:r>
      <w:bookmarkEnd w:id="41"/>
    </w:p>
    <w:p w14:paraId="1E6E8B86" w14:textId="77777777" w:rsidR="00014403" w:rsidRPr="00014403" w:rsidRDefault="00014403" w:rsidP="00014403">
      <w:pPr>
        <w:spacing w:line="360" w:lineRule="auto"/>
        <w:rPr>
          <w:rFonts w:ascii="Arial" w:hAnsi="Arial" w:cs="Arial"/>
          <w:kern w:val="2"/>
          <w:sz w:val="24"/>
          <w:szCs w:val="24"/>
          <w14:ligatures w14:val="standardContextual"/>
        </w:rPr>
      </w:pPr>
      <w:r w:rsidRPr="00014403">
        <w:rPr>
          <w:rFonts w:ascii="Arial" w:hAnsi="Arial" w:cs="Arial"/>
          <w:kern w:val="2"/>
          <w:sz w:val="24"/>
          <w:szCs w:val="24"/>
          <w14:ligatures w14:val="standardContextual"/>
        </w:rPr>
        <w:t xml:space="preserve">BCA recommends expanding workforce development opportunities beyond organisations and advocates directly funded through the Program to build a sustainable, skilled advocacy workforce. Broadening access would support aspiring </w:t>
      </w:r>
      <w:r w:rsidRPr="00014403">
        <w:rPr>
          <w:rFonts w:ascii="Arial" w:hAnsi="Arial" w:cs="Arial"/>
          <w:kern w:val="2"/>
          <w:sz w:val="24"/>
          <w:szCs w:val="24"/>
          <w14:ligatures w14:val="standardContextual"/>
        </w:rPr>
        <w:lastRenderedPageBreak/>
        <w:t>and early-career advocates, strengthen capability across the advocacy sector, and improve referral pathways from allied services.</w:t>
      </w:r>
    </w:p>
    <w:p w14:paraId="11EB5E50" w14:textId="24D12703" w:rsidR="00014403" w:rsidRPr="00014403" w:rsidRDefault="00014403" w:rsidP="00014403">
      <w:pPr>
        <w:spacing w:line="360" w:lineRule="auto"/>
        <w:rPr>
          <w:rFonts w:ascii="Arial" w:hAnsi="Arial" w:cs="Arial"/>
          <w:kern w:val="2"/>
          <w:sz w:val="24"/>
          <w:szCs w:val="24"/>
          <w14:ligatures w14:val="standardContextual"/>
        </w:rPr>
      </w:pPr>
      <w:r w:rsidRPr="00014403">
        <w:rPr>
          <w:rFonts w:ascii="Arial" w:hAnsi="Arial" w:cs="Arial"/>
          <w:kern w:val="2"/>
          <w:sz w:val="24"/>
          <w:szCs w:val="24"/>
          <w14:ligatures w14:val="standardContextual"/>
        </w:rPr>
        <w:t>Workforce development initiatives should include volunteers, peer support leaders, and emerging advocates within disability-led organisations, as well as professionals in related sectors</w:t>
      </w:r>
      <w:r w:rsidR="00CB3979">
        <w:rPr>
          <w:rFonts w:ascii="Arial" w:hAnsi="Arial" w:cs="Arial"/>
          <w:kern w:val="2"/>
          <w:sz w:val="24"/>
          <w:szCs w:val="24"/>
          <w14:ligatures w14:val="standardContextual"/>
        </w:rPr>
        <w:t xml:space="preserve"> - </w:t>
      </w:r>
      <w:r w:rsidRPr="00014403">
        <w:rPr>
          <w:rFonts w:ascii="Arial" w:hAnsi="Arial" w:cs="Arial"/>
          <w:kern w:val="2"/>
          <w:sz w:val="24"/>
          <w:szCs w:val="24"/>
          <w14:ligatures w14:val="standardContextual"/>
        </w:rPr>
        <w:t>such as health, community, and social services</w:t>
      </w:r>
      <w:r w:rsidR="00CB3979">
        <w:rPr>
          <w:rFonts w:ascii="Arial" w:hAnsi="Arial" w:cs="Arial"/>
          <w:kern w:val="2"/>
          <w:sz w:val="24"/>
          <w:szCs w:val="24"/>
          <w14:ligatures w14:val="standardContextual"/>
        </w:rPr>
        <w:t xml:space="preserve"> - </w:t>
      </w:r>
      <w:r w:rsidRPr="00014403">
        <w:rPr>
          <w:rFonts w:ascii="Arial" w:hAnsi="Arial" w:cs="Arial"/>
          <w:kern w:val="2"/>
          <w:sz w:val="24"/>
          <w:szCs w:val="24"/>
          <w14:ligatures w14:val="standardContextual"/>
        </w:rPr>
        <w:t>who frequently encounter individuals requiring advocacy support.</w:t>
      </w:r>
    </w:p>
    <w:p w14:paraId="0D8DD33F" w14:textId="77777777" w:rsidR="00014403" w:rsidRPr="00014403" w:rsidRDefault="00014403" w:rsidP="00014403">
      <w:pPr>
        <w:spacing w:line="360" w:lineRule="auto"/>
        <w:rPr>
          <w:rFonts w:ascii="Arial" w:hAnsi="Arial" w:cs="Arial"/>
          <w:kern w:val="2"/>
          <w:sz w:val="24"/>
          <w:szCs w:val="24"/>
          <w14:ligatures w14:val="standardContextual"/>
        </w:rPr>
      </w:pPr>
      <w:r w:rsidRPr="00014403">
        <w:rPr>
          <w:rFonts w:ascii="Arial" w:hAnsi="Arial" w:cs="Arial"/>
          <w:kern w:val="2"/>
          <w:sz w:val="24"/>
          <w:szCs w:val="24"/>
          <w14:ligatures w14:val="standardContextual"/>
        </w:rPr>
        <w:t>BCA supports the employment and development of people with lived experience of disability, particularly in advocacy, policy, and engagement roles, recognising that lived experience strengthens quality, credibility, and effectiveness of advocacy.</w:t>
      </w:r>
    </w:p>
    <w:p w14:paraId="14EDC37F" w14:textId="77B77093" w:rsidR="00014403" w:rsidRPr="00014403" w:rsidRDefault="00014403" w:rsidP="00014403">
      <w:pPr>
        <w:spacing w:line="360" w:lineRule="auto"/>
        <w:rPr>
          <w:rFonts w:ascii="Arial" w:hAnsi="Arial" w:cs="Arial"/>
          <w:kern w:val="2"/>
          <w:sz w:val="24"/>
          <w:szCs w:val="24"/>
          <w14:ligatures w14:val="standardContextual"/>
        </w:rPr>
      </w:pPr>
      <w:r w:rsidRPr="00014403">
        <w:rPr>
          <w:rFonts w:ascii="Arial" w:hAnsi="Arial" w:cs="Arial"/>
          <w:kern w:val="2"/>
          <w:sz w:val="24"/>
          <w:szCs w:val="24"/>
          <w14:ligatures w14:val="standardContextual"/>
        </w:rPr>
        <w:t xml:space="preserve">All training and professional development delivered through the Program must be fully accessible and informed by lived experience expertise. Additional targeted training and resources are required to ensure advocacy is delivered in culturally safe and trauma-informed ways, supporting people with disability who experience intersecting inequalities </w:t>
      </w:r>
      <w:r w:rsidR="00A41008">
        <w:rPr>
          <w:rFonts w:ascii="Arial" w:hAnsi="Arial" w:cs="Arial"/>
          <w:kern w:val="2"/>
          <w:sz w:val="24"/>
          <w:szCs w:val="24"/>
          <w14:ligatures w14:val="standardContextual"/>
        </w:rPr>
        <w:t>and</w:t>
      </w:r>
      <w:r w:rsidRPr="00014403">
        <w:rPr>
          <w:rFonts w:ascii="Arial" w:hAnsi="Arial" w:cs="Arial"/>
          <w:kern w:val="2"/>
          <w:sz w:val="24"/>
          <w:szCs w:val="24"/>
          <w14:ligatures w14:val="standardContextual"/>
        </w:rPr>
        <w:t xml:space="preserve"> safeguarding the wellbeing of advocates</w:t>
      </w:r>
      <w:r w:rsidR="00A678A1">
        <w:rPr>
          <w:rFonts w:ascii="Arial" w:hAnsi="Arial" w:cs="Arial"/>
          <w:kern w:val="2"/>
          <w:sz w:val="24"/>
          <w:szCs w:val="24"/>
          <w14:ligatures w14:val="standardContextual"/>
        </w:rPr>
        <w:t>.</w:t>
      </w:r>
    </w:p>
    <w:p w14:paraId="0071AE0A" w14:textId="2938EA3C" w:rsidR="00014403" w:rsidRPr="00014403" w:rsidRDefault="00014403" w:rsidP="00014403">
      <w:pPr>
        <w:spacing w:line="360" w:lineRule="auto"/>
        <w:rPr>
          <w:rFonts w:ascii="Arial" w:hAnsi="Arial" w:cs="Arial"/>
          <w:kern w:val="2"/>
          <w:sz w:val="24"/>
          <w:szCs w:val="24"/>
          <w14:ligatures w14:val="standardContextual"/>
        </w:rPr>
      </w:pPr>
      <w:r w:rsidRPr="00014403">
        <w:rPr>
          <w:rFonts w:ascii="Arial" w:hAnsi="Arial" w:cs="Arial"/>
          <w:kern w:val="2"/>
          <w:sz w:val="24"/>
          <w:szCs w:val="24"/>
          <w14:ligatures w14:val="standardContextual"/>
        </w:rPr>
        <w:t>The Program should include education and awareness initiatives to improve understanding of individual advocacy, ensuring people with disability, families, supporters, and frontline workers know how to access advocacy and what outcomes to expect.</w:t>
      </w:r>
    </w:p>
    <w:p w14:paraId="242E7360" w14:textId="77777777" w:rsidR="00014403" w:rsidRPr="00014403" w:rsidRDefault="00014403" w:rsidP="00014403">
      <w:pPr>
        <w:spacing w:line="360" w:lineRule="auto"/>
        <w:rPr>
          <w:rFonts w:ascii="Arial" w:hAnsi="Arial" w:cs="Arial"/>
          <w:kern w:val="2"/>
          <w:sz w:val="24"/>
          <w:szCs w:val="24"/>
          <w14:ligatures w14:val="standardContextual"/>
        </w:rPr>
      </w:pPr>
      <w:r w:rsidRPr="00014403">
        <w:rPr>
          <w:rFonts w:ascii="Arial" w:hAnsi="Arial" w:cs="Arial"/>
          <w:kern w:val="2"/>
          <w:sz w:val="24"/>
          <w:szCs w:val="24"/>
          <w14:ligatures w14:val="standardContextual"/>
        </w:rPr>
        <w:t>BCA supports the inclusion of peer learning, mentoring, reflective practice, and ongoing professional development as core Program activities to promote high-quality, inclusive, and responsive advocacy.</w:t>
      </w:r>
    </w:p>
    <w:p w14:paraId="68BCE8DB" w14:textId="55B070EE" w:rsidR="007B040D" w:rsidRPr="00AE6588" w:rsidRDefault="00DB762F" w:rsidP="00AE6588">
      <w:pPr>
        <w:pStyle w:val="Heading3"/>
      </w:pPr>
      <w:bookmarkStart w:id="42" w:name="_Toc219370153"/>
      <w:r>
        <w:t>4.</w:t>
      </w:r>
      <w:r w:rsidR="00863B7E">
        <w:t>7</w:t>
      </w:r>
      <w:r>
        <w:t xml:space="preserve"> </w:t>
      </w:r>
      <w:r w:rsidR="00D26A28" w:rsidRPr="00AE6588">
        <w:t xml:space="preserve">Referral </w:t>
      </w:r>
      <w:r w:rsidR="00D766A7">
        <w:t>p</w:t>
      </w:r>
      <w:r w:rsidR="00D26A28" w:rsidRPr="00AE6588">
        <w:t>athways</w:t>
      </w:r>
      <w:bookmarkEnd w:id="42"/>
      <w:r w:rsidR="007B040D" w:rsidRPr="00AE6588">
        <w:t xml:space="preserve"> </w:t>
      </w:r>
    </w:p>
    <w:p w14:paraId="4BA1755C" w14:textId="77777777" w:rsidR="00A048CA" w:rsidRPr="007971ED" w:rsidRDefault="00A048CA" w:rsidP="00A048CA">
      <w:pPr>
        <w:spacing w:before="240" w:line="360" w:lineRule="auto"/>
        <w:rPr>
          <w:rFonts w:ascii="Arial" w:hAnsi="Arial" w:cs="Arial"/>
          <w:sz w:val="24"/>
          <w:szCs w:val="24"/>
        </w:rPr>
      </w:pPr>
      <w:r w:rsidRPr="00AE44DC">
        <w:rPr>
          <w:rFonts w:ascii="Arial" w:hAnsi="Arial" w:cs="Arial"/>
          <w:sz w:val="24"/>
          <w:szCs w:val="24"/>
        </w:rPr>
        <w:t>BCA provides a consolidated, independent individual advocacy pathway for people who are blind or vision impaired, supported by formal partnership agreements that enable service providers to refer individuals directly to BCA for advocacy and peer support. This model promotes efficiency, consistency, and specialist expertise; however, without adequate and sustained funding, referral pathways risk becoming ineffective, resulting in a disservice to individuals who are directed to advocacy support that lacks the capacity to respond in a timely and meaningful way.</w:t>
      </w:r>
    </w:p>
    <w:p w14:paraId="6E2C4F94" w14:textId="20C2B7C9" w:rsidR="006E3F69" w:rsidRPr="006E3F69" w:rsidRDefault="003152D7" w:rsidP="00BD0F34">
      <w:pPr>
        <w:spacing w:before="120" w:after="120" w:line="360" w:lineRule="auto"/>
        <w:rPr>
          <w:rFonts w:ascii="Arial" w:hAnsi="Arial" w:cs="Arial"/>
          <w:kern w:val="2"/>
          <w:sz w:val="24"/>
          <w:szCs w:val="24"/>
          <w14:ligatures w14:val="standardContextual"/>
        </w:rPr>
      </w:pPr>
      <w:r>
        <w:rPr>
          <w:rFonts w:ascii="Arial" w:hAnsi="Arial" w:cs="Arial"/>
          <w:kern w:val="2"/>
          <w:sz w:val="24"/>
          <w:szCs w:val="24"/>
          <w14:ligatures w14:val="standardContextual"/>
        </w:rPr>
        <w:lastRenderedPageBreak/>
        <w:t>T</w:t>
      </w:r>
      <w:r w:rsidR="006E3F69" w:rsidRPr="006E3F69">
        <w:rPr>
          <w:rFonts w:ascii="Arial" w:hAnsi="Arial" w:cs="Arial"/>
          <w:kern w:val="2"/>
          <w:sz w:val="24"/>
          <w:szCs w:val="24"/>
          <w14:ligatures w14:val="standardContextual"/>
        </w:rPr>
        <w:t xml:space="preserve">he Program should ensure strong referral pathways </w:t>
      </w:r>
      <w:r w:rsidR="008809E1">
        <w:rPr>
          <w:rFonts w:ascii="Arial" w:hAnsi="Arial" w:cs="Arial"/>
          <w:kern w:val="2"/>
          <w:sz w:val="24"/>
          <w:szCs w:val="24"/>
          <w14:ligatures w14:val="standardContextual"/>
        </w:rPr>
        <w:t xml:space="preserve">are established </w:t>
      </w:r>
      <w:r w:rsidR="006E3F69" w:rsidRPr="006E3F69">
        <w:rPr>
          <w:rFonts w:ascii="Arial" w:hAnsi="Arial" w:cs="Arial"/>
          <w:kern w:val="2"/>
          <w:sz w:val="24"/>
          <w:szCs w:val="24"/>
          <w14:ligatures w14:val="standardContextual"/>
        </w:rPr>
        <w:t xml:space="preserve">for people receiving advocacy support to access safe, inclusive, and </w:t>
      </w:r>
      <w:r w:rsidR="00386545">
        <w:rPr>
          <w:rFonts w:ascii="Arial" w:hAnsi="Arial" w:cs="Arial"/>
          <w:kern w:val="2"/>
          <w:sz w:val="24"/>
          <w:szCs w:val="24"/>
          <w14:ligatures w14:val="standardContextual"/>
        </w:rPr>
        <w:t>expert</w:t>
      </w:r>
      <w:r w:rsidR="006E3F69" w:rsidRPr="006E3F69">
        <w:rPr>
          <w:rFonts w:ascii="Arial" w:hAnsi="Arial" w:cs="Arial"/>
          <w:kern w:val="2"/>
          <w:sz w:val="24"/>
          <w:szCs w:val="24"/>
          <w14:ligatures w14:val="standardContextual"/>
        </w:rPr>
        <w:t xml:space="preserve"> services, including mental health support and legal representation. This will strengthen the overall effectiveness of advocacy, safeguard wellbeing, and promote equitable access to essential services.</w:t>
      </w:r>
    </w:p>
    <w:p w14:paraId="51E700D9" w14:textId="49E71B60" w:rsidR="00386D51" w:rsidRDefault="00DB762F" w:rsidP="00AE6588">
      <w:pPr>
        <w:pStyle w:val="Heading3"/>
      </w:pPr>
      <w:bookmarkStart w:id="43" w:name="_Toc219370154"/>
      <w:r>
        <w:t>4.</w:t>
      </w:r>
      <w:r w:rsidR="007C578A">
        <w:t>8</w:t>
      </w:r>
      <w:r>
        <w:t xml:space="preserve"> </w:t>
      </w:r>
      <w:r w:rsidR="005B5C76">
        <w:t>Networks</w:t>
      </w:r>
      <w:r w:rsidR="00F7032F">
        <w:t xml:space="preserve"> and </w:t>
      </w:r>
      <w:r w:rsidR="00D766A7">
        <w:t>p</w:t>
      </w:r>
      <w:r w:rsidR="00F7032F">
        <w:t>artnerships</w:t>
      </w:r>
      <w:bookmarkEnd w:id="43"/>
    </w:p>
    <w:p w14:paraId="1F5ABD8E" w14:textId="2E1D3BC3" w:rsidR="00ED748B" w:rsidRDefault="00ED748B" w:rsidP="00F570EA">
      <w:pPr>
        <w:spacing w:line="360" w:lineRule="auto"/>
        <w:rPr>
          <w:rFonts w:ascii="Arial" w:hAnsi="Arial" w:cs="Arial"/>
          <w:sz w:val="24"/>
          <w:szCs w:val="24"/>
        </w:rPr>
      </w:pPr>
      <w:r w:rsidRPr="00F570EA">
        <w:rPr>
          <w:rFonts w:ascii="Arial" w:hAnsi="Arial" w:cs="Arial"/>
          <w:sz w:val="24"/>
          <w:szCs w:val="24"/>
        </w:rPr>
        <w:t>BCA supports the intention to foster partnerships with and between disability advocacy organisations</w:t>
      </w:r>
      <w:r w:rsidR="00216482" w:rsidRPr="00F570EA">
        <w:rPr>
          <w:rFonts w:ascii="Arial" w:hAnsi="Arial" w:cs="Arial"/>
          <w:sz w:val="24"/>
          <w:szCs w:val="24"/>
        </w:rPr>
        <w:t>. The Program should seek to</w:t>
      </w:r>
      <w:r w:rsidR="00AF1F00" w:rsidRPr="00F570EA">
        <w:rPr>
          <w:rFonts w:ascii="Arial" w:hAnsi="Arial" w:cs="Arial"/>
          <w:sz w:val="24"/>
          <w:szCs w:val="24"/>
        </w:rPr>
        <w:t xml:space="preserve"> leverage existing </w:t>
      </w:r>
      <w:r w:rsidR="00216482" w:rsidRPr="00F570EA">
        <w:rPr>
          <w:rFonts w:ascii="Arial" w:hAnsi="Arial" w:cs="Arial"/>
          <w:sz w:val="24"/>
          <w:szCs w:val="24"/>
        </w:rPr>
        <w:t>networks and partnership arrangements</w:t>
      </w:r>
      <w:r w:rsidR="002D141D" w:rsidRPr="00F570EA">
        <w:rPr>
          <w:rFonts w:ascii="Arial" w:hAnsi="Arial" w:cs="Arial"/>
          <w:sz w:val="24"/>
          <w:szCs w:val="24"/>
        </w:rPr>
        <w:t xml:space="preserve"> where possible to reduce duplication and improve efficiency</w:t>
      </w:r>
      <w:r w:rsidR="00F570EA" w:rsidRPr="00F570EA">
        <w:rPr>
          <w:rFonts w:ascii="Arial" w:hAnsi="Arial" w:cs="Arial"/>
          <w:sz w:val="24"/>
          <w:szCs w:val="24"/>
        </w:rPr>
        <w:t xml:space="preserve"> for service providers</w:t>
      </w:r>
      <w:r w:rsidR="00F7032F">
        <w:rPr>
          <w:rFonts w:ascii="Arial" w:hAnsi="Arial" w:cs="Arial"/>
          <w:sz w:val="24"/>
          <w:szCs w:val="24"/>
        </w:rPr>
        <w:t xml:space="preserve"> and advocacy organisations</w:t>
      </w:r>
      <w:r w:rsidR="002D141D" w:rsidRPr="00F570EA">
        <w:rPr>
          <w:rFonts w:ascii="Arial" w:hAnsi="Arial" w:cs="Arial"/>
          <w:sz w:val="24"/>
          <w:szCs w:val="24"/>
        </w:rPr>
        <w:t>.</w:t>
      </w:r>
    </w:p>
    <w:p w14:paraId="175BCB56" w14:textId="5D6844F1" w:rsidR="005B5C76" w:rsidRDefault="005B5C76" w:rsidP="005B5C76">
      <w:pPr>
        <w:spacing w:before="240" w:line="360" w:lineRule="auto"/>
        <w:rPr>
          <w:rFonts w:ascii="Arial" w:hAnsi="Arial" w:cs="Arial"/>
          <w:sz w:val="24"/>
          <w:szCs w:val="24"/>
        </w:rPr>
      </w:pPr>
      <w:r>
        <w:rPr>
          <w:rFonts w:ascii="Arial" w:hAnsi="Arial" w:cs="Arial"/>
          <w:sz w:val="24"/>
          <w:szCs w:val="24"/>
        </w:rPr>
        <w:t xml:space="preserve">As </w:t>
      </w:r>
      <w:r w:rsidR="004627F8">
        <w:rPr>
          <w:rFonts w:ascii="Arial" w:hAnsi="Arial" w:cs="Arial"/>
          <w:sz w:val="24"/>
          <w:szCs w:val="24"/>
        </w:rPr>
        <w:t xml:space="preserve">previously </w:t>
      </w:r>
      <w:r>
        <w:rPr>
          <w:rFonts w:ascii="Arial" w:hAnsi="Arial" w:cs="Arial"/>
          <w:sz w:val="24"/>
          <w:szCs w:val="24"/>
        </w:rPr>
        <w:t>noted</w:t>
      </w:r>
      <w:r w:rsidR="00042960">
        <w:rPr>
          <w:rFonts w:ascii="Arial" w:hAnsi="Arial" w:cs="Arial"/>
          <w:sz w:val="24"/>
          <w:szCs w:val="24"/>
        </w:rPr>
        <w:t>,</w:t>
      </w:r>
      <w:r>
        <w:rPr>
          <w:rFonts w:ascii="Arial" w:hAnsi="Arial" w:cs="Arial"/>
          <w:sz w:val="24"/>
          <w:szCs w:val="24"/>
        </w:rPr>
        <w:t xml:space="preserve"> </w:t>
      </w:r>
      <w:r w:rsidRPr="007971ED">
        <w:rPr>
          <w:rFonts w:ascii="Arial" w:hAnsi="Arial" w:cs="Arial"/>
          <w:sz w:val="24"/>
          <w:szCs w:val="24"/>
        </w:rPr>
        <w:t xml:space="preserve">BCA has nine branches around Australia </w:t>
      </w:r>
      <w:r w:rsidR="00067774">
        <w:rPr>
          <w:rFonts w:ascii="Arial" w:hAnsi="Arial" w:cs="Arial"/>
          <w:sz w:val="24"/>
          <w:szCs w:val="24"/>
        </w:rPr>
        <w:t>as well as formalised MOUs and partnership arrange</w:t>
      </w:r>
      <w:r w:rsidR="004627F8">
        <w:rPr>
          <w:rFonts w:ascii="Arial" w:hAnsi="Arial" w:cs="Arial"/>
          <w:sz w:val="24"/>
          <w:szCs w:val="24"/>
        </w:rPr>
        <w:t>ments</w:t>
      </w:r>
      <w:r w:rsidR="006C3853">
        <w:rPr>
          <w:rFonts w:ascii="Arial" w:hAnsi="Arial" w:cs="Arial"/>
          <w:sz w:val="24"/>
          <w:szCs w:val="24"/>
        </w:rPr>
        <w:t xml:space="preserve"> with</w:t>
      </w:r>
      <w:r w:rsidR="00170821">
        <w:rPr>
          <w:rFonts w:ascii="Arial" w:hAnsi="Arial" w:cs="Arial"/>
          <w:sz w:val="24"/>
          <w:szCs w:val="24"/>
        </w:rPr>
        <w:t xml:space="preserve"> national and local</w:t>
      </w:r>
      <w:r w:rsidR="006C3853">
        <w:rPr>
          <w:rFonts w:ascii="Arial" w:hAnsi="Arial" w:cs="Arial"/>
          <w:sz w:val="24"/>
          <w:szCs w:val="24"/>
        </w:rPr>
        <w:t xml:space="preserve"> blindness service providers and </w:t>
      </w:r>
      <w:r w:rsidR="00C10F95">
        <w:rPr>
          <w:rFonts w:ascii="Arial" w:hAnsi="Arial" w:cs="Arial"/>
          <w:sz w:val="24"/>
          <w:szCs w:val="24"/>
        </w:rPr>
        <w:t>eye health promotion organisations</w:t>
      </w:r>
      <w:r w:rsidRPr="007971ED">
        <w:rPr>
          <w:rFonts w:ascii="Arial" w:hAnsi="Arial" w:cs="Arial"/>
          <w:sz w:val="24"/>
          <w:szCs w:val="24"/>
        </w:rPr>
        <w:t xml:space="preserve">. </w:t>
      </w:r>
      <w:r w:rsidR="001C6641">
        <w:rPr>
          <w:rFonts w:ascii="Arial" w:hAnsi="Arial" w:cs="Arial"/>
          <w:sz w:val="24"/>
          <w:szCs w:val="24"/>
        </w:rPr>
        <w:t>T</w:t>
      </w:r>
      <w:r w:rsidR="00F7032F">
        <w:rPr>
          <w:rFonts w:ascii="Arial" w:hAnsi="Arial" w:cs="Arial"/>
          <w:sz w:val="24"/>
          <w:szCs w:val="24"/>
        </w:rPr>
        <w:t>he Program guidance</w:t>
      </w:r>
      <w:r w:rsidRPr="007971ED">
        <w:rPr>
          <w:rFonts w:ascii="Arial" w:hAnsi="Arial" w:cs="Arial"/>
          <w:sz w:val="24"/>
          <w:szCs w:val="24"/>
        </w:rPr>
        <w:t xml:space="preserve"> </w:t>
      </w:r>
      <w:r w:rsidR="001C6641">
        <w:rPr>
          <w:rFonts w:ascii="Arial" w:hAnsi="Arial" w:cs="Arial"/>
          <w:sz w:val="24"/>
          <w:szCs w:val="24"/>
        </w:rPr>
        <w:t>should</w:t>
      </w:r>
      <w:r w:rsidRPr="007971ED">
        <w:rPr>
          <w:rFonts w:ascii="Arial" w:hAnsi="Arial" w:cs="Arial"/>
          <w:sz w:val="24"/>
          <w:szCs w:val="24"/>
        </w:rPr>
        <w:t xml:space="preserve"> clarify to what extent use of local branches and established partnerships with relevant organisations would fulfil the requirement of “Working together in a network”.</w:t>
      </w:r>
      <w:r>
        <w:rPr>
          <w:rFonts w:ascii="Arial" w:hAnsi="Arial" w:cs="Arial"/>
          <w:sz w:val="24"/>
          <w:szCs w:val="24"/>
        </w:rPr>
        <w:t xml:space="preserve">  </w:t>
      </w:r>
    </w:p>
    <w:p w14:paraId="71F30D1D" w14:textId="74C4D715" w:rsidR="00D04CFC" w:rsidRDefault="00041FC6" w:rsidP="005B5C76">
      <w:pPr>
        <w:spacing w:before="240" w:line="360" w:lineRule="auto"/>
        <w:rPr>
          <w:rFonts w:ascii="Arial" w:hAnsi="Arial" w:cs="Arial"/>
          <w:sz w:val="24"/>
          <w:szCs w:val="24"/>
        </w:rPr>
      </w:pPr>
      <w:r>
        <w:rPr>
          <w:rFonts w:ascii="Arial" w:hAnsi="Arial" w:cs="Arial"/>
          <w:sz w:val="24"/>
          <w:szCs w:val="24"/>
        </w:rPr>
        <w:t>C</w:t>
      </w:r>
      <w:r w:rsidR="00D04CFC">
        <w:rPr>
          <w:rFonts w:ascii="Arial" w:hAnsi="Arial" w:cs="Arial"/>
          <w:sz w:val="24"/>
          <w:szCs w:val="24"/>
        </w:rPr>
        <w:t>larity as part of the Program guidance</w:t>
      </w:r>
      <w:r w:rsidR="00784A10">
        <w:rPr>
          <w:rFonts w:ascii="Arial" w:hAnsi="Arial" w:cs="Arial"/>
          <w:sz w:val="24"/>
          <w:szCs w:val="24"/>
        </w:rPr>
        <w:t xml:space="preserve"> is also required</w:t>
      </w:r>
      <w:r w:rsidR="00D04CFC">
        <w:rPr>
          <w:rFonts w:ascii="Arial" w:hAnsi="Arial" w:cs="Arial"/>
          <w:sz w:val="24"/>
          <w:szCs w:val="24"/>
        </w:rPr>
        <w:t xml:space="preserve"> on whether sufficient administrative resourcing</w:t>
      </w:r>
      <w:r w:rsidR="00784A10">
        <w:rPr>
          <w:rFonts w:ascii="Arial" w:hAnsi="Arial" w:cs="Arial"/>
          <w:sz w:val="24"/>
          <w:szCs w:val="24"/>
        </w:rPr>
        <w:t xml:space="preserve"> will be provided</w:t>
      </w:r>
      <w:r w:rsidR="00D04CFC">
        <w:rPr>
          <w:rFonts w:ascii="Arial" w:hAnsi="Arial" w:cs="Arial"/>
          <w:sz w:val="24"/>
          <w:szCs w:val="24"/>
        </w:rPr>
        <w:t xml:space="preserve"> to establish and manage the “network” by the lead agency (and partners) in addition to provision of direct advocacy </w:t>
      </w:r>
      <w:r w:rsidR="00784A10">
        <w:rPr>
          <w:rFonts w:ascii="Arial" w:hAnsi="Arial" w:cs="Arial"/>
          <w:sz w:val="24"/>
          <w:szCs w:val="24"/>
        </w:rPr>
        <w:t>supports</w:t>
      </w:r>
      <w:r w:rsidR="00D04CFC">
        <w:rPr>
          <w:rFonts w:ascii="Arial" w:hAnsi="Arial" w:cs="Arial"/>
          <w:sz w:val="24"/>
          <w:szCs w:val="24"/>
        </w:rPr>
        <w:t>.</w:t>
      </w:r>
    </w:p>
    <w:p w14:paraId="4BFC0DDE" w14:textId="3CB00D43" w:rsidR="00AD551A" w:rsidRDefault="00AD551A" w:rsidP="005B5C76">
      <w:pPr>
        <w:spacing w:before="240" w:line="360" w:lineRule="auto"/>
        <w:rPr>
          <w:rFonts w:ascii="Arial" w:hAnsi="Arial" w:cs="Arial"/>
          <w:sz w:val="24"/>
          <w:szCs w:val="24"/>
        </w:rPr>
      </w:pPr>
      <w:r>
        <w:rPr>
          <w:rFonts w:ascii="Arial" w:hAnsi="Arial" w:cs="Arial"/>
          <w:sz w:val="24"/>
          <w:szCs w:val="24"/>
        </w:rPr>
        <w:t>I</w:t>
      </w:r>
      <w:r w:rsidRPr="00AD551A">
        <w:rPr>
          <w:rFonts w:ascii="Arial" w:hAnsi="Arial" w:cs="Arial"/>
          <w:sz w:val="24"/>
          <w:szCs w:val="24"/>
        </w:rPr>
        <w:t xml:space="preserve">n addition to building strong relationships between the department and funded individual disability advocacy organisations, </w:t>
      </w:r>
      <w:r w:rsidR="00AC2348">
        <w:rPr>
          <w:rFonts w:ascii="Arial" w:hAnsi="Arial" w:cs="Arial"/>
          <w:sz w:val="24"/>
          <w:szCs w:val="24"/>
        </w:rPr>
        <w:t xml:space="preserve">the Program should include </w:t>
      </w:r>
      <w:r w:rsidRPr="00AD551A">
        <w:rPr>
          <w:rFonts w:ascii="Arial" w:hAnsi="Arial" w:cs="Arial"/>
          <w:sz w:val="24"/>
          <w:szCs w:val="24"/>
        </w:rPr>
        <w:t>mechanisms and supports to build strong relationships between funded individual disability advocacy organisations and relevant disability communities</w:t>
      </w:r>
      <w:r w:rsidR="00AC2348">
        <w:rPr>
          <w:rFonts w:ascii="Arial" w:hAnsi="Arial" w:cs="Arial"/>
          <w:sz w:val="24"/>
          <w:szCs w:val="24"/>
        </w:rPr>
        <w:t>,</w:t>
      </w:r>
      <w:r w:rsidRPr="00AD551A">
        <w:rPr>
          <w:rFonts w:ascii="Arial" w:hAnsi="Arial" w:cs="Arial"/>
          <w:sz w:val="24"/>
          <w:szCs w:val="24"/>
        </w:rPr>
        <w:t xml:space="preserve"> and between funded individual disability advocacy organisations and funded systemic disability advocacy organisations</w:t>
      </w:r>
      <w:r w:rsidR="00872D85">
        <w:rPr>
          <w:rFonts w:ascii="Arial" w:hAnsi="Arial" w:cs="Arial"/>
          <w:sz w:val="24"/>
          <w:szCs w:val="24"/>
        </w:rPr>
        <w:t xml:space="preserve"> to reduce fragmentation and duplication and amplify advocacy efforts. </w:t>
      </w:r>
    </w:p>
    <w:p w14:paraId="6C2C193D" w14:textId="4BE79FAA" w:rsidR="00046493" w:rsidRPr="00AE6588" w:rsidRDefault="00046493" w:rsidP="00046493">
      <w:pPr>
        <w:pStyle w:val="Heading3"/>
      </w:pPr>
      <w:bookmarkStart w:id="44" w:name="_Toc219370155"/>
      <w:r>
        <w:t>4.</w:t>
      </w:r>
      <w:r w:rsidR="007C578A">
        <w:t>9</w:t>
      </w:r>
      <w:r>
        <w:t xml:space="preserve"> </w:t>
      </w:r>
      <w:r w:rsidRPr="00AE6588">
        <w:t xml:space="preserve">Funding and </w:t>
      </w:r>
      <w:r w:rsidR="00D766A7">
        <w:t>s</w:t>
      </w:r>
      <w:r w:rsidRPr="00AE6588">
        <w:t>ustainability</w:t>
      </w:r>
      <w:bookmarkEnd w:id="44"/>
      <w:r w:rsidRPr="00AE6588">
        <w:t xml:space="preserve"> </w:t>
      </w:r>
    </w:p>
    <w:p w14:paraId="72D11CD0" w14:textId="6EC96A97" w:rsidR="00046493" w:rsidRDefault="00046493" w:rsidP="00046493">
      <w:pPr>
        <w:spacing w:line="360" w:lineRule="auto"/>
        <w:rPr>
          <w:rFonts w:ascii="Arial" w:hAnsi="Arial" w:cs="Arial"/>
          <w:sz w:val="24"/>
          <w:szCs w:val="24"/>
        </w:rPr>
      </w:pPr>
      <w:r w:rsidRPr="009C6F14">
        <w:rPr>
          <w:rFonts w:ascii="Arial" w:hAnsi="Arial" w:cs="Arial"/>
          <w:sz w:val="24"/>
          <w:szCs w:val="24"/>
        </w:rPr>
        <w:t>BCA agrees that current funding for disability advocacy programs isn’t meeting demand</w:t>
      </w:r>
      <w:r>
        <w:rPr>
          <w:rFonts w:ascii="Arial" w:hAnsi="Arial" w:cs="Arial"/>
          <w:sz w:val="24"/>
          <w:szCs w:val="24"/>
        </w:rPr>
        <w:t xml:space="preserve"> and that l</w:t>
      </w:r>
      <w:r w:rsidRPr="009C6F14">
        <w:rPr>
          <w:rFonts w:ascii="Arial" w:hAnsi="Arial" w:cs="Arial"/>
          <w:sz w:val="24"/>
          <w:szCs w:val="24"/>
        </w:rPr>
        <w:t xml:space="preserve">ong term and ongoing funding is essential for planning and </w:t>
      </w:r>
      <w:r w:rsidRPr="009C6F14">
        <w:rPr>
          <w:rFonts w:ascii="Arial" w:hAnsi="Arial" w:cs="Arial"/>
          <w:sz w:val="24"/>
          <w:szCs w:val="24"/>
        </w:rPr>
        <w:lastRenderedPageBreak/>
        <w:t>sustainability. BCA also agrees that a</w:t>
      </w:r>
      <w:r w:rsidRPr="00173BBC">
        <w:rPr>
          <w:rFonts w:ascii="Arial" w:hAnsi="Arial" w:cs="Arial"/>
          <w:sz w:val="24"/>
          <w:szCs w:val="24"/>
        </w:rPr>
        <w:t xml:space="preserve">dvocacy services need to be stable and enduring so people can build </w:t>
      </w:r>
      <w:r>
        <w:rPr>
          <w:rFonts w:ascii="Arial" w:hAnsi="Arial" w:cs="Arial"/>
          <w:sz w:val="24"/>
          <w:szCs w:val="24"/>
        </w:rPr>
        <w:t xml:space="preserve">trust and </w:t>
      </w:r>
      <w:r w:rsidRPr="00173BBC">
        <w:rPr>
          <w:rFonts w:ascii="Arial" w:hAnsi="Arial" w:cs="Arial"/>
          <w:sz w:val="24"/>
          <w:szCs w:val="24"/>
        </w:rPr>
        <w:t>connections</w:t>
      </w:r>
      <w:r>
        <w:rPr>
          <w:rFonts w:ascii="Arial" w:hAnsi="Arial" w:cs="Arial"/>
          <w:sz w:val="24"/>
          <w:szCs w:val="24"/>
        </w:rPr>
        <w:t xml:space="preserve"> and referral sources can rely on service continuity</w:t>
      </w:r>
      <w:r w:rsidRPr="00173BBC">
        <w:rPr>
          <w:rFonts w:ascii="Arial" w:hAnsi="Arial" w:cs="Arial"/>
          <w:sz w:val="24"/>
          <w:szCs w:val="24"/>
        </w:rPr>
        <w:t>.</w:t>
      </w:r>
      <w:r w:rsidR="00192F79">
        <w:rPr>
          <w:rFonts w:ascii="Arial" w:hAnsi="Arial" w:cs="Arial"/>
          <w:sz w:val="24"/>
          <w:szCs w:val="24"/>
        </w:rPr>
        <w:t xml:space="preserve"> </w:t>
      </w:r>
    </w:p>
    <w:p w14:paraId="60CFE7FE" w14:textId="77777777" w:rsidR="00192F79" w:rsidRPr="00851482" w:rsidRDefault="00192F79" w:rsidP="00192F79">
      <w:pPr>
        <w:spacing w:line="360" w:lineRule="auto"/>
        <w:rPr>
          <w:rFonts w:ascii="Arial" w:hAnsi="Arial" w:cs="Arial"/>
          <w:kern w:val="2"/>
          <w:sz w:val="24"/>
          <w:szCs w:val="24"/>
          <w14:ligatures w14:val="standardContextual"/>
        </w:rPr>
      </w:pPr>
      <w:r>
        <w:rPr>
          <w:rFonts w:ascii="Arial" w:hAnsi="Arial" w:cs="Arial"/>
          <w:kern w:val="2"/>
          <w:sz w:val="24"/>
          <w:szCs w:val="24"/>
          <w14:ligatures w14:val="standardContextual"/>
        </w:rPr>
        <w:t>Given the overall limited investment in advocacy and high demand, t</w:t>
      </w:r>
      <w:r w:rsidRPr="00851482">
        <w:rPr>
          <w:rFonts w:ascii="Arial" w:hAnsi="Arial" w:cs="Arial"/>
          <w:kern w:val="2"/>
          <w:sz w:val="24"/>
          <w:szCs w:val="24"/>
          <w14:ligatures w14:val="standardContextual"/>
        </w:rPr>
        <w:t xml:space="preserve">he new </w:t>
      </w:r>
      <w:r>
        <w:rPr>
          <w:rFonts w:ascii="Arial" w:hAnsi="Arial" w:cs="Arial"/>
          <w:kern w:val="2"/>
          <w:sz w:val="24"/>
          <w:szCs w:val="24"/>
          <w14:ligatures w14:val="standardContextual"/>
        </w:rPr>
        <w:t xml:space="preserve">Program </w:t>
      </w:r>
      <w:r w:rsidRPr="00851482">
        <w:rPr>
          <w:rFonts w:ascii="Arial" w:hAnsi="Arial" w:cs="Arial"/>
          <w:kern w:val="2"/>
          <w:sz w:val="24"/>
          <w:szCs w:val="24"/>
          <w14:ligatures w14:val="standardContextual"/>
        </w:rPr>
        <w:t>must not be at the expense of, and must supplement and connect with, existing systemic disability advocacy programs and funding</w:t>
      </w:r>
      <w:r>
        <w:rPr>
          <w:rFonts w:ascii="Arial" w:hAnsi="Arial" w:cs="Arial"/>
          <w:kern w:val="2"/>
          <w:sz w:val="24"/>
          <w:szCs w:val="24"/>
          <w14:ligatures w14:val="standardContextual"/>
        </w:rPr>
        <w:t>.</w:t>
      </w:r>
    </w:p>
    <w:p w14:paraId="5B4B47E1" w14:textId="77777777" w:rsidR="00046493" w:rsidRDefault="00046493" w:rsidP="00046493">
      <w:pPr>
        <w:spacing w:line="360" w:lineRule="auto"/>
        <w:rPr>
          <w:rFonts w:ascii="Arial" w:hAnsi="Arial" w:cs="Arial"/>
          <w:sz w:val="24"/>
          <w:szCs w:val="24"/>
          <w:lang w:eastAsia="ja-JP"/>
        </w:rPr>
      </w:pPr>
      <w:r w:rsidRPr="007D4581">
        <w:rPr>
          <w:rFonts w:ascii="Arial" w:hAnsi="Arial" w:cs="Arial"/>
          <w:sz w:val="24"/>
          <w:szCs w:val="24"/>
        </w:rPr>
        <w:t xml:space="preserve">BCA supports the move to longer-term funding arrangements with </w:t>
      </w:r>
      <w:r>
        <w:rPr>
          <w:rFonts w:ascii="Arial" w:hAnsi="Arial" w:cs="Arial"/>
          <w:sz w:val="24"/>
          <w:szCs w:val="24"/>
        </w:rPr>
        <w:t xml:space="preserve">organisations </w:t>
      </w:r>
      <w:r w:rsidRPr="007D4581">
        <w:rPr>
          <w:rFonts w:ascii="Arial" w:hAnsi="Arial" w:cs="Arial"/>
          <w:sz w:val="24"/>
          <w:szCs w:val="24"/>
        </w:rPr>
        <w:t>contracted under the Program</w:t>
      </w:r>
      <w:r>
        <w:rPr>
          <w:rFonts w:ascii="Arial" w:hAnsi="Arial" w:cs="Arial"/>
          <w:sz w:val="24"/>
          <w:szCs w:val="24"/>
        </w:rPr>
        <w:t>.</w:t>
      </w:r>
      <w:r w:rsidRPr="007D4581">
        <w:rPr>
          <w:rFonts w:ascii="Arial" w:hAnsi="Arial" w:cs="Arial"/>
          <w:sz w:val="24"/>
          <w:szCs w:val="24"/>
        </w:rPr>
        <w:t xml:space="preserve"> </w:t>
      </w:r>
      <w:r>
        <w:rPr>
          <w:rFonts w:ascii="Arial" w:hAnsi="Arial" w:cs="Arial"/>
          <w:sz w:val="24"/>
          <w:szCs w:val="24"/>
        </w:rPr>
        <w:t>H</w:t>
      </w:r>
      <w:r w:rsidRPr="007D4581">
        <w:rPr>
          <w:rFonts w:ascii="Arial" w:hAnsi="Arial" w:cs="Arial"/>
          <w:sz w:val="24"/>
          <w:szCs w:val="24"/>
        </w:rPr>
        <w:t xml:space="preserve">owever, BCA recommends that these arrangements do not limit opportunities to introduce new </w:t>
      </w:r>
      <w:r>
        <w:rPr>
          <w:rFonts w:ascii="Arial" w:hAnsi="Arial" w:cs="Arial"/>
          <w:sz w:val="24"/>
          <w:szCs w:val="24"/>
        </w:rPr>
        <w:t xml:space="preserve">service </w:t>
      </w:r>
      <w:r w:rsidRPr="007D4581">
        <w:rPr>
          <w:rFonts w:ascii="Arial" w:hAnsi="Arial" w:cs="Arial"/>
          <w:sz w:val="24"/>
          <w:szCs w:val="24"/>
        </w:rPr>
        <w:t>providers</w:t>
      </w:r>
      <w:r w:rsidRPr="007D4581">
        <w:rPr>
          <w:rFonts w:ascii="Arial" w:hAnsi="Arial" w:cs="Arial"/>
          <w:sz w:val="24"/>
          <w:szCs w:val="24"/>
          <w:lang w:eastAsia="ja-JP"/>
        </w:rPr>
        <w:t xml:space="preserve"> to address emerging</w:t>
      </w:r>
      <w:r>
        <w:rPr>
          <w:rFonts w:ascii="Arial" w:hAnsi="Arial" w:cs="Arial"/>
          <w:sz w:val="24"/>
          <w:szCs w:val="24"/>
          <w:lang w:eastAsia="ja-JP"/>
        </w:rPr>
        <w:t xml:space="preserve"> and unmet</w:t>
      </w:r>
      <w:r w:rsidRPr="007D4581">
        <w:rPr>
          <w:rFonts w:ascii="Arial" w:hAnsi="Arial" w:cs="Arial"/>
          <w:sz w:val="24"/>
          <w:szCs w:val="24"/>
          <w:lang w:eastAsia="ja-JP"/>
        </w:rPr>
        <w:t xml:space="preserve"> needs and </w:t>
      </w:r>
      <w:r>
        <w:rPr>
          <w:rFonts w:ascii="Arial" w:hAnsi="Arial" w:cs="Arial"/>
          <w:sz w:val="24"/>
          <w:szCs w:val="24"/>
          <w:lang w:eastAsia="ja-JP"/>
        </w:rPr>
        <w:t>enable</w:t>
      </w:r>
      <w:r w:rsidRPr="007D4581">
        <w:rPr>
          <w:rFonts w:ascii="Arial" w:hAnsi="Arial" w:cs="Arial"/>
          <w:sz w:val="24"/>
          <w:szCs w:val="24"/>
          <w:lang w:eastAsia="ja-JP"/>
        </w:rPr>
        <w:t xml:space="preserve"> the delivery of innovative </w:t>
      </w:r>
      <w:r>
        <w:rPr>
          <w:rFonts w:ascii="Arial" w:hAnsi="Arial" w:cs="Arial"/>
          <w:sz w:val="24"/>
          <w:szCs w:val="24"/>
          <w:lang w:eastAsia="ja-JP"/>
        </w:rPr>
        <w:t xml:space="preserve">advocacy </w:t>
      </w:r>
      <w:r w:rsidRPr="007D4581">
        <w:rPr>
          <w:rFonts w:ascii="Arial" w:hAnsi="Arial" w:cs="Arial"/>
          <w:sz w:val="24"/>
          <w:szCs w:val="24"/>
          <w:lang w:eastAsia="ja-JP"/>
        </w:rPr>
        <w:t>approaches.</w:t>
      </w:r>
    </w:p>
    <w:p w14:paraId="7211675D" w14:textId="40B32B17" w:rsidR="00046493" w:rsidRDefault="00C036D4" w:rsidP="00046493">
      <w:pPr>
        <w:spacing w:line="360" w:lineRule="auto"/>
        <w:rPr>
          <w:rFonts w:ascii="Arial" w:hAnsi="Arial" w:cs="Arial"/>
          <w:sz w:val="24"/>
          <w:szCs w:val="24"/>
          <w:lang w:eastAsia="ja-JP"/>
        </w:rPr>
      </w:pPr>
      <w:r>
        <w:rPr>
          <w:rFonts w:ascii="Arial" w:hAnsi="Arial" w:cs="Arial"/>
          <w:sz w:val="24"/>
          <w:szCs w:val="24"/>
          <w:lang w:eastAsia="ja-JP"/>
        </w:rPr>
        <w:t xml:space="preserve">Recognising </w:t>
      </w:r>
      <w:r w:rsidR="00046493" w:rsidRPr="00CB2C2F">
        <w:rPr>
          <w:rFonts w:ascii="Arial" w:hAnsi="Arial" w:cs="Arial"/>
          <w:sz w:val="24"/>
          <w:szCs w:val="24"/>
          <w:lang w:eastAsia="ja-JP"/>
        </w:rPr>
        <w:t xml:space="preserve">the scale and scope of current disability reforms, including review of the </w:t>
      </w:r>
      <w:r w:rsidR="00046493">
        <w:rPr>
          <w:rFonts w:ascii="Arial" w:hAnsi="Arial" w:cs="Arial"/>
          <w:sz w:val="24"/>
          <w:szCs w:val="24"/>
          <w:lang w:eastAsia="ja-JP"/>
        </w:rPr>
        <w:t>NDIS</w:t>
      </w:r>
      <w:r w:rsidR="00046493" w:rsidRPr="00CB2C2F">
        <w:rPr>
          <w:rFonts w:ascii="Arial" w:hAnsi="Arial" w:cs="Arial"/>
          <w:sz w:val="24"/>
          <w:szCs w:val="24"/>
          <w:lang w:eastAsia="ja-JP"/>
        </w:rPr>
        <w:t xml:space="preserve"> and the </w:t>
      </w:r>
      <w:r w:rsidR="00046493">
        <w:rPr>
          <w:rFonts w:ascii="Arial" w:hAnsi="Arial" w:cs="Arial"/>
          <w:sz w:val="24"/>
          <w:szCs w:val="24"/>
          <w:lang w:eastAsia="ja-JP"/>
        </w:rPr>
        <w:t>DDA</w:t>
      </w:r>
      <w:r w:rsidR="00046493" w:rsidRPr="00CB2C2F">
        <w:rPr>
          <w:rFonts w:ascii="Arial" w:hAnsi="Arial" w:cs="Arial"/>
          <w:sz w:val="24"/>
          <w:szCs w:val="24"/>
          <w:lang w:eastAsia="ja-JP"/>
        </w:rPr>
        <w:t>, demand for advocacy services is likely to increase significantly. There will also be a heightened need for targeted workforce upskilling to ensure advocates are informed about contemporary legislative and policy changes and can effectively support and protect the rights of people with disability.</w:t>
      </w:r>
    </w:p>
    <w:p w14:paraId="102AEFD1" w14:textId="2930165A" w:rsidR="0035076C" w:rsidRPr="0035076C" w:rsidRDefault="0035076C" w:rsidP="00BF454A">
      <w:pPr>
        <w:spacing w:line="360" w:lineRule="auto"/>
        <w:rPr>
          <w:rFonts w:ascii="Arial" w:hAnsi="Arial" w:cs="Arial"/>
          <w:sz w:val="24"/>
          <w:szCs w:val="24"/>
          <w:lang w:eastAsia="ja-JP"/>
        </w:rPr>
      </w:pPr>
      <w:r>
        <w:rPr>
          <w:rFonts w:ascii="Arial" w:hAnsi="Arial" w:cs="Arial"/>
          <w:sz w:val="24"/>
          <w:szCs w:val="24"/>
          <w:lang w:eastAsia="ja-JP"/>
        </w:rPr>
        <w:t>I</w:t>
      </w:r>
      <w:r w:rsidRPr="0035076C">
        <w:rPr>
          <w:rFonts w:ascii="Arial" w:hAnsi="Arial" w:cs="Arial"/>
          <w:sz w:val="24"/>
          <w:szCs w:val="24"/>
          <w:lang w:eastAsia="ja-JP"/>
        </w:rPr>
        <w:t xml:space="preserve">n allocating funding for individual disability advocacy services, the government </w:t>
      </w:r>
      <w:r w:rsidR="004F40DA">
        <w:rPr>
          <w:rFonts w:ascii="Arial" w:hAnsi="Arial" w:cs="Arial"/>
          <w:sz w:val="24"/>
          <w:szCs w:val="24"/>
          <w:lang w:eastAsia="ja-JP"/>
        </w:rPr>
        <w:t xml:space="preserve">should </w:t>
      </w:r>
      <w:r w:rsidRPr="0035076C">
        <w:rPr>
          <w:rFonts w:ascii="Arial" w:hAnsi="Arial" w:cs="Arial"/>
          <w:sz w:val="24"/>
          <w:szCs w:val="24"/>
          <w:lang w:eastAsia="ja-JP"/>
        </w:rPr>
        <w:t>preference organisations</w:t>
      </w:r>
      <w:r w:rsidR="00BF454A">
        <w:rPr>
          <w:rFonts w:ascii="Arial" w:hAnsi="Arial" w:cs="Arial"/>
          <w:sz w:val="24"/>
          <w:szCs w:val="24"/>
          <w:lang w:eastAsia="ja-JP"/>
        </w:rPr>
        <w:t xml:space="preserve"> led</w:t>
      </w:r>
      <w:r w:rsidRPr="0035076C">
        <w:rPr>
          <w:rFonts w:ascii="Arial" w:hAnsi="Arial" w:cs="Arial"/>
          <w:sz w:val="24"/>
          <w:szCs w:val="24"/>
          <w:lang w:eastAsia="ja-JP"/>
        </w:rPr>
        <w:t xml:space="preserve"> by people with disability</w:t>
      </w:r>
      <w:r w:rsidR="00BF454A">
        <w:rPr>
          <w:rFonts w:ascii="Arial" w:hAnsi="Arial" w:cs="Arial"/>
          <w:sz w:val="24"/>
          <w:szCs w:val="24"/>
          <w:lang w:eastAsia="ja-JP"/>
        </w:rPr>
        <w:t xml:space="preserve"> and</w:t>
      </w:r>
      <w:r w:rsidRPr="0035076C">
        <w:rPr>
          <w:rFonts w:ascii="Arial" w:hAnsi="Arial" w:cs="Arial"/>
          <w:sz w:val="24"/>
          <w:szCs w:val="24"/>
          <w:lang w:eastAsia="ja-JP"/>
        </w:rPr>
        <w:t> that employ advocates who are people with disability</w:t>
      </w:r>
      <w:r w:rsidR="00BF454A">
        <w:rPr>
          <w:rFonts w:ascii="Arial" w:hAnsi="Arial" w:cs="Arial"/>
          <w:sz w:val="24"/>
          <w:szCs w:val="24"/>
          <w:lang w:eastAsia="ja-JP"/>
        </w:rPr>
        <w:t>.</w:t>
      </w:r>
    </w:p>
    <w:p w14:paraId="50F90069" w14:textId="77777777" w:rsidR="00863B7E" w:rsidRDefault="00716DBB" w:rsidP="00716DBB">
      <w:pPr>
        <w:pStyle w:val="Heading3"/>
        <w:rPr>
          <w:lang w:val="en-GB"/>
        </w:rPr>
      </w:pPr>
      <w:bookmarkStart w:id="45" w:name="_Toc219370156"/>
      <w:r>
        <w:rPr>
          <w:lang w:val="en-GB"/>
        </w:rPr>
        <w:t>4.</w:t>
      </w:r>
      <w:r w:rsidR="00863B7E">
        <w:rPr>
          <w:lang w:val="en-GB"/>
        </w:rPr>
        <w:t>10</w:t>
      </w:r>
      <w:r>
        <w:rPr>
          <w:lang w:val="en-GB"/>
        </w:rPr>
        <w:t xml:space="preserve"> Data</w:t>
      </w:r>
      <w:bookmarkEnd w:id="45"/>
      <w:r>
        <w:rPr>
          <w:lang w:val="en-GB"/>
        </w:rPr>
        <w:t xml:space="preserve"> </w:t>
      </w:r>
    </w:p>
    <w:p w14:paraId="5547D131" w14:textId="77777777" w:rsidR="004B0F9D" w:rsidRDefault="004B0F9D" w:rsidP="004B0F9D">
      <w:pPr>
        <w:spacing w:before="120" w:after="120" w:line="360" w:lineRule="auto"/>
        <w:rPr>
          <w:rFonts w:ascii="Arial" w:hAnsi="Arial" w:cs="Arial"/>
          <w:kern w:val="2"/>
          <w:sz w:val="24"/>
          <w:szCs w:val="24"/>
          <w14:ligatures w14:val="standardContextual"/>
        </w:rPr>
      </w:pPr>
      <w:r>
        <w:rPr>
          <w:rFonts w:ascii="Arial" w:hAnsi="Arial" w:cs="Arial"/>
          <w:kern w:val="2"/>
          <w:sz w:val="24"/>
          <w:szCs w:val="24"/>
          <w14:ligatures w14:val="standardContextual"/>
        </w:rPr>
        <w:t>E</w:t>
      </w:r>
      <w:r w:rsidRPr="004A137A">
        <w:rPr>
          <w:rFonts w:ascii="Arial" w:hAnsi="Arial" w:cs="Arial"/>
          <w:kern w:val="2"/>
          <w:sz w:val="24"/>
          <w:szCs w:val="24"/>
          <w14:ligatures w14:val="standardContextual"/>
        </w:rPr>
        <w:t>vidence from the</w:t>
      </w:r>
      <w:r>
        <w:rPr>
          <w:rFonts w:ascii="Arial" w:hAnsi="Arial" w:cs="Arial"/>
          <w:kern w:val="2"/>
          <w:sz w:val="24"/>
          <w:szCs w:val="24"/>
          <w14:ligatures w14:val="standardContextual"/>
        </w:rPr>
        <w:t xml:space="preserve"> Royal Commission and DDA review indicates </w:t>
      </w:r>
      <w:r w:rsidRPr="004A137A">
        <w:rPr>
          <w:rFonts w:ascii="Arial" w:hAnsi="Arial" w:cs="Arial"/>
          <w:kern w:val="2"/>
          <w:sz w:val="24"/>
          <w:szCs w:val="24"/>
          <w14:ligatures w14:val="standardContextual"/>
        </w:rPr>
        <w:t>that advocacy</w:t>
      </w:r>
      <w:r>
        <w:rPr>
          <w:rFonts w:ascii="Arial" w:hAnsi="Arial" w:cs="Arial"/>
          <w:kern w:val="2"/>
          <w:sz w:val="24"/>
          <w:szCs w:val="24"/>
          <w14:ligatures w14:val="standardContextual"/>
        </w:rPr>
        <w:t xml:space="preserve"> data</w:t>
      </w:r>
      <w:r w:rsidRPr="004A137A">
        <w:rPr>
          <w:rFonts w:ascii="Arial" w:hAnsi="Arial" w:cs="Arial"/>
          <w:kern w:val="2"/>
          <w:sz w:val="24"/>
          <w:szCs w:val="24"/>
          <w14:ligatures w14:val="standardContextual"/>
        </w:rPr>
        <w:t xml:space="preserve"> </w:t>
      </w:r>
      <w:r>
        <w:rPr>
          <w:rFonts w:ascii="Arial" w:hAnsi="Arial" w:cs="Arial"/>
          <w:kern w:val="2"/>
          <w:sz w:val="24"/>
          <w:szCs w:val="24"/>
          <w14:ligatures w14:val="standardContextual"/>
        </w:rPr>
        <w:t xml:space="preserve">and </w:t>
      </w:r>
      <w:r w:rsidRPr="004A137A">
        <w:rPr>
          <w:rFonts w:ascii="Arial" w:hAnsi="Arial" w:cs="Arial"/>
          <w:kern w:val="2"/>
          <w:sz w:val="24"/>
          <w:szCs w:val="24"/>
          <w14:ligatures w14:val="standardContextual"/>
        </w:rPr>
        <w:t xml:space="preserve">complaints are fragmented across multiple systems, and systemic issues are often identified too late due to inconsistent and siloed data. </w:t>
      </w:r>
    </w:p>
    <w:p w14:paraId="5A45A75D" w14:textId="77777777" w:rsidR="00340511" w:rsidRDefault="0041535E" w:rsidP="0041535E">
      <w:pPr>
        <w:spacing w:before="120" w:after="120" w:line="360" w:lineRule="auto"/>
        <w:rPr>
          <w:rFonts w:ascii="Arial" w:hAnsi="Arial" w:cs="Arial"/>
          <w:kern w:val="2"/>
          <w:sz w:val="24"/>
          <w:szCs w:val="24"/>
          <w14:ligatures w14:val="standardContextual"/>
        </w:rPr>
      </w:pPr>
      <w:r w:rsidRPr="004A137A">
        <w:rPr>
          <w:rFonts w:ascii="Arial" w:hAnsi="Arial" w:cs="Arial"/>
          <w:kern w:val="2"/>
          <w:sz w:val="24"/>
          <w:szCs w:val="24"/>
          <w14:ligatures w14:val="standardContextual"/>
        </w:rPr>
        <w:t>A single, coordinated data point</w:t>
      </w:r>
      <w:r>
        <w:rPr>
          <w:rFonts w:ascii="Arial" w:hAnsi="Arial" w:cs="Arial"/>
          <w:kern w:val="2"/>
          <w:sz w:val="24"/>
          <w:szCs w:val="24"/>
          <w14:ligatures w14:val="standardContextual"/>
        </w:rPr>
        <w:t xml:space="preserve"> </w:t>
      </w:r>
      <w:r w:rsidRPr="004A137A">
        <w:rPr>
          <w:rFonts w:ascii="Arial" w:hAnsi="Arial" w:cs="Arial"/>
          <w:kern w:val="2"/>
          <w:sz w:val="24"/>
          <w:szCs w:val="24"/>
          <w14:ligatures w14:val="standardContextual"/>
        </w:rPr>
        <w:t>capturing de-identified information would enable</w:t>
      </w:r>
      <w:r>
        <w:rPr>
          <w:rFonts w:ascii="Arial" w:hAnsi="Arial" w:cs="Arial"/>
          <w:kern w:val="2"/>
          <w:sz w:val="24"/>
          <w:szCs w:val="24"/>
          <w14:ligatures w14:val="standardContextual"/>
        </w:rPr>
        <w:t xml:space="preserve"> </w:t>
      </w:r>
      <w:r w:rsidRPr="004A137A">
        <w:rPr>
          <w:rFonts w:ascii="Arial" w:hAnsi="Arial" w:cs="Arial"/>
          <w:kern w:val="2"/>
          <w:sz w:val="24"/>
          <w:szCs w:val="24"/>
          <w14:ligatures w14:val="standardContextual"/>
        </w:rPr>
        <w:t>government</w:t>
      </w:r>
      <w:r>
        <w:rPr>
          <w:rFonts w:ascii="Arial" w:hAnsi="Arial" w:cs="Arial"/>
          <w:kern w:val="2"/>
          <w:sz w:val="24"/>
          <w:szCs w:val="24"/>
          <w14:ligatures w14:val="standardContextual"/>
        </w:rPr>
        <w:t xml:space="preserve"> agencies </w:t>
      </w:r>
      <w:r w:rsidRPr="004A137A">
        <w:rPr>
          <w:rFonts w:ascii="Arial" w:hAnsi="Arial" w:cs="Arial"/>
          <w:kern w:val="2"/>
          <w:sz w:val="24"/>
          <w:szCs w:val="24"/>
          <w14:ligatures w14:val="standardContextual"/>
        </w:rPr>
        <w:t xml:space="preserve">to better understand patterns of discrimination, monitor emerging risks, and assess the effectiveness of advocacy interventions. </w:t>
      </w:r>
    </w:p>
    <w:p w14:paraId="291AE94A" w14:textId="6897FF56" w:rsidR="0041535E" w:rsidRDefault="0041535E" w:rsidP="0041535E">
      <w:pPr>
        <w:spacing w:before="120" w:after="120" w:line="360" w:lineRule="auto"/>
        <w:rPr>
          <w:rFonts w:ascii="Arial" w:hAnsi="Arial" w:cs="Arial"/>
          <w:kern w:val="2"/>
          <w:sz w:val="24"/>
          <w:szCs w:val="24"/>
          <w14:ligatures w14:val="standardContextual"/>
        </w:rPr>
      </w:pPr>
      <w:r w:rsidRPr="004A137A">
        <w:rPr>
          <w:rFonts w:ascii="Arial" w:hAnsi="Arial" w:cs="Arial"/>
          <w:kern w:val="2"/>
          <w:sz w:val="24"/>
          <w:szCs w:val="24"/>
          <w14:ligatures w14:val="standardContextual"/>
        </w:rPr>
        <w:t xml:space="preserve">Without </w:t>
      </w:r>
      <w:r w:rsidR="00340511">
        <w:rPr>
          <w:rFonts w:ascii="Arial" w:hAnsi="Arial" w:cs="Arial"/>
          <w:kern w:val="2"/>
          <w:sz w:val="24"/>
          <w:szCs w:val="24"/>
          <w14:ligatures w14:val="standardContextual"/>
        </w:rPr>
        <w:t xml:space="preserve">access to </w:t>
      </w:r>
      <w:r w:rsidRPr="004A137A">
        <w:rPr>
          <w:rFonts w:ascii="Arial" w:hAnsi="Arial" w:cs="Arial"/>
          <w:kern w:val="2"/>
          <w:sz w:val="24"/>
          <w:szCs w:val="24"/>
          <w14:ligatures w14:val="standardContextual"/>
        </w:rPr>
        <w:t>consistent data, advocacy demand and impact remain under-reported, limiting government’s ability to meet its obligations under the DDA and to implement the Royal Commission’s recommendations for accessible, rights-based advocacy and prevention of harm.</w:t>
      </w:r>
    </w:p>
    <w:p w14:paraId="204DA795" w14:textId="08D4EC7C" w:rsidR="00E87EDE" w:rsidRDefault="00E87EDE" w:rsidP="00E87EDE">
      <w:pPr>
        <w:spacing w:before="120" w:after="120" w:line="360" w:lineRule="auto"/>
        <w:rPr>
          <w:rFonts w:ascii="Arial" w:hAnsi="Arial" w:cs="Arial"/>
          <w:kern w:val="2"/>
          <w:sz w:val="24"/>
          <w:szCs w:val="24"/>
          <w:lang w:val="en-GB"/>
          <w14:ligatures w14:val="standardContextual"/>
        </w:rPr>
      </w:pPr>
      <w:r>
        <w:rPr>
          <w:rFonts w:ascii="Arial" w:hAnsi="Arial" w:cs="Arial"/>
          <w:kern w:val="2"/>
          <w:sz w:val="24"/>
          <w:szCs w:val="24"/>
          <w:lang w:val="en-GB"/>
          <w14:ligatures w14:val="standardContextual"/>
        </w:rPr>
        <w:lastRenderedPageBreak/>
        <w:t>BCA notes that the Sector Strengthening Stream includes “</w:t>
      </w:r>
      <w:r w:rsidRPr="00B50714">
        <w:rPr>
          <w:rFonts w:ascii="Arial" w:hAnsi="Arial" w:cs="Arial"/>
          <w:kern w:val="2"/>
          <w:sz w:val="24"/>
          <w:szCs w:val="24"/>
          <w:lang w:val="en-GB"/>
          <w14:ligatures w14:val="standardContextual"/>
        </w:rPr>
        <w:t>evidence-informed improvement and raising systemic issues</w:t>
      </w:r>
      <w:r w:rsidR="003A5768" w:rsidRPr="00B50714">
        <w:rPr>
          <w:rFonts w:ascii="Arial" w:hAnsi="Arial" w:cs="Arial"/>
          <w:kern w:val="2"/>
          <w:sz w:val="24"/>
          <w:szCs w:val="24"/>
          <w:lang w:val="en-GB"/>
          <w14:ligatures w14:val="standardContextual"/>
        </w:rPr>
        <w:t>.”</w:t>
      </w:r>
      <w:r>
        <w:rPr>
          <w:rFonts w:ascii="Arial" w:hAnsi="Arial" w:cs="Arial"/>
          <w:kern w:val="2"/>
          <w:sz w:val="24"/>
          <w:szCs w:val="24"/>
          <w:lang w:val="en-GB"/>
          <w14:ligatures w14:val="standardContextual"/>
        </w:rPr>
        <w:t xml:space="preserve"> BCA </w:t>
      </w:r>
      <w:r w:rsidRPr="00995F29">
        <w:rPr>
          <w:rFonts w:ascii="Arial" w:hAnsi="Arial" w:cs="Arial"/>
          <w:kern w:val="2"/>
          <w:sz w:val="24"/>
          <w:szCs w:val="24"/>
          <w:lang w:val="en-GB"/>
          <w14:ligatures w14:val="standardContextual"/>
        </w:rPr>
        <w:t xml:space="preserve">recommends </w:t>
      </w:r>
      <w:r>
        <w:rPr>
          <w:rFonts w:ascii="Arial" w:hAnsi="Arial" w:cs="Arial"/>
          <w:kern w:val="2"/>
          <w:sz w:val="24"/>
          <w:szCs w:val="24"/>
          <w:lang w:val="en-GB"/>
          <w14:ligatures w14:val="standardContextual"/>
        </w:rPr>
        <w:t xml:space="preserve">also explicitly </w:t>
      </w:r>
      <w:r w:rsidRPr="00995F29">
        <w:rPr>
          <w:rFonts w:ascii="Arial" w:hAnsi="Arial" w:cs="Arial"/>
          <w:kern w:val="2"/>
          <w:sz w:val="24"/>
          <w:szCs w:val="24"/>
          <w:lang w:val="en-GB"/>
          <w14:ligatures w14:val="standardContextual"/>
        </w:rPr>
        <w:t>including use of data to inform systemic advocacy initiatives as part of the</w:t>
      </w:r>
      <w:r>
        <w:rPr>
          <w:rFonts w:ascii="Arial" w:hAnsi="Arial" w:cs="Arial"/>
          <w:kern w:val="2"/>
          <w:sz w:val="24"/>
          <w:szCs w:val="24"/>
          <w:lang w:val="en-GB"/>
          <w14:ligatures w14:val="standardContextual"/>
        </w:rPr>
        <w:t xml:space="preserve"> Program</w:t>
      </w:r>
      <w:r w:rsidRPr="00995F29">
        <w:rPr>
          <w:rFonts w:ascii="Arial" w:hAnsi="Arial" w:cs="Arial"/>
          <w:kern w:val="2"/>
          <w:sz w:val="24"/>
          <w:szCs w:val="24"/>
          <w:lang w:val="en-GB"/>
          <w14:ligatures w14:val="standardContextual"/>
        </w:rPr>
        <w:t xml:space="preserve"> activity and outcome.</w:t>
      </w:r>
      <w:r>
        <w:rPr>
          <w:rFonts w:ascii="Arial" w:hAnsi="Arial" w:cs="Arial"/>
          <w:kern w:val="2"/>
          <w:sz w:val="24"/>
          <w:szCs w:val="24"/>
          <w:lang w:val="en-GB"/>
          <w14:ligatures w14:val="standardContextual"/>
        </w:rPr>
        <w:t xml:space="preserve"> </w:t>
      </w:r>
    </w:p>
    <w:p w14:paraId="5067E7C9" w14:textId="77777777" w:rsidR="00863B7E" w:rsidRPr="00DE6069" w:rsidRDefault="00863B7E" w:rsidP="00863B7E">
      <w:pPr>
        <w:pStyle w:val="Heading3"/>
        <w:rPr>
          <w:lang w:val="en-GB"/>
        </w:rPr>
      </w:pPr>
      <w:bookmarkStart w:id="46" w:name="_Toc219370157"/>
      <w:r>
        <w:rPr>
          <w:lang w:val="en-GB"/>
        </w:rPr>
        <w:t>4.11 Systemic advocacy</w:t>
      </w:r>
      <w:bookmarkEnd w:id="46"/>
    </w:p>
    <w:p w14:paraId="401F6C85" w14:textId="77777777" w:rsidR="00E976A7" w:rsidRDefault="00922086" w:rsidP="00716DBB">
      <w:pPr>
        <w:spacing w:before="120" w:after="120" w:line="360" w:lineRule="auto"/>
        <w:rPr>
          <w:rFonts w:ascii="Arial" w:hAnsi="Arial" w:cs="Arial"/>
          <w:kern w:val="2"/>
          <w:sz w:val="24"/>
          <w:szCs w:val="24"/>
          <w14:ligatures w14:val="standardContextual"/>
        </w:rPr>
      </w:pPr>
      <w:r>
        <w:rPr>
          <w:rFonts w:ascii="Arial" w:hAnsi="Arial" w:cs="Arial"/>
          <w:kern w:val="2"/>
          <w:sz w:val="24"/>
          <w:szCs w:val="24"/>
          <w14:ligatures w14:val="standardContextual"/>
        </w:rPr>
        <w:t>Whilst noting</w:t>
      </w:r>
      <w:r w:rsidR="0040445C" w:rsidRPr="00083305">
        <w:rPr>
          <w:rFonts w:ascii="Arial" w:hAnsi="Arial" w:cs="Arial"/>
          <w:kern w:val="2"/>
          <w:sz w:val="24"/>
          <w:szCs w:val="24"/>
          <w14:ligatures w14:val="standardContextual"/>
        </w:rPr>
        <w:t xml:space="preserve"> this consultation</w:t>
      </w:r>
      <w:r w:rsidR="0029148D">
        <w:rPr>
          <w:rFonts w:ascii="Arial" w:hAnsi="Arial" w:cs="Arial"/>
          <w:kern w:val="2"/>
          <w:sz w:val="24"/>
          <w:szCs w:val="24"/>
          <w14:ligatures w14:val="standardContextual"/>
        </w:rPr>
        <w:t xml:space="preserve"> process</w:t>
      </w:r>
      <w:r w:rsidR="0040445C" w:rsidRPr="00083305">
        <w:rPr>
          <w:rFonts w:ascii="Arial" w:hAnsi="Arial" w:cs="Arial"/>
          <w:kern w:val="2"/>
          <w:sz w:val="24"/>
          <w:szCs w:val="24"/>
          <w14:ligatures w14:val="standardContextual"/>
        </w:rPr>
        <w:t xml:space="preserve"> is focused on the Individual Disability Advocacy Program, BCA considers that the </w:t>
      </w:r>
      <w:r w:rsidR="00405A90">
        <w:rPr>
          <w:rFonts w:ascii="Arial" w:hAnsi="Arial" w:cs="Arial"/>
          <w:kern w:val="2"/>
          <w:sz w:val="24"/>
          <w:szCs w:val="24"/>
          <w14:ligatures w14:val="standardContextual"/>
        </w:rPr>
        <w:t xml:space="preserve">Program </w:t>
      </w:r>
      <w:r w:rsidR="0040445C" w:rsidRPr="00083305">
        <w:rPr>
          <w:rFonts w:ascii="Arial" w:hAnsi="Arial" w:cs="Arial"/>
          <w:kern w:val="2"/>
          <w:sz w:val="24"/>
          <w:szCs w:val="24"/>
          <w14:ligatures w14:val="standardContextual"/>
        </w:rPr>
        <w:t>Framework does not sufficiently recognise or address the critical role of systemic advocacy</w:t>
      </w:r>
      <w:r w:rsidR="0040445C">
        <w:rPr>
          <w:rFonts w:ascii="Arial" w:hAnsi="Arial" w:cs="Arial"/>
          <w:kern w:val="2"/>
          <w:sz w:val="24"/>
          <w:szCs w:val="24"/>
          <w14:ligatures w14:val="standardContextual"/>
        </w:rPr>
        <w:t xml:space="preserve"> in conjunction with individual advocacy</w:t>
      </w:r>
      <w:r w:rsidR="0040445C" w:rsidRPr="00083305">
        <w:rPr>
          <w:rFonts w:ascii="Arial" w:hAnsi="Arial" w:cs="Arial"/>
          <w:kern w:val="2"/>
          <w:sz w:val="24"/>
          <w:szCs w:val="24"/>
          <w14:ligatures w14:val="standardContextual"/>
        </w:rPr>
        <w:t xml:space="preserve">. </w:t>
      </w:r>
    </w:p>
    <w:p w14:paraId="41E7CF73" w14:textId="41E9C460" w:rsidR="00744223" w:rsidRDefault="00744223" w:rsidP="00716DBB">
      <w:pPr>
        <w:spacing w:before="120" w:after="120" w:line="360" w:lineRule="auto"/>
        <w:rPr>
          <w:rFonts w:ascii="Arial" w:hAnsi="Arial" w:cs="Arial"/>
          <w:kern w:val="2"/>
          <w:sz w:val="24"/>
          <w:szCs w:val="24"/>
          <w14:ligatures w14:val="standardContextual"/>
        </w:rPr>
      </w:pPr>
      <w:r>
        <w:rPr>
          <w:rFonts w:ascii="Arial" w:hAnsi="Arial" w:cs="Arial"/>
          <w:kern w:val="2"/>
          <w:sz w:val="24"/>
          <w:szCs w:val="24"/>
          <w14:ligatures w14:val="standardContextual"/>
        </w:rPr>
        <w:t>S</w:t>
      </w:r>
      <w:r w:rsidR="0031427F" w:rsidRPr="0031427F">
        <w:rPr>
          <w:rFonts w:ascii="Arial" w:hAnsi="Arial" w:cs="Arial"/>
          <w:kern w:val="2"/>
          <w:sz w:val="24"/>
          <w:szCs w:val="24"/>
          <w14:ligatures w14:val="standardContextual"/>
        </w:rPr>
        <w:t>ystemic advocacy cannot substitute for well-resourced individual advocacy, which is essential to safeguarding the rights of people with disability and ensuring immediate, person-centred support in situations of urgency, vulnerability, or power imbalance.</w:t>
      </w:r>
      <w:r w:rsidR="00C64CDA" w:rsidRPr="00C64CDA">
        <w:rPr>
          <w:rFonts w:ascii="Arial" w:hAnsi="Arial" w:cs="Arial"/>
          <w:kern w:val="2"/>
          <w:sz w:val="24"/>
          <w:szCs w:val="24"/>
          <w14:ligatures w14:val="standardContextual"/>
        </w:rPr>
        <w:t xml:space="preserve"> </w:t>
      </w:r>
      <w:r w:rsidR="00C64CDA">
        <w:rPr>
          <w:rFonts w:ascii="Arial" w:hAnsi="Arial" w:cs="Arial"/>
          <w:kern w:val="2"/>
          <w:sz w:val="24"/>
          <w:szCs w:val="24"/>
          <w14:ligatures w14:val="standardContextual"/>
        </w:rPr>
        <w:t>However, e</w:t>
      </w:r>
      <w:r w:rsidR="00C64CDA" w:rsidRPr="00083305">
        <w:rPr>
          <w:rFonts w:ascii="Arial" w:hAnsi="Arial" w:cs="Arial"/>
          <w:kern w:val="2"/>
          <w:sz w:val="24"/>
          <w:szCs w:val="24"/>
          <w14:ligatures w14:val="standardContextual"/>
        </w:rPr>
        <w:t xml:space="preserve">ffective advocacy must extend well beyond the identification and reporting of individual matters. </w:t>
      </w:r>
    </w:p>
    <w:p w14:paraId="3C14ADEB" w14:textId="05B312E0" w:rsidR="0031427F" w:rsidRDefault="00C64CDA" w:rsidP="00716DBB">
      <w:pPr>
        <w:spacing w:before="120" w:after="120" w:line="360" w:lineRule="auto"/>
        <w:rPr>
          <w:rFonts w:ascii="Arial" w:hAnsi="Arial" w:cs="Arial"/>
          <w:kern w:val="2"/>
          <w:sz w:val="24"/>
          <w:szCs w:val="24"/>
          <w:lang w:val="en-GB"/>
          <w14:ligatures w14:val="standardContextual"/>
        </w:rPr>
      </w:pPr>
      <w:r w:rsidRPr="00083305">
        <w:rPr>
          <w:rFonts w:ascii="Arial" w:hAnsi="Arial" w:cs="Arial"/>
          <w:kern w:val="2"/>
          <w:sz w:val="24"/>
          <w:szCs w:val="24"/>
          <w14:ligatures w14:val="standardContextual"/>
        </w:rPr>
        <w:t>Where systemic advocacy is adequately resourced and meaningfully undertaken, it can reduce the recurrence of individual advocacy issues by addressing their underlying causes.</w:t>
      </w:r>
      <w:r w:rsidR="00572528" w:rsidRPr="00572528">
        <w:rPr>
          <w:rFonts w:ascii="Arial" w:hAnsi="Arial" w:cs="Arial"/>
          <w:kern w:val="2"/>
          <w:sz w:val="24"/>
          <w:szCs w:val="24"/>
          <w14:ligatures w14:val="standardContextual"/>
        </w:rPr>
        <w:t xml:space="preserve"> </w:t>
      </w:r>
      <w:r w:rsidR="00572528" w:rsidRPr="00083305">
        <w:rPr>
          <w:rFonts w:ascii="Arial" w:hAnsi="Arial" w:cs="Arial"/>
          <w:kern w:val="2"/>
          <w:sz w:val="24"/>
          <w:szCs w:val="24"/>
          <w14:ligatures w14:val="standardContextual"/>
        </w:rPr>
        <w:t>For example, sustained systemic action to resolve recurring NDIS-related issues would, over time, significantly decrease the demand for individual advocacy in this area.</w:t>
      </w:r>
    </w:p>
    <w:p w14:paraId="60A7D863" w14:textId="201A93E2" w:rsidR="00083305" w:rsidRDefault="00083305" w:rsidP="00083305">
      <w:pPr>
        <w:spacing w:before="120" w:after="120" w:line="360" w:lineRule="auto"/>
        <w:rPr>
          <w:rFonts w:ascii="Arial" w:hAnsi="Arial" w:cs="Arial"/>
          <w:kern w:val="2"/>
          <w:sz w:val="24"/>
          <w:szCs w:val="24"/>
          <w14:ligatures w14:val="standardContextual"/>
        </w:rPr>
      </w:pPr>
      <w:r w:rsidRPr="00083305">
        <w:rPr>
          <w:rFonts w:ascii="Arial" w:hAnsi="Arial" w:cs="Arial"/>
          <w:kern w:val="2"/>
          <w:sz w:val="24"/>
          <w:szCs w:val="24"/>
          <w14:ligatures w14:val="standardContextual"/>
        </w:rPr>
        <w:t>BCA therefore supports the submission from Disability Voices Tasmania, which calls for the establishment of a comparably resourced systemic advocacy program that both informs, and is informed by, individual advocacy work.</w:t>
      </w:r>
    </w:p>
    <w:p w14:paraId="0DA66117" w14:textId="42E76B73" w:rsidR="000A124A" w:rsidRDefault="000A124A">
      <w:pPr>
        <w:rPr>
          <w:rFonts w:ascii="Arial" w:hAnsi="Arial" w:cs="Arial"/>
          <w:kern w:val="2"/>
          <w:sz w:val="24"/>
          <w:szCs w:val="24"/>
          <w14:ligatures w14:val="standardContextual"/>
        </w:rPr>
      </w:pPr>
      <w:r>
        <w:rPr>
          <w:rFonts w:ascii="Arial" w:hAnsi="Arial" w:cs="Arial"/>
          <w:kern w:val="2"/>
          <w:sz w:val="24"/>
          <w:szCs w:val="24"/>
          <w14:ligatures w14:val="standardContextual"/>
        </w:rPr>
        <w:br w:type="page"/>
      </w:r>
    </w:p>
    <w:p w14:paraId="3F9545F6" w14:textId="3B1D6798" w:rsidR="007E3155" w:rsidRPr="00AE6588" w:rsidRDefault="00E6565B" w:rsidP="00AE6588">
      <w:pPr>
        <w:pStyle w:val="Heading2"/>
      </w:pPr>
      <w:bookmarkStart w:id="47" w:name="_Toc219370158"/>
      <w:r>
        <w:lastRenderedPageBreak/>
        <w:t>5</w:t>
      </w:r>
      <w:r w:rsidR="007E3155" w:rsidRPr="00AE6588">
        <w:t>. Recommendations</w:t>
      </w:r>
      <w:bookmarkEnd w:id="47"/>
    </w:p>
    <w:p w14:paraId="2FE810FB" w14:textId="3789AA5E" w:rsidR="00C8224A" w:rsidRPr="00E37E6B" w:rsidRDefault="00C8224A" w:rsidP="00C8224A">
      <w:pPr>
        <w:numPr>
          <w:ilvl w:val="0"/>
          <w:numId w:val="39"/>
        </w:numPr>
        <w:tabs>
          <w:tab w:val="left" w:pos="0"/>
        </w:tabs>
        <w:spacing w:before="120" w:after="120" w:line="360" w:lineRule="auto"/>
        <w:rPr>
          <w:rFonts w:ascii="Arial" w:eastAsia="MS Mincho" w:hAnsi="Arial" w:cs="Arial"/>
          <w:sz w:val="24"/>
          <w:szCs w:val="24"/>
          <w:lang w:eastAsia="ja-JP"/>
        </w:rPr>
      </w:pPr>
      <w:r w:rsidRPr="00E37E6B">
        <w:rPr>
          <w:rFonts w:ascii="Arial" w:eastAsia="MS Mincho" w:hAnsi="Arial" w:cs="Arial"/>
          <w:sz w:val="24"/>
          <w:szCs w:val="24"/>
          <w:lang w:eastAsia="ja-JP"/>
        </w:rPr>
        <w:t>Ensure the Program framework references both the social model of disability and a human rights–based approach to provide a clear, principled foundation and ensure advocacy remains focused on achieving lasting, rights-based</w:t>
      </w:r>
      <w:r w:rsidR="007B6F42">
        <w:rPr>
          <w:rFonts w:ascii="Arial" w:eastAsia="MS Mincho" w:hAnsi="Arial" w:cs="Arial"/>
          <w:sz w:val="24"/>
          <w:szCs w:val="24"/>
          <w:lang w:eastAsia="ja-JP"/>
        </w:rPr>
        <w:t xml:space="preserve">, person centred and trauma </w:t>
      </w:r>
      <w:r w:rsidR="00831EB5">
        <w:rPr>
          <w:rFonts w:ascii="Arial" w:eastAsia="MS Mincho" w:hAnsi="Arial" w:cs="Arial"/>
          <w:sz w:val="24"/>
          <w:szCs w:val="24"/>
          <w:lang w:eastAsia="ja-JP"/>
        </w:rPr>
        <w:t xml:space="preserve">informed </w:t>
      </w:r>
      <w:r w:rsidR="00831EB5" w:rsidRPr="00E37E6B">
        <w:rPr>
          <w:rFonts w:ascii="Arial" w:eastAsia="MS Mincho" w:hAnsi="Arial" w:cs="Arial"/>
          <w:sz w:val="24"/>
          <w:szCs w:val="24"/>
          <w:lang w:eastAsia="ja-JP"/>
        </w:rPr>
        <w:t>outcomes</w:t>
      </w:r>
      <w:r w:rsidRPr="00E37E6B">
        <w:rPr>
          <w:rFonts w:ascii="Arial" w:eastAsia="MS Mincho" w:hAnsi="Arial" w:cs="Arial"/>
          <w:sz w:val="24"/>
          <w:szCs w:val="24"/>
          <w:lang w:eastAsia="ja-JP"/>
        </w:rPr>
        <w:t xml:space="preserve"> for people with disability.</w:t>
      </w:r>
    </w:p>
    <w:p w14:paraId="74E02920" w14:textId="77777777" w:rsidR="00C8224A" w:rsidRPr="00E37E6B" w:rsidRDefault="00C8224A" w:rsidP="00C8224A">
      <w:pPr>
        <w:numPr>
          <w:ilvl w:val="0"/>
          <w:numId w:val="39"/>
        </w:numPr>
        <w:tabs>
          <w:tab w:val="left" w:pos="0"/>
        </w:tabs>
        <w:spacing w:before="120" w:after="120" w:line="360" w:lineRule="auto"/>
        <w:rPr>
          <w:rFonts w:ascii="Arial" w:eastAsia="MS Mincho" w:hAnsi="Arial" w:cs="Arial"/>
          <w:sz w:val="24"/>
          <w:szCs w:val="24"/>
          <w:lang w:eastAsia="ja-JP"/>
        </w:rPr>
      </w:pPr>
      <w:r w:rsidRPr="00E37E6B">
        <w:rPr>
          <w:rFonts w:ascii="Arial" w:eastAsia="MS Mincho" w:hAnsi="Arial" w:cs="Arial"/>
          <w:sz w:val="24"/>
          <w:szCs w:val="24"/>
          <w:lang w:eastAsia="ja-JP"/>
        </w:rPr>
        <w:t>Explicitly embed timeliness within the Program’s goals and outcomes and ensure individual disability advocacy services are adequately and sustainably resourced to provide support when it is needed.</w:t>
      </w:r>
    </w:p>
    <w:p w14:paraId="5696A1F4" w14:textId="54A8213A" w:rsidR="00C8224A" w:rsidRPr="00E37E6B" w:rsidRDefault="00C8224A" w:rsidP="00C8224A">
      <w:pPr>
        <w:numPr>
          <w:ilvl w:val="0"/>
          <w:numId w:val="39"/>
        </w:numPr>
        <w:tabs>
          <w:tab w:val="left" w:pos="0"/>
        </w:tabs>
        <w:spacing w:before="120" w:after="120" w:line="360" w:lineRule="auto"/>
        <w:rPr>
          <w:rFonts w:ascii="Arial" w:eastAsia="MS Mincho" w:hAnsi="Arial" w:cs="Arial"/>
          <w:sz w:val="24"/>
          <w:szCs w:val="24"/>
          <w:lang w:eastAsia="ja-JP"/>
        </w:rPr>
      </w:pPr>
      <w:r w:rsidRPr="00E37E6B">
        <w:rPr>
          <w:rFonts w:ascii="Arial" w:eastAsia="MS Mincho" w:hAnsi="Arial" w:cs="Arial"/>
          <w:sz w:val="24"/>
          <w:szCs w:val="24"/>
          <w:lang w:eastAsia="ja-JP"/>
        </w:rPr>
        <w:t>Ensure funding eligibility under the Service Delivery Stream includes disability specific organisations</w:t>
      </w:r>
      <w:r w:rsidR="00FD6205">
        <w:rPr>
          <w:rFonts w:ascii="Arial" w:eastAsia="MS Mincho" w:hAnsi="Arial" w:cs="Arial"/>
          <w:sz w:val="24"/>
          <w:szCs w:val="24"/>
          <w:lang w:eastAsia="ja-JP"/>
        </w:rPr>
        <w:t>, led by people with disability,</w:t>
      </w:r>
      <w:r w:rsidRPr="00E37E6B">
        <w:rPr>
          <w:rFonts w:ascii="Arial" w:eastAsia="MS Mincho" w:hAnsi="Arial" w:cs="Arial"/>
          <w:sz w:val="24"/>
          <w:szCs w:val="24"/>
          <w:lang w:eastAsia="ja-JP"/>
        </w:rPr>
        <w:t xml:space="preserve"> that service people from low prevalence disability cohorts such </w:t>
      </w:r>
      <w:r w:rsidR="00831EB5">
        <w:rPr>
          <w:rFonts w:ascii="Arial" w:eastAsia="MS Mincho" w:hAnsi="Arial" w:cs="Arial"/>
          <w:sz w:val="24"/>
          <w:szCs w:val="24"/>
          <w:lang w:eastAsia="ja-JP"/>
        </w:rPr>
        <w:t xml:space="preserve">those </w:t>
      </w:r>
      <w:r w:rsidR="00831EB5" w:rsidRPr="00E37E6B">
        <w:rPr>
          <w:rFonts w:ascii="Arial" w:eastAsia="MS Mincho" w:hAnsi="Arial" w:cs="Arial"/>
          <w:sz w:val="24"/>
          <w:szCs w:val="24"/>
          <w:lang w:eastAsia="ja-JP"/>
        </w:rPr>
        <w:t>who</w:t>
      </w:r>
      <w:r w:rsidRPr="00E37E6B">
        <w:rPr>
          <w:rFonts w:ascii="Arial" w:eastAsia="MS Mincho" w:hAnsi="Arial" w:cs="Arial"/>
          <w:sz w:val="24"/>
          <w:szCs w:val="24"/>
          <w:lang w:eastAsia="ja-JP"/>
        </w:rPr>
        <w:t xml:space="preserve"> are blind or vision impaired.</w:t>
      </w:r>
    </w:p>
    <w:p w14:paraId="6BCFF078" w14:textId="77777777" w:rsidR="00C8224A" w:rsidRPr="00E37E6B" w:rsidRDefault="00C8224A" w:rsidP="00C8224A">
      <w:pPr>
        <w:numPr>
          <w:ilvl w:val="0"/>
          <w:numId w:val="39"/>
        </w:numPr>
        <w:tabs>
          <w:tab w:val="left" w:pos="0"/>
        </w:tabs>
        <w:spacing w:before="120" w:after="120" w:line="360" w:lineRule="auto"/>
        <w:rPr>
          <w:rFonts w:ascii="Arial" w:eastAsia="MS Mincho" w:hAnsi="Arial" w:cs="Arial"/>
          <w:sz w:val="24"/>
          <w:szCs w:val="24"/>
          <w:lang w:eastAsia="ja-JP"/>
        </w:rPr>
      </w:pPr>
      <w:r w:rsidRPr="00E37E6B">
        <w:rPr>
          <w:rFonts w:ascii="Arial" w:eastAsia="MS Mincho" w:hAnsi="Arial" w:cs="Arial"/>
          <w:sz w:val="24"/>
          <w:szCs w:val="24"/>
          <w:lang w:eastAsia="ja-JP"/>
        </w:rPr>
        <w:t>Ensure the Program includes service models for individual advocacy that utilise a mix of delivery approaches, incorporating face-to-face, phone, and online options, to best meet the needs and preferences of the target group while making effective use of available resources.</w:t>
      </w:r>
    </w:p>
    <w:p w14:paraId="23491BD7" w14:textId="77777777" w:rsidR="00C8224A" w:rsidRPr="00E37E6B" w:rsidRDefault="00C8224A" w:rsidP="00C8224A">
      <w:pPr>
        <w:numPr>
          <w:ilvl w:val="0"/>
          <w:numId w:val="39"/>
        </w:numPr>
        <w:tabs>
          <w:tab w:val="left" w:pos="0"/>
        </w:tabs>
        <w:spacing w:before="120" w:after="120" w:line="360" w:lineRule="auto"/>
        <w:rPr>
          <w:rFonts w:ascii="Arial" w:eastAsia="MS Mincho" w:hAnsi="Arial" w:cs="Arial"/>
          <w:sz w:val="24"/>
          <w:szCs w:val="24"/>
          <w:lang w:eastAsia="ja-JP"/>
        </w:rPr>
      </w:pPr>
      <w:r w:rsidRPr="00E37E6B">
        <w:rPr>
          <w:rFonts w:ascii="Arial" w:eastAsia="MS Mincho" w:hAnsi="Arial" w:cs="Arial"/>
          <w:sz w:val="24"/>
          <w:szCs w:val="24"/>
          <w:lang w:eastAsia="ja-JP"/>
        </w:rPr>
        <w:t>Ensure the Program adopts a mix of service delivery models (local, regional, state, and national) and guarantees access to specialised, high-quality, independent advocacy regardless of an individual's location.</w:t>
      </w:r>
    </w:p>
    <w:p w14:paraId="46BDBE7A" w14:textId="77777777" w:rsidR="00C8224A" w:rsidRPr="00E37E6B" w:rsidRDefault="00C8224A" w:rsidP="00C8224A">
      <w:pPr>
        <w:numPr>
          <w:ilvl w:val="0"/>
          <w:numId w:val="39"/>
        </w:numPr>
        <w:tabs>
          <w:tab w:val="left" w:pos="0"/>
        </w:tabs>
        <w:spacing w:before="120" w:after="120" w:line="360" w:lineRule="auto"/>
        <w:rPr>
          <w:rFonts w:ascii="Arial" w:eastAsia="MS Mincho" w:hAnsi="Arial" w:cs="Arial"/>
          <w:sz w:val="24"/>
          <w:szCs w:val="24"/>
          <w:lang w:eastAsia="ja-JP"/>
        </w:rPr>
      </w:pPr>
      <w:r w:rsidRPr="00E37E6B">
        <w:rPr>
          <w:rFonts w:ascii="Arial" w:eastAsia="MS Mincho" w:hAnsi="Arial" w:cs="Arial"/>
          <w:sz w:val="24"/>
          <w:szCs w:val="24"/>
          <w:lang w:eastAsia="ja-JP"/>
        </w:rPr>
        <w:t>Increase overall funding for disability advocacy programs and commit to long-term, ongoing funding arrangements to ensure service sustainability, workforce stability, and continuity of relationships.</w:t>
      </w:r>
    </w:p>
    <w:p w14:paraId="78413113" w14:textId="77777777" w:rsidR="00C8224A" w:rsidRPr="00E37E6B" w:rsidRDefault="00C8224A" w:rsidP="00C8224A">
      <w:pPr>
        <w:numPr>
          <w:ilvl w:val="0"/>
          <w:numId w:val="39"/>
        </w:numPr>
        <w:tabs>
          <w:tab w:val="left" w:pos="0"/>
        </w:tabs>
        <w:spacing w:before="120" w:after="120" w:line="360" w:lineRule="auto"/>
        <w:rPr>
          <w:rFonts w:ascii="Arial" w:eastAsia="MS Mincho" w:hAnsi="Arial" w:cs="Arial"/>
          <w:sz w:val="24"/>
          <w:szCs w:val="24"/>
          <w:lang w:eastAsia="ja-JP"/>
        </w:rPr>
      </w:pPr>
      <w:r w:rsidRPr="00E37E6B">
        <w:rPr>
          <w:rFonts w:ascii="Arial" w:eastAsia="MS Mincho" w:hAnsi="Arial" w:cs="Arial"/>
          <w:sz w:val="24"/>
          <w:szCs w:val="24"/>
          <w:lang w:eastAsia="ja-JP"/>
        </w:rPr>
        <w:t>Ensure funding models balance stability with flexibility by supporting longer-term contracts yet retaining mechanisms to introduce new providers to respond to emerging and unmet needs and to foster innovative advocacy approaches.</w:t>
      </w:r>
    </w:p>
    <w:p w14:paraId="0A8B7E88" w14:textId="124C4F06" w:rsidR="00B81233" w:rsidRPr="00E37E6B" w:rsidRDefault="00B81233" w:rsidP="00B81233">
      <w:pPr>
        <w:numPr>
          <w:ilvl w:val="0"/>
          <w:numId w:val="39"/>
        </w:numPr>
        <w:tabs>
          <w:tab w:val="left" w:pos="0"/>
        </w:tabs>
        <w:spacing w:before="120" w:after="120" w:line="360" w:lineRule="auto"/>
        <w:rPr>
          <w:rFonts w:ascii="Arial" w:eastAsia="MS Mincho" w:hAnsi="Arial" w:cs="Arial"/>
          <w:sz w:val="24"/>
          <w:szCs w:val="24"/>
          <w:lang w:eastAsia="ja-JP"/>
        </w:rPr>
      </w:pPr>
      <w:r w:rsidRPr="00E37E6B">
        <w:rPr>
          <w:rFonts w:ascii="Arial" w:eastAsia="MS Mincho" w:hAnsi="Arial" w:cs="Arial"/>
          <w:sz w:val="24"/>
          <w:szCs w:val="24"/>
          <w:lang w:eastAsia="ja-JP"/>
        </w:rPr>
        <w:t>Expand workforce development and training opportunities beyond Program-funded organisations to include volunteers, peer leaders, emerging advocates, and allied professionals (e.g. health and community workers), to build a sustainable advocacy workforce and strengthen referral pathways.</w:t>
      </w:r>
    </w:p>
    <w:p w14:paraId="2481DA5C" w14:textId="6C904B97" w:rsidR="00B81233" w:rsidRPr="00E37E6B" w:rsidRDefault="00B81233" w:rsidP="00B81233">
      <w:pPr>
        <w:numPr>
          <w:ilvl w:val="0"/>
          <w:numId w:val="39"/>
        </w:numPr>
        <w:tabs>
          <w:tab w:val="left" w:pos="0"/>
        </w:tabs>
        <w:spacing w:before="120" w:after="120" w:line="360" w:lineRule="auto"/>
        <w:rPr>
          <w:rFonts w:ascii="Arial" w:eastAsia="Times New Roman" w:hAnsi="Arial" w:cs="Arial"/>
          <w:sz w:val="24"/>
          <w:szCs w:val="24"/>
          <w:lang w:eastAsia="en-AU"/>
        </w:rPr>
      </w:pPr>
      <w:r w:rsidRPr="00E37E6B">
        <w:rPr>
          <w:rFonts w:ascii="Arial" w:eastAsia="MS Mincho" w:hAnsi="Arial" w:cs="Arial"/>
          <w:sz w:val="24"/>
          <w:szCs w:val="24"/>
          <w:lang w:eastAsia="ja-JP"/>
        </w:rPr>
        <w:lastRenderedPageBreak/>
        <w:t>Ensure all workforce development delivered through the Program is accessible, lived-experience-led, and includes mandatory training in culturally safe and trauma-informed practice, with structured peer learning, mentoring, and wellbeing supports for advocates.</w:t>
      </w:r>
    </w:p>
    <w:p w14:paraId="55C210FF" w14:textId="18F7E6F5" w:rsidR="00D6773F" w:rsidRPr="00D6773F" w:rsidRDefault="00C8224A" w:rsidP="00D6773F">
      <w:pPr>
        <w:numPr>
          <w:ilvl w:val="0"/>
          <w:numId w:val="39"/>
        </w:numPr>
        <w:tabs>
          <w:tab w:val="left" w:pos="0"/>
        </w:tabs>
        <w:spacing w:before="120" w:after="120" w:line="360" w:lineRule="auto"/>
        <w:rPr>
          <w:rFonts w:ascii="Arial" w:eastAsia="MS Mincho" w:hAnsi="Arial" w:cs="Arial"/>
          <w:sz w:val="24"/>
          <w:szCs w:val="24"/>
          <w:lang w:eastAsia="ja-JP"/>
        </w:rPr>
      </w:pPr>
      <w:r w:rsidRPr="00E37E6B">
        <w:rPr>
          <w:rFonts w:ascii="Arial" w:eastAsia="MS Mincho" w:hAnsi="Arial" w:cs="Arial"/>
          <w:sz w:val="24"/>
          <w:szCs w:val="24"/>
          <w:lang w:eastAsia="ja-JP"/>
        </w:rPr>
        <w:t>Include education and awareness initiatives to improve understanding of individual advocacy</w:t>
      </w:r>
      <w:r w:rsidR="005D74E4">
        <w:rPr>
          <w:rFonts w:ascii="Arial" w:eastAsia="MS Mincho" w:hAnsi="Arial" w:cs="Arial"/>
          <w:sz w:val="24"/>
          <w:szCs w:val="24"/>
          <w:lang w:eastAsia="ja-JP"/>
        </w:rPr>
        <w:t>,</w:t>
      </w:r>
      <w:r w:rsidRPr="00E37E6B">
        <w:rPr>
          <w:rFonts w:ascii="Arial" w:eastAsia="MS Mincho" w:hAnsi="Arial" w:cs="Arial"/>
          <w:sz w:val="24"/>
          <w:szCs w:val="24"/>
          <w:lang w:eastAsia="ja-JP"/>
        </w:rPr>
        <w:t xml:space="preserve"> with clear referral pathways for supporters and workers to connect people with disability to appropriate advocacy services</w:t>
      </w:r>
      <w:r w:rsidR="00A9159E">
        <w:rPr>
          <w:rFonts w:ascii="Arial" w:eastAsia="MS Mincho" w:hAnsi="Arial" w:cs="Arial"/>
          <w:sz w:val="24"/>
          <w:szCs w:val="24"/>
          <w:lang w:eastAsia="ja-JP"/>
        </w:rPr>
        <w:t xml:space="preserve">, </w:t>
      </w:r>
      <w:r w:rsidR="007E73E4">
        <w:rPr>
          <w:rFonts w:ascii="Arial" w:eastAsia="MS Mincho" w:hAnsi="Arial" w:cs="Arial"/>
          <w:sz w:val="24"/>
          <w:szCs w:val="24"/>
          <w:lang w:eastAsia="ja-JP"/>
        </w:rPr>
        <w:t>ensuring</w:t>
      </w:r>
      <w:r w:rsidR="00D133DE">
        <w:rPr>
          <w:rFonts w:ascii="Arial" w:eastAsia="MS Mincho" w:hAnsi="Arial" w:cs="Arial"/>
          <w:sz w:val="24"/>
          <w:szCs w:val="24"/>
          <w:lang w:eastAsia="ja-JP"/>
        </w:rPr>
        <w:t xml:space="preserve"> i</w:t>
      </w:r>
      <w:r w:rsidR="00D6773F" w:rsidRPr="00D6773F">
        <w:rPr>
          <w:rFonts w:ascii="Arial" w:eastAsia="MS Mincho" w:hAnsi="Arial" w:cs="Arial"/>
          <w:sz w:val="24"/>
          <w:szCs w:val="24"/>
          <w:lang w:eastAsia="ja-JP"/>
        </w:rPr>
        <w:t xml:space="preserve">nformation, resources, and communications </w:t>
      </w:r>
      <w:r w:rsidR="005D74E4">
        <w:rPr>
          <w:rFonts w:ascii="Arial" w:eastAsia="MS Mincho" w:hAnsi="Arial" w:cs="Arial"/>
          <w:sz w:val="24"/>
          <w:szCs w:val="24"/>
          <w:lang w:eastAsia="ja-JP"/>
        </w:rPr>
        <w:t xml:space="preserve">are </w:t>
      </w:r>
      <w:r w:rsidR="00D6773F" w:rsidRPr="00D6773F">
        <w:rPr>
          <w:rFonts w:ascii="Arial" w:eastAsia="MS Mincho" w:hAnsi="Arial" w:cs="Arial"/>
          <w:sz w:val="24"/>
          <w:szCs w:val="24"/>
          <w:lang w:eastAsia="ja-JP"/>
        </w:rPr>
        <w:t>accessible</w:t>
      </w:r>
      <w:r w:rsidR="00D133DE">
        <w:rPr>
          <w:rFonts w:ascii="Arial" w:eastAsia="MS Mincho" w:hAnsi="Arial" w:cs="Arial"/>
          <w:sz w:val="24"/>
          <w:szCs w:val="24"/>
          <w:lang w:eastAsia="ja-JP"/>
        </w:rPr>
        <w:t>.</w:t>
      </w:r>
    </w:p>
    <w:p w14:paraId="592612EC" w14:textId="1B224D2A" w:rsidR="00C8224A" w:rsidRPr="00E37E6B" w:rsidRDefault="00C8224A" w:rsidP="00C8224A">
      <w:pPr>
        <w:numPr>
          <w:ilvl w:val="0"/>
          <w:numId w:val="39"/>
        </w:numPr>
        <w:tabs>
          <w:tab w:val="left" w:pos="0"/>
        </w:tabs>
        <w:spacing w:before="120" w:after="120" w:line="360" w:lineRule="auto"/>
        <w:rPr>
          <w:rFonts w:ascii="Arial" w:eastAsia="MS Mincho" w:hAnsi="Arial" w:cs="Arial"/>
          <w:sz w:val="24"/>
          <w:szCs w:val="24"/>
          <w:lang w:eastAsia="ja-JP"/>
        </w:rPr>
      </w:pPr>
      <w:r w:rsidRPr="00E37E6B">
        <w:rPr>
          <w:rFonts w:ascii="Arial" w:eastAsia="MS Mincho" w:hAnsi="Arial" w:cs="Arial"/>
          <w:sz w:val="24"/>
          <w:szCs w:val="24"/>
          <w:lang w:eastAsia="ja-JP"/>
        </w:rPr>
        <w:t xml:space="preserve">Leverage existing networks, partnerships, and collaboration arrangements between disability advocacy organisations and service providers to reduce </w:t>
      </w:r>
      <w:r w:rsidR="00831EB5" w:rsidRPr="00E37E6B">
        <w:rPr>
          <w:rFonts w:ascii="Arial" w:eastAsia="MS Mincho" w:hAnsi="Arial" w:cs="Arial"/>
          <w:sz w:val="24"/>
          <w:szCs w:val="24"/>
          <w:lang w:eastAsia="ja-JP"/>
        </w:rPr>
        <w:t>duplication</w:t>
      </w:r>
      <w:r w:rsidR="00831EB5">
        <w:rPr>
          <w:rFonts w:ascii="Arial" w:eastAsia="MS Mincho" w:hAnsi="Arial" w:cs="Arial"/>
          <w:sz w:val="24"/>
          <w:szCs w:val="24"/>
          <w:lang w:eastAsia="ja-JP"/>
        </w:rPr>
        <w:t xml:space="preserve"> and</w:t>
      </w:r>
      <w:r w:rsidRPr="00E37E6B">
        <w:rPr>
          <w:rFonts w:ascii="Arial" w:eastAsia="MS Mincho" w:hAnsi="Arial" w:cs="Arial"/>
          <w:sz w:val="24"/>
          <w:szCs w:val="24"/>
          <w:lang w:eastAsia="ja-JP"/>
        </w:rPr>
        <w:t xml:space="preserve"> </w:t>
      </w:r>
      <w:r w:rsidR="00763233">
        <w:rPr>
          <w:rFonts w:ascii="Arial" w:eastAsia="MS Mincho" w:hAnsi="Arial" w:cs="Arial"/>
          <w:sz w:val="24"/>
          <w:szCs w:val="24"/>
          <w:lang w:eastAsia="ja-JP"/>
        </w:rPr>
        <w:t>i</w:t>
      </w:r>
      <w:r w:rsidRPr="00E37E6B">
        <w:rPr>
          <w:rFonts w:ascii="Arial" w:eastAsia="MS Mincho" w:hAnsi="Arial" w:cs="Arial"/>
          <w:sz w:val="24"/>
          <w:szCs w:val="24"/>
          <w:lang w:eastAsia="ja-JP"/>
        </w:rPr>
        <w:t>mprov</w:t>
      </w:r>
      <w:r w:rsidR="00E74C86">
        <w:rPr>
          <w:rFonts w:ascii="Arial" w:eastAsia="MS Mincho" w:hAnsi="Arial" w:cs="Arial"/>
          <w:sz w:val="24"/>
          <w:szCs w:val="24"/>
          <w:lang w:eastAsia="ja-JP"/>
        </w:rPr>
        <w:t>e</w:t>
      </w:r>
      <w:r w:rsidRPr="00E37E6B">
        <w:rPr>
          <w:rFonts w:ascii="Arial" w:eastAsia="MS Mincho" w:hAnsi="Arial" w:cs="Arial"/>
          <w:sz w:val="24"/>
          <w:szCs w:val="24"/>
          <w:lang w:eastAsia="ja-JP"/>
        </w:rPr>
        <w:t xml:space="preserve"> efficiency and coordination.</w:t>
      </w:r>
    </w:p>
    <w:p w14:paraId="24B0BE47" w14:textId="68223EC0" w:rsidR="00C8224A" w:rsidRPr="00E37E6B" w:rsidRDefault="00C8224A" w:rsidP="00C8224A">
      <w:pPr>
        <w:numPr>
          <w:ilvl w:val="0"/>
          <w:numId w:val="39"/>
        </w:numPr>
        <w:tabs>
          <w:tab w:val="left" w:pos="0"/>
        </w:tabs>
        <w:spacing w:before="120" w:after="120" w:line="360" w:lineRule="auto"/>
        <w:rPr>
          <w:rFonts w:ascii="Arial" w:eastAsia="MS Mincho" w:hAnsi="Arial" w:cs="Arial"/>
          <w:sz w:val="24"/>
          <w:szCs w:val="24"/>
          <w:lang w:eastAsia="ja-JP"/>
        </w:rPr>
      </w:pPr>
      <w:r w:rsidRPr="00E37E6B">
        <w:rPr>
          <w:rFonts w:ascii="Arial" w:eastAsia="MS Mincho" w:hAnsi="Arial" w:cs="Arial"/>
          <w:sz w:val="24"/>
          <w:szCs w:val="24"/>
          <w:lang w:eastAsia="ja-JP"/>
        </w:rPr>
        <w:t xml:space="preserve">Enable access to safe, inclusive, and </w:t>
      </w:r>
      <w:r w:rsidR="006214CD">
        <w:rPr>
          <w:rFonts w:ascii="Arial" w:eastAsia="MS Mincho" w:hAnsi="Arial" w:cs="Arial"/>
          <w:sz w:val="24"/>
          <w:szCs w:val="24"/>
          <w:lang w:eastAsia="ja-JP"/>
        </w:rPr>
        <w:t>expert</w:t>
      </w:r>
      <w:r w:rsidRPr="00E37E6B">
        <w:rPr>
          <w:rFonts w:ascii="Arial" w:eastAsia="MS Mincho" w:hAnsi="Arial" w:cs="Arial"/>
          <w:sz w:val="24"/>
          <w:szCs w:val="24"/>
          <w:lang w:eastAsia="ja-JP"/>
        </w:rPr>
        <w:t xml:space="preserve"> services including mental health support and legal </w:t>
      </w:r>
      <w:r w:rsidR="0014115C">
        <w:rPr>
          <w:rFonts w:ascii="Arial" w:eastAsia="MS Mincho" w:hAnsi="Arial" w:cs="Arial"/>
          <w:sz w:val="24"/>
          <w:szCs w:val="24"/>
          <w:lang w:eastAsia="ja-JP"/>
        </w:rPr>
        <w:t>representation</w:t>
      </w:r>
      <w:r w:rsidRPr="00E37E6B">
        <w:rPr>
          <w:rFonts w:ascii="Arial" w:eastAsia="MS Mincho" w:hAnsi="Arial" w:cs="Arial"/>
          <w:sz w:val="24"/>
          <w:szCs w:val="24"/>
          <w:lang w:eastAsia="ja-JP"/>
        </w:rPr>
        <w:t xml:space="preserve"> for individuals receiving advocacy support.</w:t>
      </w:r>
    </w:p>
    <w:p w14:paraId="2B807BC4" w14:textId="77777777" w:rsidR="00C8224A" w:rsidRPr="00E37E6B" w:rsidRDefault="00C8224A" w:rsidP="00C8224A">
      <w:pPr>
        <w:numPr>
          <w:ilvl w:val="0"/>
          <w:numId w:val="39"/>
        </w:numPr>
        <w:tabs>
          <w:tab w:val="left" w:pos="0"/>
        </w:tabs>
        <w:spacing w:before="120" w:after="120" w:line="360" w:lineRule="auto"/>
        <w:rPr>
          <w:rFonts w:ascii="Arial" w:eastAsia="MS Mincho" w:hAnsi="Arial" w:cs="Arial"/>
          <w:sz w:val="24"/>
          <w:szCs w:val="24"/>
          <w:lang w:eastAsia="ja-JP"/>
        </w:rPr>
      </w:pPr>
      <w:r w:rsidRPr="00E37E6B">
        <w:rPr>
          <w:rFonts w:ascii="Arial" w:eastAsia="MS Mincho" w:hAnsi="Arial" w:cs="Arial"/>
          <w:sz w:val="24"/>
          <w:szCs w:val="24"/>
          <w:lang w:eastAsia="ja-JP"/>
        </w:rPr>
        <w:t>Clearly outline the Program expectations and resourcing for establishing and managing advocacy networks, including whether administrative capacity is funded in addition to direct service provision.</w:t>
      </w:r>
    </w:p>
    <w:p w14:paraId="7B18DD19" w14:textId="77777777" w:rsidR="00C8224A" w:rsidRPr="00E37E6B" w:rsidRDefault="00C8224A" w:rsidP="00C8224A">
      <w:pPr>
        <w:numPr>
          <w:ilvl w:val="0"/>
          <w:numId w:val="39"/>
        </w:numPr>
        <w:tabs>
          <w:tab w:val="left" w:pos="0"/>
        </w:tabs>
        <w:spacing w:before="120" w:after="120" w:line="360" w:lineRule="auto"/>
        <w:rPr>
          <w:rFonts w:ascii="Arial" w:eastAsia="MS Mincho" w:hAnsi="Arial" w:cs="Arial"/>
          <w:sz w:val="24"/>
          <w:szCs w:val="24"/>
          <w:lang w:eastAsia="ja-JP"/>
        </w:rPr>
      </w:pPr>
      <w:r w:rsidRPr="00E37E6B">
        <w:rPr>
          <w:rFonts w:ascii="Arial" w:eastAsia="MS Mincho" w:hAnsi="Arial" w:cs="Arial"/>
          <w:sz w:val="24"/>
          <w:szCs w:val="24"/>
          <w:lang w:eastAsia="ja-JP"/>
        </w:rPr>
        <w:t>Establish a single, nationally coordinated, de-identified data collection point for individual advocacy and complaints to enable timely identification of systemic discrimination, strengthen evidence-informed advocacy, and support government accountability.</w:t>
      </w:r>
    </w:p>
    <w:p w14:paraId="55A9B4E1" w14:textId="729D77DB" w:rsidR="0054468E" w:rsidRPr="00FD1F86" w:rsidRDefault="0054468E" w:rsidP="00717626">
      <w:pPr>
        <w:tabs>
          <w:tab w:val="left" w:pos="0"/>
        </w:tabs>
        <w:spacing w:before="120" w:after="120" w:line="360" w:lineRule="auto"/>
        <w:ind w:left="720"/>
        <w:rPr>
          <w:rFonts w:ascii="Arial" w:eastAsia="MS Mincho" w:hAnsi="Arial" w:cs="Arial"/>
          <w:sz w:val="24"/>
          <w:szCs w:val="24"/>
          <w:lang w:eastAsia="ja-JP"/>
        </w:rPr>
      </w:pPr>
    </w:p>
    <w:p w14:paraId="49E51127" w14:textId="661B7132" w:rsidR="00F1299F" w:rsidRPr="00F1299F" w:rsidRDefault="00F1299F" w:rsidP="00D83B96">
      <w:pPr>
        <w:tabs>
          <w:tab w:val="left" w:pos="0"/>
        </w:tabs>
        <w:spacing w:before="120" w:after="120" w:line="360" w:lineRule="auto"/>
        <w:ind w:left="720"/>
        <w:rPr>
          <w:rFonts w:ascii="Arial" w:eastAsia="Times New Roman" w:hAnsi="Arial" w:cs="Arial"/>
          <w:b/>
          <w:bCs/>
          <w:sz w:val="24"/>
          <w:szCs w:val="16"/>
          <w:lang w:eastAsia="en-AU"/>
        </w:rPr>
      </w:pPr>
    </w:p>
    <w:sectPr w:rsidR="00F1299F" w:rsidRPr="00F1299F">
      <w:footerReference w:type="default" r:id="rId16"/>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3A87A" w14:textId="77777777" w:rsidR="006E766C" w:rsidRDefault="006E766C" w:rsidP="007E3155">
      <w:pPr>
        <w:spacing w:after="0" w:line="240" w:lineRule="auto"/>
      </w:pPr>
      <w:r>
        <w:separator/>
      </w:r>
    </w:p>
  </w:endnote>
  <w:endnote w:type="continuationSeparator" w:id="0">
    <w:p w14:paraId="5ADE8011" w14:textId="77777777" w:rsidR="006E766C" w:rsidRDefault="006E766C" w:rsidP="007E3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BF10B" w14:textId="7C78304A" w:rsidR="007E3155" w:rsidRPr="007E3155" w:rsidRDefault="00ED7BE3" w:rsidP="007E3155">
    <w:pPr>
      <w:pBdr>
        <w:top w:val="single" w:sz="4" w:space="4" w:color="44546A"/>
      </w:pBdr>
      <w:spacing w:before="120" w:after="0" w:line="240" w:lineRule="auto"/>
      <w:jc w:val="center"/>
      <w:rPr>
        <w:rFonts w:ascii="Arial" w:eastAsia="MS Mincho" w:hAnsi="Arial" w:cs="Arial"/>
        <w:sz w:val="24"/>
        <w:szCs w:val="24"/>
        <w:lang w:eastAsia="ja-JP"/>
      </w:rPr>
    </w:pPr>
    <w:r>
      <w:rPr>
        <w:rFonts w:ascii="Arial" w:eastAsia="MS Mincho" w:hAnsi="Arial" w:cs="Arial"/>
        <w:sz w:val="24"/>
        <w:szCs w:val="24"/>
        <w:lang w:eastAsia="ja-JP"/>
      </w:rPr>
      <w:t xml:space="preserve"> </w:t>
    </w:r>
    <w:r w:rsidR="007E3155" w:rsidRPr="007E3155">
      <w:rPr>
        <w:rFonts w:ascii="Arial" w:eastAsia="MS Mincho" w:hAnsi="Arial" w:cs="Arial"/>
        <w:sz w:val="24"/>
        <w:szCs w:val="24"/>
        <w:lang w:eastAsia="ja-JP"/>
      </w:rPr>
      <w:t>Blind Citizens Australia</w:t>
    </w:r>
    <w:r w:rsidR="007E3155" w:rsidRPr="007E3155">
      <w:rPr>
        <w:rFonts w:ascii="Arial" w:eastAsia="MS Mincho" w:hAnsi="Arial" w:cs="Arial"/>
        <w:i/>
        <w:iCs/>
        <w:sz w:val="24"/>
        <w:szCs w:val="24"/>
        <w:shd w:val="clear" w:color="auto" w:fill="FFFFFF"/>
        <w:lang w:eastAsia="ja-JP"/>
      </w:rPr>
      <w:t xml:space="preserve"> | </w:t>
    </w:r>
    <w:r w:rsidR="007E3155" w:rsidRPr="007E3155">
      <w:rPr>
        <w:rFonts w:ascii="Arial" w:eastAsia="MS Mincho" w:hAnsi="Arial" w:cs="Arial"/>
        <w:sz w:val="24"/>
        <w:szCs w:val="24"/>
        <w:lang w:eastAsia="ja-JP"/>
      </w:rPr>
      <w:t xml:space="preserve">Page </w:t>
    </w:r>
    <w:r w:rsidR="007E3155" w:rsidRPr="007E3155">
      <w:rPr>
        <w:rFonts w:ascii="Arial" w:eastAsia="MS Mincho" w:hAnsi="Arial" w:cs="Arial"/>
        <w:sz w:val="24"/>
        <w:szCs w:val="24"/>
        <w:lang w:eastAsia="ja-JP"/>
      </w:rPr>
      <w:fldChar w:fldCharType="begin"/>
    </w:r>
    <w:r w:rsidR="007E3155" w:rsidRPr="007E3155">
      <w:rPr>
        <w:rFonts w:ascii="Arial" w:eastAsia="MS Mincho" w:hAnsi="Arial" w:cs="Arial"/>
        <w:sz w:val="24"/>
        <w:szCs w:val="24"/>
        <w:lang w:eastAsia="ja-JP"/>
      </w:rPr>
      <w:instrText xml:space="preserve"> PAGE  \* Arabic  \* MERGEFORMAT </w:instrText>
    </w:r>
    <w:r w:rsidR="007E3155" w:rsidRPr="007E3155">
      <w:rPr>
        <w:rFonts w:ascii="Arial" w:eastAsia="MS Mincho" w:hAnsi="Arial" w:cs="Arial"/>
        <w:sz w:val="24"/>
        <w:szCs w:val="24"/>
        <w:lang w:eastAsia="ja-JP"/>
      </w:rPr>
      <w:fldChar w:fldCharType="separate"/>
    </w:r>
    <w:r w:rsidR="007E3155" w:rsidRPr="007E3155">
      <w:rPr>
        <w:rFonts w:ascii="Arial" w:eastAsia="MS Mincho" w:hAnsi="Arial" w:cs="Arial"/>
        <w:color w:val="2F5496"/>
        <w:sz w:val="24"/>
        <w:szCs w:val="24"/>
        <w:lang w:eastAsia="ja-JP"/>
      </w:rPr>
      <w:t>17</w:t>
    </w:r>
    <w:r w:rsidR="007E3155" w:rsidRPr="007E3155">
      <w:rPr>
        <w:rFonts w:ascii="Arial" w:eastAsia="MS Mincho" w:hAnsi="Arial" w:cs="Arial"/>
        <w:sz w:val="24"/>
        <w:szCs w:val="24"/>
        <w:lang w:eastAsia="ja-JP"/>
      </w:rPr>
      <w:fldChar w:fldCharType="end"/>
    </w:r>
    <w:r w:rsidR="007E3155" w:rsidRPr="007E3155">
      <w:rPr>
        <w:rFonts w:ascii="Arial" w:eastAsia="MS Mincho" w:hAnsi="Arial" w:cs="Arial"/>
        <w:sz w:val="24"/>
        <w:szCs w:val="24"/>
        <w:lang w:eastAsia="ja-JP"/>
      </w:rPr>
      <w:t xml:space="preserve"> of </w:t>
    </w:r>
    <w:r w:rsidR="007E3155" w:rsidRPr="007E3155">
      <w:rPr>
        <w:rFonts w:ascii="Arial" w:eastAsia="MS Mincho" w:hAnsi="Arial" w:cs="Arial"/>
        <w:sz w:val="24"/>
        <w:szCs w:val="24"/>
        <w:lang w:eastAsia="ja-JP"/>
      </w:rPr>
      <w:fldChar w:fldCharType="begin"/>
    </w:r>
    <w:r w:rsidR="007E3155" w:rsidRPr="007E3155">
      <w:rPr>
        <w:rFonts w:ascii="Arial" w:eastAsia="MS Mincho" w:hAnsi="Arial" w:cs="Arial"/>
        <w:sz w:val="24"/>
        <w:szCs w:val="24"/>
        <w:lang w:eastAsia="ja-JP"/>
      </w:rPr>
      <w:instrText xml:space="preserve"> NUMPAGES  \* Arabic  \* MERGEFORMAT </w:instrText>
    </w:r>
    <w:r w:rsidR="007E3155" w:rsidRPr="007E3155">
      <w:rPr>
        <w:rFonts w:ascii="Arial" w:eastAsia="MS Mincho" w:hAnsi="Arial" w:cs="Arial"/>
        <w:sz w:val="24"/>
        <w:szCs w:val="24"/>
        <w:lang w:eastAsia="ja-JP"/>
      </w:rPr>
      <w:fldChar w:fldCharType="separate"/>
    </w:r>
    <w:r w:rsidR="007E3155" w:rsidRPr="007E3155">
      <w:rPr>
        <w:rFonts w:ascii="Arial" w:eastAsia="MS Mincho" w:hAnsi="Arial" w:cs="Arial"/>
        <w:color w:val="2F5496"/>
        <w:sz w:val="24"/>
        <w:szCs w:val="24"/>
        <w:lang w:eastAsia="ja-JP"/>
      </w:rPr>
      <w:t>20</w:t>
    </w:r>
    <w:r w:rsidR="007E3155" w:rsidRPr="007E3155">
      <w:rPr>
        <w:rFonts w:ascii="Arial" w:eastAsia="MS Mincho" w:hAnsi="Arial" w:cs="Arial"/>
        <w:sz w:val="24"/>
        <w:szCs w:val="24"/>
        <w:lang w:eastAsia="ja-JP"/>
      </w:rPr>
      <w:fldChar w:fldCharType="end"/>
    </w:r>
    <w:r w:rsidR="00B3104C">
      <w:rPr>
        <w:rFonts w:ascii="Arial" w:eastAsia="MS Mincho" w:hAnsi="Arial" w:cs="Arial"/>
        <w:sz w:val="24"/>
        <w:szCs w:val="24"/>
        <w:lang w:eastAsia="ja-JP"/>
      </w:rPr>
      <w:t xml:space="preserve"> </w:t>
    </w:r>
  </w:p>
  <w:p w14:paraId="11E82831" w14:textId="7A34A69A" w:rsidR="007E3155" w:rsidRDefault="007E3155">
    <w:pPr>
      <w:pStyle w:val="Footer"/>
    </w:pPr>
  </w:p>
  <w:p w14:paraId="7C6146A9" w14:textId="77777777" w:rsidR="007E3155" w:rsidRDefault="007E31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BD78BA" w14:textId="77777777" w:rsidR="006E766C" w:rsidRDefault="006E766C" w:rsidP="007E3155">
      <w:pPr>
        <w:spacing w:after="0" w:line="240" w:lineRule="auto"/>
      </w:pPr>
      <w:r>
        <w:separator/>
      </w:r>
    </w:p>
  </w:footnote>
  <w:footnote w:type="continuationSeparator" w:id="0">
    <w:p w14:paraId="41429D97" w14:textId="77777777" w:rsidR="006E766C" w:rsidRDefault="006E766C" w:rsidP="007E3155">
      <w:pPr>
        <w:spacing w:after="0" w:line="240" w:lineRule="auto"/>
      </w:pPr>
      <w:r>
        <w:continuationSeparator/>
      </w:r>
    </w:p>
  </w:footnote>
  <w:footnote w:id="1">
    <w:p w14:paraId="50F52065" w14:textId="10734DB1" w:rsidR="006F4B79" w:rsidRDefault="006F4B79">
      <w:pPr>
        <w:pStyle w:val="FootnoteText"/>
      </w:pPr>
      <w:r>
        <w:rPr>
          <w:rStyle w:val="FootnoteReference"/>
        </w:rPr>
        <w:footnoteRef/>
      </w:r>
      <w:r>
        <w:t xml:space="preserve"> </w:t>
      </w:r>
      <w:hyperlink r:id="rId1" w:history="1">
        <w:r w:rsidRPr="00935763">
          <w:rPr>
            <w:rStyle w:val="Hyperlink"/>
            <w:sz w:val="22"/>
            <w:szCs w:val="22"/>
          </w:rPr>
          <w:t>A snapshot of blindness and low vision services in Australia - Vision 2020 Australia</w:t>
        </w:r>
      </w:hyperlink>
    </w:p>
  </w:footnote>
  <w:footnote w:id="2">
    <w:p w14:paraId="7D000C86" w14:textId="77777777" w:rsidR="00FD3CCB" w:rsidRDefault="00FD3CCB" w:rsidP="00FD3CCB">
      <w:pPr>
        <w:pStyle w:val="FootnoteText"/>
      </w:pPr>
      <w:r>
        <w:rPr>
          <w:rStyle w:val="FootnoteReference"/>
        </w:rPr>
        <w:footnoteRef/>
      </w:r>
      <w:r>
        <w:t xml:space="preserve"> </w:t>
      </w:r>
      <w:hyperlink r:id="rId2" w:history="1">
        <w:r w:rsidRPr="008404EC">
          <w:rPr>
            <w:rStyle w:val="Hyperlink"/>
          </w:rPr>
          <w:t>Disability Discrimination Act 1992 Review</w:t>
        </w:r>
      </w:hyperlink>
    </w:p>
  </w:footnote>
  <w:footnote w:id="3">
    <w:p w14:paraId="0F227DC5" w14:textId="557F8F81" w:rsidR="00FB55AC" w:rsidRDefault="00FB55AC">
      <w:pPr>
        <w:pStyle w:val="FootnoteText"/>
      </w:pPr>
      <w:r>
        <w:rPr>
          <w:rStyle w:val="FootnoteReference"/>
        </w:rPr>
        <w:footnoteRef/>
      </w:r>
      <w:r>
        <w:t xml:space="preserve"> </w:t>
      </w:r>
      <w:r w:rsidRPr="00FB55AC">
        <w:t xml:space="preserve">NDIS Quality and Safeguards Commission. (2024). </w:t>
      </w:r>
      <w:r w:rsidRPr="00FB55AC">
        <w:rPr>
          <w:i/>
          <w:iCs/>
        </w:rPr>
        <w:t>NDIS Quality and Safeguards Commission Annual Report 2023–24 – Easy Read version</w:t>
      </w:r>
      <w:r w:rsidRPr="00FB55AC">
        <w:t>. Australian Government.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FCEEDC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606F7"/>
    <w:multiLevelType w:val="multilevel"/>
    <w:tmpl w:val="ACB8B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01557E"/>
    <w:multiLevelType w:val="multilevel"/>
    <w:tmpl w:val="18745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3D4FAD"/>
    <w:multiLevelType w:val="hybridMultilevel"/>
    <w:tmpl w:val="23F6EB06"/>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8E4580"/>
    <w:multiLevelType w:val="multilevel"/>
    <w:tmpl w:val="F7A8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624532F"/>
    <w:multiLevelType w:val="hybridMultilevel"/>
    <w:tmpl w:val="23F6EB06"/>
    <w:lvl w:ilvl="0" w:tplc="39B09FE6">
      <w:start w:val="1"/>
      <w:numFmt w:val="decimal"/>
      <w:lvlText w:val="%1."/>
      <w:lvlJc w:val="left"/>
      <w:pPr>
        <w:ind w:left="720" w:hanging="36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0BCD5A89"/>
    <w:multiLevelType w:val="hybridMultilevel"/>
    <w:tmpl w:val="589AA2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BF267A8"/>
    <w:multiLevelType w:val="multilevel"/>
    <w:tmpl w:val="DF7E8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901C3D"/>
    <w:multiLevelType w:val="multilevel"/>
    <w:tmpl w:val="0E9E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CD1F4E"/>
    <w:multiLevelType w:val="multilevel"/>
    <w:tmpl w:val="3F5E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300BF6"/>
    <w:multiLevelType w:val="hybridMultilevel"/>
    <w:tmpl w:val="2A52D9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D86559B"/>
    <w:multiLevelType w:val="hybridMultilevel"/>
    <w:tmpl w:val="CE0EA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BE206B"/>
    <w:multiLevelType w:val="hybridMultilevel"/>
    <w:tmpl w:val="C7CEC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967FE3"/>
    <w:multiLevelType w:val="hybridMultilevel"/>
    <w:tmpl w:val="E620EC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0EE11B8"/>
    <w:multiLevelType w:val="hybridMultilevel"/>
    <w:tmpl w:val="104A693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73550E"/>
    <w:multiLevelType w:val="multilevel"/>
    <w:tmpl w:val="99D889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D9A391B"/>
    <w:multiLevelType w:val="multilevel"/>
    <w:tmpl w:val="0936D1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F29027F"/>
    <w:multiLevelType w:val="hybridMultilevel"/>
    <w:tmpl w:val="D674BDC0"/>
    <w:lvl w:ilvl="0" w:tplc="0C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4772A9"/>
    <w:multiLevelType w:val="multilevel"/>
    <w:tmpl w:val="1D00C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13A4A95"/>
    <w:multiLevelType w:val="multilevel"/>
    <w:tmpl w:val="DDAE0D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58A34C3"/>
    <w:multiLevelType w:val="hybridMultilevel"/>
    <w:tmpl w:val="AECEB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5A00BFB"/>
    <w:multiLevelType w:val="multilevel"/>
    <w:tmpl w:val="A0486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3412D8"/>
    <w:multiLevelType w:val="multilevel"/>
    <w:tmpl w:val="3D3692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65E3749"/>
    <w:multiLevelType w:val="multilevel"/>
    <w:tmpl w:val="43F43B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6DE078A"/>
    <w:multiLevelType w:val="hybridMultilevel"/>
    <w:tmpl w:val="3E186BBE"/>
    <w:lvl w:ilvl="0" w:tplc="A80C42CE">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B7D3721"/>
    <w:multiLevelType w:val="hybridMultilevel"/>
    <w:tmpl w:val="59846E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C3840CC"/>
    <w:multiLevelType w:val="hybridMultilevel"/>
    <w:tmpl w:val="11404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58D3800"/>
    <w:multiLevelType w:val="multilevel"/>
    <w:tmpl w:val="2DD47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CE0FE7"/>
    <w:multiLevelType w:val="hybridMultilevel"/>
    <w:tmpl w:val="8B781982"/>
    <w:lvl w:ilvl="0" w:tplc="A9906948">
      <w:start w:val="3"/>
      <w:numFmt w:val="bullet"/>
      <w:lvlText w:val="-"/>
      <w:lvlJc w:val="left"/>
      <w:pPr>
        <w:ind w:left="720" w:hanging="360"/>
      </w:pPr>
      <w:rPr>
        <w:rFonts w:ascii="Arial" w:eastAsia="MS Mincho"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B6150B1"/>
    <w:multiLevelType w:val="multilevel"/>
    <w:tmpl w:val="DB387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1E90043"/>
    <w:multiLevelType w:val="hybridMultilevel"/>
    <w:tmpl w:val="73E22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4F21BC"/>
    <w:multiLevelType w:val="hybridMultilevel"/>
    <w:tmpl w:val="B1F69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3725335"/>
    <w:multiLevelType w:val="hybridMultilevel"/>
    <w:tmpl w:val="D18A320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33" w15:restartNumberingAfterBreak="0">
    <w:nsid w:val="639A4D08"/>
    <w:multiLevelType w:val="hybridMultilevel"/>
    <w:tmpl w:val="249A7EE0"/>
    <w:lvl w:ilvl="0" w:tplc="BF3836CC">
      <w:start w:val="1"/>
      <w:numFmt w:val="decimal"/>
      <w:lvlText w:val="%1."/>
      <w:lvlJc w:val="left"/>
      <w:pPr>
        <w:ind w:left="1080" w:hanging="720"/>
      </w:pPr>
      <w:rPr>
        <w:rFonts w:hint="default"/>
        <w:b w:val="0"/>
        <w:b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677074B3"/>
    <w:multiLevelType w:val="hybridMultilevel"/>
    <w:tmpl w:val="661EF67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5" w15:restartNumberingAfterBreak="0">
    <w:nsid w:val="75B450E5"/>
    <w:multiLevelType w:val="multilevel"/>
    <w:tmpl w:val="381CE9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69F15BD"/>
    <w:multiLevelType w:val="multilevel"/>
    <w:tmpl w:val="39028E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716609E"/>
    <w:multiLevelType w:val="hybridMultilevel"/>
    <w:tmpl w:val="B532E94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C1159A6"/>
    <w:multiLevelType w:val="hybridMultilevel"/>
    <w:tmpl w:val="FAF2C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36815348">
    <w:abstractNumId w:val="24"/>
  </w:num>
  <w:num w:numId="2" w16cid:durableId="1459298370">
    <w:abstractNumId w:val="33"/>
  </w:num>
  <w:num w:numId="3" w16cid:durableId="928195439">
    <w:abstractNumId w:val="12"/>
  </w:num>
  <w:num w:numId="4" w16cid:durableId="1850021150">
    <w:abstractNumId w:val="20"/>
  </w:num>
  <w:num w:numId="5" w16cid:durableId="2132820128">
    <w:abstractNumId w:val="14"/>
  </w:num>
  <w:num w:numId="6" w16cid:durableId="118339594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19575261">
    <w:abstractNumId w:val="5"/>
  </w:num>
  <w:num w:numId="8" w16cid:durableId="1553618768">
    <w:abstractNumId w:val="28"/>
  </w:num>
  <w:num w:numId="9" w16cid:durableId="10687654">
    <w:abstractNumId w:val="4"/>
  </w:num>
  <w:num w:numId="10" w16cid:durableId="1773626196">
    <w:abstractNumId w:val="3"/>
  </w:num>
  <w:num w:numId="11" w16cid:durableId="1676767006">
    <w:abstractNumId w:val="13"/>
  </w:num>
  <w:num w:numId="12" w16cid:durableId="1519192708">
    <w:abstractNumId w:val="27"/>
  </w:num>
  <w:num w:numId="13" w16cid:durableId="1771925007">
    <w:abstractNumId w:val="18"/>
  </w:num>
  <w:num w:numId="14" w16cid:durableId="982587455">
    <w:abstractNumId w:val="8"/>
  </w:num>
  <w:num w:numId="15" w16cid:durableId="1752658881">
    <w:abstractNumId w:val="21"/>
  </w:num>
  <w:num w:numId="16" w16cid:durableId="2042240461">
    <w:abstractNumId w:val="2"/>
  </w:num>
  <w:num w:numId="17" w16cid:durableId="1580018692">
    <w:abstractNumId w:val="29"/>
  </w:num>
  <w:num w:numId="18" w16cid:durableId="1703162801">
    <w:abstractNumId w:val="26"/>
  </w:num>
  <w:num w:numId="19" w16cid:durableId="2130126082">
    <w:abstractNumId w:val="23"/>
  </w:num>
  <w:num w:numId="20" w16cid:durableId="1500803803">
    <w:abstractNumId w:val="36"/>
  </w:num>
  <w:num w:numId="21" w16cid:durableId="1381520032">
    <w:abstractNumId w:val="16"/>
  </w:num>
  <w:num w:numId="22" w16cid:durableId="1611276097">
    <w:abstractNumId w:val="19"/>
  </w:num>
  <w:num w:numId="23" w16cid:durableId="352540192">
    <w:abstractNumId w:val="22"/>
  </w:num>
  <w:num w:numId="24" w16cid:durableId="392193445">
    <w:abstractNumId w:val="35"/>
  </w:num>
  <w:num w:numId="25" w16cid:durableId="1523982315">
    <w:abstractNumId w:val="7"/>
  </w:num>
  <w:num w:numId="26" w16cid:durableId="928585013">
    <w:abstractNumId w:val="25"/>
  </w:num>
  <w:num w:numId="27" w16cid:durableId="1750613168">
    <w:abstractNumId w:val="32"/>
  </w:num>
  <w:num w:numId="28" w16cid:durableId="1215507799">
    <w:abstractNumId w:val="11"/>
  </w:num>
  <w:num w:numId="29" w16cid:durableId="1629163226">
    <w:abstractNumId w:val="38"/>
  </w:num>
  <w:num w:numId="30" w16cid:durableId="2112428255">
    <w:abstractNumId w:val="17"/>
  </w:num>
  <w:num w:numId="31" w16cid:durableId="112292306">
    <w:abstractNumId w:val="30"/>
  </w:num>
  <w:num w:numId="32" w16cid:durableId="1887720267">
    <w:abstractNumId w:val="10"/>
  </w:num>
  <w:num w:numId="33" w16cid:durableId="1919360942">
    <w:abstractNumId w:val="6"/>
  </w:num>
  <w:num w:numId="34" w16cid:durableId="1583758442">
    <w:abstractNumId w:val="31"/>
  </w:num>
  <w:num w:numId="35" w16cid:durableId="1260791442">
    <w:abstractNumId w:val="37"/>
  </w:num>
  <w:num w:numId="36" w16cid:durableId="1103766045">
    <w:abstractNumId w:val="1"/>
  </w:num>
  <w:num w:numId="37" w16cid:durableId="347484945">
    <w:abstractNumId w:val="0"/>
  </w:num>
  <w:num w:numId="38" w16cid:durableId="252016034">
    <w:abstractNumId w:val="9"/>
  </w:num>
  <w:num w:numId="39" w16cid:durableId="138040160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6"/>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44A"/>
    <w:rsid w:val="000007E2"/>
    <w:rsid w:val="00002533"/>
    <w:rsid w:val="00003DAA"/>
    <w:rsid w:val="00004803"/>
    <w:rsid w:val="00004CFC"/>
    <w:rsid w:val="000053AA"/>
    <w:rsid w:val="00006573"/>
    <w:rsid w:val="00010737"/>
    <w:rsid w:val="00012417"/>
    <w:rsid w:val="00012A02"/>
    <w:rsid w:val="0001337B"/>
    <w:rsid w:val="00014403"/>
    <w:rsid w:val="000162C6"/>
    <w:rsid w:val="00016609"/>
    <w:rsid w:val="00016BA0"/>
    <w:rsid w:val="000176A4"/>
    <w:rsid w:val="000200D5"/>
    <w:rsid w:val="00020108"/>
    <w:rsid w:val="00020DF5"/>
    <w:rsid w:val="000211DD"/>
    <w:rsid w:val="00021C6C"/>
    <w:rsid w:val="00021EEB"/>
    <w:rsid w:val="00021F2D"/>
    <w:rsid w:val="00022816"/>
    <w:rsid w:val="0002400F"/>
    <w:rsid w:val="000242C6"/>
    <w:rsid w:val="00024660"/>
    <w:rsid w:val="00024ADA"/>
    <w:rsid w:val="00026021"/>
    <w:rsid w:val="00026054"/>
    <w:rsid w:val="000262E4"/>
    <w:rsid w:val="0002656D"/>
    <w:rsid w:val="000268D5"/>
    <w:rsid w:val="00027B0F"/>
    <w:rsid w:val="000300DE"/>
    <w:rsid w:val="00030B0A"/>
    <w:rsid w:val="00031412"/>
    <w:rsid w:val="000316B2"/>
    <w:rsid w:val="000317CA"/>
    <w:rsid w:val="000346B9"/>
    <w:rsid w:val="00035315"/>
    <w:rsid w:val="00035786"/>
    <w:rsid w:val="00036775"/>
    <w:rsid w:val="00036C58"/>
    <w:rsid w:val="00040061"/>
    <w:rsid w:val="000405FC"/>
    <w:rsid w:val="00040DE9"/>
    <w:rsid w:val="0004185B"/>
    <w:rsid w:val="00041FC6"/>
    <w:rsid w:val="00042960"/>
    <w:rsid w:val="0004302C"/>
    <w:rsid w:val="00043079"/>
    <w:rsid w:val="00043426"/>
    <w:rsid w:val="00043D35"/>
    <w:rsid w:val="0004475D"/>
    <w:rsid w:val="00045FB8"/>
    <w:rsid w:val="00046457"/>
    <w:rsid w:val="00046493"/>
    <w:rsid w:val="00046A92"/>
    <w:rsid w:val="00047007"/>
    <w:rsid w:val="00047395"/>
    <w:rsid w:val="00047B4D"/>
    <w:rsid w:val="00047FD5"/>
    <w:rsid w:val="00050332"/>
    <w:rsid w:val="000509B0"/>
    <w:rsid w:val="00050BFA"/>
    <w:rsid w:val="00050C8B"/>
    <w:rsid w:val="0005196D"/>
    <w:rsid w:val="00052EDF"/>
    <w:rsid w:val="0005301F"/>
    <w:rsid w:val="00054186"/>
    <w:rsid w:val="000559ED"/>
    <w:rsid w:val="00055AA1"/>
    <w:rsid w:val="0005608C"/>
    <w:rsid w:val="00056251"/>
    <w:rsid w:val="00057271"/>
    <w:rsid w:val="000609D7"/>
    <w:rsid w:val="00060C14"/>
    <w:rsid w:val="00060E9A"/>
    <w:rsid w:val="0006152C"/>
    <w:rsid w:val="000660DD"/>
    <w:rsid w:val="0006638D"/>
    <w:rsid w:val="0006666F"/>
    <w:rsid w:val="00066AA2"/>
    <w:rsid w:val="000671E3"/>
    <w:rsid w:val="00067774"/>
    <w:rsid w:val="000678D7"/>
    <w:rsid w:val="000702F6"/>
    <w:rsid w:val="0007075C"/>
    <w:rsid w:val="00073B60"/>
    <w:rsid w:val="00074A67"/>
    <w:rsid w:val="00075820"/>
    <w:rsid w:val="000774D3"/>
    <w:rsid w:val="00077B4D"/>
    <w:rsid w:val="00080375"/>
    <w:rsid w:val="000803D5"/>
    <w:rsid w:val="00080D4D"/>
    <w:rsid w:val="00080E7A"/>
    <w:rsid w:val="00082E53"/>
    <w:rsid w:val="00083305"/>
    <w:rsid w:val="0008571A"/>
    <w:rsid w:val="00085A53"/>
    <w:rsid w:val="00085ED4"/>
    <w:rsid w:val="00087200"/>
    <w:rsid w:val="000878FE"/>
    <w:rsid w:val="000900DF"/>
    <w:rsid w:val="000906AD"/>
    <w:rsid w:val="000919C9"/>
    <w:rsid w:val="00092096"/>
    <w:rsid w:val="0009328C"/>
    <w:rsid w:val="0009343C"/>
    <w:rsid w:val="0009539A"/>
    <w:rsid w:val="00095F54"/>
    <w:rsid w:val="00096E55"/>
    <w:rsid w:val="00097BFE"/>
    <w:rsid w:val="000A10E6"/>
    <w:rsid w:val="000A124A"/>
    <w:rsid w:val="000A23D2"/>
    <w:rsid w:val="000A2956"/>
    <w:rsid w:val="000A2E4A"/>
    <w:rsid w:val="000A5356"/>
    <w:rsid w:val="000A65C9"/>
    <w:rsid w:val="000A6603"/>
    <w:rsid w:val="000A74DA"/>
    <w:rsid w:val="000A7CDD"/>
    <w:rsid w:val="000B009E"/>
    <w:rsid w:val="000B00C6"/>
    <w:rsid w:val="000B070D"/>
    <w:rsid w:val="000B0C66"/>
    <w:rsid w:val="000B0CE6"/>
    <w:rsid w:val="000B0D8C"/>
    <w:rsid w:val="000B1913"/>
    <w:rsid w:val="000B238B"/>
    <w:rsid w:val="000B2963"/>
    <w:rsid w:val="000B2DDA"/>
    <w:rsid w:val="000B30DA"/>
    <w:rsid w:val="000B33BC"/>
    <w:rsid w:val="000B3A2C"/>
    <w:rsid w:val="000B56D6"/>
    <w:rsid w:val="000B5BB0"/>
    <w:rsid w:val="000B62A2"/>
    <w:rsid w:val="000C215F"/>
    <w:rsid w:val="000C33A2"/>
    <w:rsid w:val="000C34B9"/>
    <w:rsid w:val="000C379D"/>
    <w:rsid w:val="000C5337"/>
    <w:rsid w:val="000C6505"/>
    <w:rsid w:val="000C689E"/>
    <w:rsid w:val="000C6ED3"/>
    <w:rsid w:val="000C7459"/>
    <w:rsid w:val="000C7F97"/>
    <w:rsid w:val="000C7FA1"/>
    <w:rsid w:val="000D0061"/>
    <w:rsid w:val="000D109F"/>
    <w:rsid w:val="000D1669"/>
    <w:rsid w:val="000D1EFA"/>
    <w:rsid w:val="000D2978"/>
    <w:rsid w:val="000D497B"/>
    <w:rsid w:val="000D593F"/>
    <w:rsid w:val="000D7A2E"/>
    <w:rsid w:val="000E0F3E"/>
    <w:rsid w:val="000E194A"/>
    <w:rsid w:val="000E2886"/>
    <w:rsid w:val="000E2ECE"/>
    <w:rsid w:val="000E3B64"/>
    <w:rsid w:val="000E4232"/>
    <w:rsid w:val="000E59D3"/>
    <w:rsid w:val="000E5C36"/>
    <w:rsid w:val="000E697F"/>
    <w:rsid w:val="000E69CE"/>
    <w:rsid w:val="000F01C3"/>
    <w:rsid w:val="000F0990"/>
    <w:rsid w:val="000F11B9"/>
    <w:rsid w:val="000F193B"/>
    <w:rsid w:val="000F1E35"/>
    <w:rsid w:val="000F2A71"/>
    <w:rsid w:val="000F43D5"/>
    <w:rsid w:val="000F4BF7"/>
    <w:rsid w:val="000F6B35"/>
    <w:rsid w:val="00100C82"/>
    <w:rsid w:val="00100FEE"/>
    <w:rsid w:val="001013D1"/>
    <w:rsid w:val="00101B27"/>
    <w:rsid w:val="00101B8E"/>
    <w:rsid w:val="00101E39"/>
    <w:rsid w:val="00102300"/>
    <w:rsid w:val="00103FF6"/>
    <w:rsid w:val="00104845"/>
    <w:rsid w:val="00104C3E"/>
    <w:rsid w:val="00106A86"/>
    <w:rsid w:val="00106DFC"/>
    <w:rsid w:val="00107215"/>
    <w:rsid w:val="00107EE3"/>
    <w:rsid w:val="001103FC"/>
    <w:rsid w:val="00110E39"/>
    <w:rsid w:val="001110C3"/>
    <w:rsid w:val="0011156F"/>
    <w:rsid w:val="0011246E"/>
    <w:rsid w:val="00113876"/>
    <w:rsid w:val="001151F1"/>
    <w:rsid w:val="00115516"/>
    <w:rsid w:val="0011582B"/>
    <w:rsid w:val="00116C15"/>
    <w:rsid w:val="00117234"/>
    <w:rsid w:val="00120340"/>
    <w:rsid w:val="00120C84"/>
    <w:rsid w:val="0012126C"/>
    <w:rsid w:val="001222C5"/>
    <w:rsid w:val="00122D10"/>
    <w:rsid w:val="001238EE"/>
    <w:rsid w:val="0012453C"/>
    <w:rsid w:val="00124A87"/>
    <w:rsid w:val="00124D86"/>
    <w:rsid w:val="00124FDC"/>
    <w:rsid w:val="001273F6"/>
    <w:rsid w:val="00127F9A"/>
    <w:rsid w:val="001302CF"/>
    <w:rsid w:val="00130523"/>
    <w:rsid w:val="00131305"/>
    <w:rsid w:val="00132460"/>
    <w:rsid w:val="00133574"/>
    <w:rsid w:val="00136579"/>
    <w:rsid w:val="00140EF5"/>
    <w:rsid w:val="0014115C"/>
    <w:rsid w:val="001415C9"/>
    <w:rsid w:val="001432E8"/>
    <w:rsid w:val="0014458F"/>
    <w:rsid w:val="001451DF"/>
    <w:rsid w:val="0014555B"/>
    <w:rsid w:val="00147A8F"/>
    <w:rsid w:val="00147D70"/>
    <w:rsid w:val="00151066"/>
    <w:rsid w:val="0015156A"/>
    <w:rsid w:val="00151737"/>
    <w:rsid w:val="0015269F"/>
    <w:rsid w:val="001527EF"/>
    <w:rsid w:val="001538D6"/>
    <w:rsid w:val="00153CF7"/>
    <w:rsid w:val="00154011"/>
    <w:rsid w:val="00154033"/>
    <w:rsid w:val="00156C55"/>
    <w:rsid w:val="00156DCF"/>
    <w:rsid w:val="001578AB"/>
    <w:rsid w:val="001602A9"/>
    <w:rsid w:val="00161E8A"/>
    <w:rsid w:val="00162920"/>
    <w:rsid w:val="00162AF3"/>
    <w:rsid w:val="00163089"/>
    <w:rsid w:val="001634F7"/>
    <w:rsid w:val="00164085"/>
    <w:rsid w:val="00165A59"/>
    <w:rsid w:val="0016632F"/>
    <w:rsid w:val="001667EA"/>
    <w:rsid w:val="00166911"/>
    <w:rsid w:val="00167075"/>
    <w:rsid w:val="0016747A"/>
    <w:rsid w:val="001702D7"/>
    <w:rsid w:val="00170821"/>
    <w:rsid w:val="00170E11"/>
    <w:rsid w:val="00170E45"/>
    <w:rsid w:val="00171B33"/>
    <w:rsid w:val="00171CA4"/>
    <w:rsid w:val="0017257F"/>
    <w:rsid w:val="00172909"/>
    <w:rsid w:val="001732D7"/>
    <w:rsid w:val="00173BBC"/>
    <w:rsid w:val="00173E50"/>
    <w:rsid w:val="00175769"/>
    <w:rsid w:val="00175966"/>
    <w:rsid w:val="00176E5E"/>
    <w:rsid w:val="00176F0E"/>
    <w:rsid w:val="0017704F"/>
    <w:rsid w:val="0017718B"/>
    <w:rsid w:val="001773E4"/>
    <w:rsid w:val="001814A8"/>
    <w:rsid w:val="001818B2"/>
    <w:rsid w:val="001823BC"/>
    <w:rsid w:val="00183585"/>
    <w:rsid w:val="00183C41"/>
    <w:rsid w:val="0018451E"/>
    <w:rsid w:val="00185304"/>
    <w:rsid w:val="0018759D"/>
    <w:rsid w:val="00190052"/>
    <w:rsid w:val="00190CFB"/>
    <w:rsid w:val="00191074"/>
    <w:rsid w:val="00191313"/>
    <w:rsid w:val="0019133C"/>
    <w:rsid w:val="00192F79"/>
    <w:rsid w:val="00192FDA"/>
    <w:rsid w:val="00193FFE"/>
    <w:rsid w:val="00194EDA"/>
    <w:rsid w:val="00194F42"/>
    <w:rsid w:val="00195563"/>
    <w:rsid w:val="0019595F"/>
    <w:rsid w:val="0019603A"/>
    <w:rsid w:val="00196081"/>
    <w:rsid w:val="001974AB"/>
    <w:rsid w:val="001A05E6"/>
    <w:rsid w:val="001A0E1A"/>
    <w:rsid w:val="001A0F7C"/>
    <w:rsid w:val="001A168F"/>
    <w:rsid w:val="001A3B37"/>
    <w:rsid w:val="001A4EE9"/>
    <w:rsid w:val="001A5428"/>
    <w:rsid w:val="001A730B"/>
    <w:rsid w:val="001B010D"/>
    <w:rsid w:val="001B01F8"/>
    <w:rsid w:val="001B09F6"/>
    <w:rsid w:val="001B2F0E"/>
    <w:rsid w:val="001B3E8D"/>
    <w:rsid w:val="001B42C4"/>
    <w:rsid w:val="001B4AD9"/>
    <w:rsid w:val="001B6D42"/>
    <w:rsid w:val="001B6FA1"/>
    <w:rsid w:val="001C0331"/>
    <w:rsid w:val="001C0593"/>
    <w:rsid w:val="001C15F0"/>
    <w:rsid w:val="001C23FC"/>
    <w:rsid w:val="001C24FE"/>
    <w:rsid w:val="001C2694"/>
    <w:rsid w:val="001C297B"/>
    <w:rsid w:val="001C3A53"/>
    <w:rsid w:val="001C3D2D"/>
    <w:rsid w:val="001C41DE"/>
    <w:rsid w:val="001C479B"/>
    <w:rsid w:val="001C6641"/>
    <w:rsid w:val="001C6A04"/>
    <w:rsid w:val="001C718F"/>
    <w:rsid w:val="001C7D3D"/>
    <w:rsid w:val="001D078D"/>
    <w:rsid w:val="001D0B78"/>
    <w:rsid w:val="001D0F06"/>
    <w:rsid w:val="001D1531"/>
    <w:rsid w:val="001D1DDE"/>
    <w:rsid w:val="001D2274"/>
    <w:rsid w:val="001D26CC"/>
    <w:rsid w:val="001D3110"/>
    <w:rsid w:val="001D3F00"/>
    <w:rsid w:val="001D4A43"/>
    <w:rsid w:val="001D562C"/>
    <w:rsid w:val="001D577D"/>
    <w:rsid w:val="001D7403"/>
    <w:rsid w:val="001E0105"/>
    <w:rsid w:val="001E0433"/>
    <w:rsid w:val="001E0900"/>
    <w:rsid w:val="001E3CD6"/>
    <w:rsid w:val="001E46E2"/>
    <w:rsid w:val="001E4DA1"/>
    <w:rsid w:val="001E5098"/>
    <w:rsid w:val="001E597E"/>
    <w:rsid w:val="001E60D2"/>
    <w:rsid w:val="001E6276"/>
    <w:rsid w:val="001E7E86"/>
    <w:rsid w:val="001E7FBB"/>
    <w:rsid w:val="001F01DA"/>
    <w:rsid w:val="001F1339"/>
    <w:rsid w:val="001F2121"/>
    <w:rsid w:val="001F2176"/>
    <w:rsid w:val="001F27E8"/>
    <w:rsid w:val="001F310F"/>
    <w:rsid w:val="001F4E03"/>
    <w:rsid w:val="001F5A93"/>
    <w:rsid w:val="001F65BD"/>
    <w:rsid w:val="002032F9"/>
    <w:rsid w:val="0020338C"/>
    <w:rsid w:val="00203C89"/>
    <w:rsid w:val="00204044"/>
    <w:rsid w:val="0020444D"/>
    <w:rsid w:val="00204DF5"/>
    <w:rsid w:val="0020509C"/>
    <w:rsid w:val="002052B8"/>
    <w:rsid w:val="00205D69"/>
    <w:rsid w:val="002068D4"/>
    <w:rsid w:val="00206BEC"/>
    <w:rsid w:val="00207CCE"/>
    <w:rsid w:val="00207ECE"/>
    <w:rsid w:val="00210BF2"/>
    <w:rsid w:val="002118AC"/>
    <w:rsid w:val="002120E1"/>
    <w:rsid w:val="00212BD7"/>
    <w:rsid w:val="00212CC7"/>
    <w:rsid w:val="00213B88"/>
    <w:rsid w:val="00213EA9"/>
    <w:rsid w:val="00214F90"/>
    <w:rsid w:val="002160AB"/>
    <w:rsid w:val="00216482"/>
    <w:rsid w:val="00220D0E"/>
    <w:rsid w:val="00221EF7"/>
    <w:rsid w:val="002224A6"/>
    <w:rsid w:val="0022300F"/>
    <w:rsid w:val="00224B93"/>
    <w:rsid w:val="00224BAC"/>
    <w:rsid w:val="002255A7"/>
    <w:rsid w:val="00225858"/>
    <w:rsid w:val="00225BA2"/>
    <w:rsid w:val="00225C0D"/>
    <w:rsid w:val="00227D12"/>
    <w:rsid w:val="0023108F"/>
    <w:rsid w:val="00231D78"/>
    <w:rsid w:val="00233008"/>
    <w:rsid w:val="0023359B"/>
    <w:rsid w:val="00233C6F"/>
    <w:rsid w:val="0023411C"/>
    <w:rsid w:val="00235108"/>
    <w:rsid w:val="00235FBE"/>
    <w:rsid w:val="00236502"/>
    <w:rsid w:val="0023702F"/>
    <w:rsid w:val="00237D0B"/>
    <w:rsid w:val="00240B45"/>
    <w:rsid w:val="00240E50"/>
    <w:rsid w:val="00241AD0"/>
    <w:rsid w:val="00242788"/>
    <w:rsid w:val="002429C1"/>
    <w:rsid w:val="002437B5"/>
    <w:rsid w:val="002440CC"/>
    <w:rsid w:val="002447C1"/>
    <w:rsid w:val="002447D8"/>
    <w:rsid w:val="002455C0"/>
    <w:rsid w:val="00245C5C"/>
    <w:rsid w:val="0024630D"/>
    <w:rsid w:val="0024676D"/>
    <w:rsid w:val="002471F2"/>
    <w:rsid w:val="002477A4"/>
    <w:rsid w:val="00247B87"/>
    <w:rsid w:val="00247DA7"/>
    <w:rsid w:val="002522B0"/>
    <w:rsid w:val="00252E43"/>
    <w:rsid w:val="00252E5A"/>
    <w:rsid w:val="0025372D"/>
    <w:rsid w:val="00253FF8"/>
    <w:rsid w:val="002543CA"/>
    <w:rsid w:val="0025487A"/>
    <w:rsid w:val="002555D6"/>
    <w:rsid w:val="0025677E"/>
    <w:rsid w:val="0025693B"/>
    <w:rsid w:val="002605E3"/>
    <w:rsid w:val="002609D2"/>
    <w:rsid w:val="002615F2"/>
    <w:rsid w:val="002619AB"/>
    <w:rsid w:val="0026255A"/>
    <w:rsid w:val="00263355"/>
    <w:rsid w:val="0026341A"/>
    <w:rsid w:val="002637DA"/>
    <w:rsid w:val="00264EEB"/>
    <w:rsid w:val="0026524F"/>
    <w:rsid w:val="002658AE"/>
    <w:rsid w:val="00270123"/>
    <w:rsid w:val="002730BA"/>
    <w:rsid w:val="0027436F"/>
    <w:rsid w:val="00274A1F"/>
    <w:rsid w:val="00274F1E"/>
    <w:rsid w:val="00275A41"/>
    <w:rsid w:val="00276A27"/>
    <w:rsid w:val="002774F0"/>
    <w:rsid w:val="00277C62"/>
    <w:rsid w:val="002803BC"/>
    <w:rsid w:val="00280F7C"/>
    <w:rsid w:val="0028106D"/>
    <w:rsid w:val="00281370"/>
    <w:rsid w:val="0028183C"/>
    <w:rsid w:val="00281848"/>
    <w:rsid w:val="00281F1F"/>
    <w:rsid w:val="002823EE"/>
    <w:rsid w:val="002824BE"/>
    <w:rsid w:val="00282FA9"/>
    <w:rsid w:val="002832EE"/>
    <w:rsid w:val="0028349D"/>
    <w:rsid w:val="00283E57"/>
    <w:rsid w:val="00284B5D"/>
    <w:rsid w:val="002855EB"/>
    <w:rsid w:val="00286368"/>
    <w:rsid w:val="002865DF"/>
    <w:rsid w:val="0028762E"/>
    <w:rsid w:val="00287FEC"/>
    <w:rsid w:val="00290FC5"/>
    <w:rsid w:val="0029148D"/>
    <w:rsid w:val="00291A36"/>
    <w:rsid w:val="00291DE2"/>
    <w:rsid w:val="002938BC"/>
    <w:rsid w:val="00294CA5"/>
    <w:rsid w:val="00295873"/>
    <w:rsid w:val="00295898"/>
    <w:rsid w:val="002969BD"/>
    <w:rsid w:val="002A01E7"/>
    <w:rsid w:val="002A05A7"/>
    <w:rsid w:val="002A0817"/>
    <w:rsid w:val="002A1039"/>
    <w:rsid w:val="002A10C7"/>
    <w:rsid w:val="002A1D20"/>
    <w:rsid w:val="002A21C0"/>
    <w:rsid w:val="002A3BA9"/>
    <w:rsid w:val="002A3F66"/>
    <w:rsid w:val="002A5F72"/>
    <w:rsid w:val="002A6A98"/>
    <w:rsid w:val="002A7D8F"/>
    <w:rsid w:val="002B05E7"/>
    <w:rsid w:val="002B1B98"/>
    <w:rsid w:val="002B3249"/>
    <w:rsid w:val="002B5226"/>
    <w:rsid w:val="002B5ED6"/>
    <w:rsid w:val="002C0840"/>
    <w:rsid w:val="002C124D"/>
    <w:rsid w:val="002C1CAC"/>
    <w:rsid w:val="002C2395"/>
    <w:rsid w:val="002C29A6"/>
    <w:rsid w:val="002C2CA3"/>
    <w:rsid w:val="002C3AAB"/>
    <w:rsid w:val="002C5D08"/>
    <w:rsid w:val="002C6E63"/>
    <w:rsid w:val="002C7E59"/>
    <w:rsid w:val="002D141D"/>
    <w:rsid w:val="002D163B"/>
    <w:rsid w:val="002D1890"/>
    <w:rsid w:val="002D1960"/>
    <w:rsid w:val="002D1C49"/>
    <w:rsid w:val="002D2213"/>
    <w:rsid w:val="002D2FE2"/>
    <w:rsid w:val="002D3EA4"/>
    <w:rsid w:val="002D4566"/>
    <w:rsid w:val="002E0157"/>
    <w:rsid w:val="002E0178"/>
    <w:rsid w:val="002E05D2"/>
    <w:rsid w:val="002E0604"/>
    <w:rsid w:val="002E0F6B"/>
    <w:rsid w:val="002E1AEB"/>
    <w:rsid w:val="002E1C7A"/>
    <w:rsid w:val="002E2AB6"/>
    <w:rsid w:val="002E2CF1"/>
    <w:rsid w:val="002E2E3A"/>
    <w:rsid w:val="002E3F8C"/>
    <w:rsid w:val="002E4E1D"/>
    <w:rsid w:val="002E523F"/>
    <w:rsid w:val="002E6219"/>
    <w:rsid w:val="002E6A6C"/>
    <w:rsid w:val="002E6C99"/>
    <w:rsid w:val="002E75DD"/>
    <w:rsid w:val="002F1A34"/>
    <w:rsid w:val="002F2DA2"/>
    <w:rsid w:val="002F380C"/>
    <w:rsid w:val="002F387D"/>
    <w:rsid w:val="002F3F58"/>
    <w:rsid w:val="002F468E"/>
    <w:rsid w:val="002F50C3"/>
    <w:rsid w:val="002F5AD8"/>
    <w:rsid w:val="002F66DD"/>
    <w:rsid w:val="002F7F4D"/>
    <w:rsid w:val="00301649"/>
    <w:rsid w:val="003018ED"/>
    <w:rsid w:val="00301A97"/>
    <w:rsid w:val="003029AC"/>
    <w:rsid w:val="00302CC6"/>
    <w:rsid w:val="003046DC"/>
    <w:rsid w:val="00304ACB"/>
    <w:rsid w:val="003067D9"/>
    <w:rsid w:val="00307AD2"/>
    <w:rsid w:val="003107B6"/>
    <w:rsid w:val="00311B13"/>
    <w:rsid w:val="00312669"/>
    <w:rsid w:val="00313CF9"/>
    <w:rsid w:val="0031427F"/>
    <w:rsid w:val="00314442"/>
    <w:rsid w:val="003152D7"/>
    <w:rsid w:val="00317A00"/>
    <w:rsid w:val="00317D2B"/>
    <w:rsid w:val="00320CFD"/>
    <w:rsid w:val="00321188"/>
    <w:rsid w:val="003211C8"/>
    <w:rsid w:val="00321960"/>
    <w:rsid w:val="003219DF"/>
    <w:rsid w:val="00321BEB"/>
    <w:rsid w:val="003222B5"/>
    <w:rsid w:val="00322685"/>
    <w:rsid w:val="00325054"/>
    <w:rsid w:val="00326FB5"/>
    <w:rsid w:val="003270C6"/>
    <w:rsid w:val="003301F0"/>
    <w:rsid w:val="00330EEA"/>
    <w:rsid w:val="003317B4"/>
    <w:rsid w:val="00333580"/>
    <w:rsid w:val="00333B38"/>
    <w:rsid w:val="00333EAD"/>
    <w:rsid w:val="00334335"/>
    <w:rsid w:val="00334CBA"/>
    <w:rsid w:val="003357C4"/>
    <w:rsid w:val="00335B13"/>
    <w:rsid w:val="00335D1B"/>
    <w:rsid w:val="0033667C"/>
    <w:rsid w:val="003376F2"/>
    <w:rsid w:val="00337A12"/>
    <w:rsid w:val="00340511"/>
    <w:rsid w:val="00342375"/>
    <w:rsid w:val="00342E67"/>
    <w:rsid w:val="00343487"/>
    <w:rsid w:val="0034380B"/>
    <w:rsid w:val="0034429D"/>
    <w:rsid w:val="0034564B"/>
    <w:rsid w:val="003460C1"/>
    <w:rsid w:val="003463AE"/>
    <w:rsid w:val="00346CEA"/>
    <w:rsid w:val="0035076C"/>
    <w:rsid w:val="00352B84"/>
    <w:rsid w:val="00353035"/>
    <w:rsid w:val="00353B28"/>
    <w:rsid w:val="00354FF6"/>
    <w:rsid w:val="0035547F"/>
    <w:rsid w:val="00355635"/>
    <w:rsid w:val="00356634"/>
    <w:rsid w:val="00356F17"/>
    <w:rsid w:val="00357699"/>
    <w:rsid w:val="00360695"/>
    <w:rsid w:val="00363551"/>
    <w:rsid w:val="003642CE"/>
    <w:rsid w:val="003652CE"/>
    <w:rsid w:val="0036589E"/>
    <w:rsid w:val="00365BD1"/>
    <w:rsid w:val="00366540"/>
    <w:rsid w:val="003665B4"/>
    <w:rsid w:val="00366C6A"/>
    <w:rsid w:val="0036793B"/>
    <w:rsid w:val="00367995"/>
    <w:rsid w:val="0037042A"/>
    <w:rsid w:val="00370999"/>
    <w:rsid w:val="003711C5"/>
    <w:rsid w:val="003718EA"/>
    <w:rsid w:val="00372394"/>
    <w:rsid w:val="00373798"/>
    <w:rsid w:val="00373A6B"/>
    <w:rsid w:val="003743DD"/>
    <w:rsid w:val="00375A95"/>
    <w:rsid w:val="00376132"/>
    <w:rsid w:val="00376691"/>
    <w:rsid w:val="00376C8C"/>
    <w:rsid w:val="003775E1"/>
    <w:rsid w:val="00377FCD"/>
    <w:rsid w:val="00380F41"/>
    <w:rsid w:val="003813BD"/>
    <w:rsid w:val="00381B0C"/>
    <w:rsid w:val="00382080"/>
    <w:rsid w:val="0038273A"/>
    <w:rsid w:val="00382CEA"/>
    <w:rsid w:val="003835AF"/>
    <w:rsid w:val="0038437C"/>
    <w:rsid w:val="00384704"/>
    <w:rsid w:val="003856CD"/>
    <w:rsid w:val="00386545"/>
    <w:rsid w:val="00386A6A"/>
    <w:rsid w:val="00386D51"/>
    <w:rsid w:val="003873B5"/>
    <w:rsid w:val="00391708"/>
    <w:rsid w:val="003919F7"/>
    <w:rsid w:val="00393A9F"/>
    <w:rsid w:val="00393BFF"/>
    <w:rsid w:val="003946C7"/>
    <w:rsid w:val="00394CD7"/>
    <w:rsid w:val="00394FF6"/>
    <w:rsid w:val="003957C6"/>
    <w:rsid w:val="0039655A"/>
    <w:rsid w:val="00396F71"/>
    <w:rsid w:val="003A1171"/>
    <w:rsid w:val="003A1491"/>
    <w:rsid w:val="003A2EC2"/>
    <w:rsid w:val="003A3A76"/>
    <w:rsid w:val="003A5768"/>
    <w:rsid w:val="003A6F2B"/>
    <w:rsid w:val="003A7725"/>
    <w:rsid w:val="003A7E31"/>
    <w:rsid w:val="003A7EF6"/>
    <w:rsid w:val="003B09EC"/>
    <w:rsid w:val="003B2A09"/>
    <w:rsid w:val="003B42E2"/>
    <w:rsid w:val="003B48CE"/>
    <w:rsid w:val="003B4F40"/>
    <w:rsid w:val="003B5993"/>
    <w:rsid w:val="003B5FAE"/>
    <w:rsid w:val="003B63C6"/>
    <w:rsid w:val="003B72DC"/>
    <w:rsid w:val="003B7E59"/>
    <w:rsid w:val="003C1ED8"/>
    <w:rsid w:val="003C4F4F"/>
    <w:rsid w:val="003C5565"/>
    <w:rsid w:val="003C6052"/>
    <w:rsid w:val="003D08FB"/>
    <w:rsid w:val="003D0ADC"/>
    <w:rsid w:val="003D1805"/>
    <w:rsid w:val="003D1872"/>
    <w:rsid w:val="003D1EBE"/>
    <w:rsid w:val="003D2247"/>
    <w:rsid w:val="003D318C"/>
    <w:rsid w:val="003D340F"/>
    <w:rsid w:val="003D34E3"/>
    <w:rsid w:val="003D3818"/>
    <w:rsid w:val="003D63A4"/>
    <w:rsid w:val="003D7AC7"/>
    <w:rsid w:val="003E0392"/>
    <w:rsid w:val="003E0A13"/>
    <w:rsid w:val="003E27DE"/>
    <w:rsid w:val="003E29F6"/>
    <w:rsid w:val="003E36B1"/>
    <w:rsid w:val="003E37F8"/>
    <w:rsid w:val="003E3AC6"/>
    <w:rsid w:val="003E50A0"/>
    <w:rsid w:val="003E5259"/>
    <w:rsid w:val="003E581E"/>
    <w:rsid w:val="003E6549"/>
    <w:rsid w:val="003E71E9"/>
    <w:rsid w:val="003F0073"/>
    <w:rsid w:val="003F00C8"/>
    <w:rsid w:val="003F06E3"/>
    <w:rsid w:val="003F1070"/>
    <w:rsid w:val="003F1161"/>
    <w:rsid w:val="003F331D"/>
    <w:rsid w:val="003F4596"/>
    <w:rsid w:val="003F49AD"/>
    <w:rsid w:val="003F55D8"/>
    <w:rsid w:val="003F5F33"/>
    <w:rsid w:val="003F60EF"/>
    <w:rsid w:val="003F74E5"/>
    <w:rsid w:val="003F7908"/>
    <w:rsid w:val="003F7D94"/>
    <w:rsid w:val="004011D5"/>
    <w:rsid w:val="00401A65"/>
    <w:rsid w:val="0040423C"/>
    <w:rsid w:val="0040445C"/>
    <w:rsid w:val="00404920"/>
    <w:rsid w:val="00404D57"/>
    <w:rsid w:val="00405073"/>
    <w:rsid w:val="00405A90"/>
    <w:rsid w:val="00406A29"/>
    <w:rsid w:val="00407356"/>
    <w:rsid w:val="00411738"/>
    <w:rsid w:val="00411B11"/>
    <w:rsid w:val="00412253"/>
    <w:rsid w:val="00412A84"/>
    <w:rsid w:val="0041535E"/>
    <w:rsid w:val="00415BEF"/>
    <w:rsid w:val="00415DAB"/>
    <w:rsid w:val="00416112"/>
    <w:rsid w:val="0041674B"/>
    <w:rsid w:val="00417BC1"/>
    <w:rsid w:val="004225A8"/>
    <w:rsid w:val="0042300A"/>
    <w:rsid w:val="004233EC"/>
    <w:rsid w:val="00423C31"/>
    <w:rsid w:val="00423F01"/>
    <w:rsid w:val="00424326"/>
    <w:rsid w:val="004244C7"/>
    <w:rsid w:val="00425F38"/>
    <w:rsid w:val="004261F2"/>
    <w:rsid w:val="00427A61"/>
    <w:rsid w:val="00427DFB"/>
    <w:rsid w:val="004304E8"/>
    <w:rsid w:val="00430BBC"/>
    <w:rsid w:val="00431701"/>
    <w:rsid w:val="00431A8E"/>
    <w:rsid w:val="004328D8"/>
    <w:rsid w:val="00432A1E"/>
    <w:rsid w:val="00432C41"/>
    <w:rsid w:val="00432CF9"/>
    <w:rsid w:val="00433ABB"/>
    <w:rsid w:val="004368CC"/>
    <w:rsid w:val="00440350"/>
    <w:rsid w:val="00440C13"/>
    <w:rsid w:val="00440FBE"/>
    <w:rsid w:val="0044168C"/>
    <w:rsid w:val="004420DE"/>
    <w:rsid w:val="00442273"/>
    <w:rsid w:val="00442C95"/>
    <w:rsid w:val="004436EB"/>
    <w:rsid w:val="00443C87"/>
    <w:rsid w:val="00444125"/>
    <w:rsid w:val="004442BB"/>
    <w:rsid w:val="004448C0"/>
    <w:rsid w:val="0044505B"/>
    <w:rsid w:val="0044678D"/>
    <w:rsid w:val="004507C3"/>
    <w:rsid w:val="00450B88"/>
    <w:rsid w:val="00453570"/>
    <w:rsid w:val="00453648"/>
    <w:rsid w:val="0045377A"/>
    <w:rsid w:val="004541FE"/>
    <w:rsid w:val="004547F6"/>
    <w:rsid w:val="00455157"/>
    <w:rsid w:val="00457B01"/>
    <w:rsid w:val="004600D0"/>
    <w:rsid w:val="00460BC0"/>
    <w:rsid w:val="00461483"/>
    <w:rsid w:val="00461F1A"/>
    <w:rsid w:val="00461F9A"/>
    <w:rsid w:val="004627F8"/>
    <w:rsid w:val="00463A35"/>
    <w:rsid w:val="00463CF8"/>
    <w:rsid w:val="0046442F"/>
    <w:rsid w:val="00464D8C"/>
    <w:rsid w:val="0046571D"/>
    <w:rsid w:val="00466B07"/>
    <w:rsid w:val="004719C2"/>
    <w:rsid w:val="0047293D"/>
    <w:rsid w:val="004729CE"/>
    <w:rsid w:val="00473167"/>
    <w:rsid w:val="00476634"/>
    <w:rsid w:val="004769C4"/>
    <w:rsid w:val="00477F9E"/>
    <w:rsid w:val="0048025B"/>
    <w:rsid w:val="00483265"/>
    <w:rsid w:val="004842D1"/>
    <w:rsid w:val="0048460E"/>
    <w:rsid w:val="004846D4"/>
    <w:rsid w:val="004847F6"/>
    <w:rsid w:val="00486516"/>
    <w:rsid w:val="00486845"/>
    <w:rsid w:val="0048728D"/>
    <w:rsid w:val="00487769"/>
    <w:rsid w:val="004910FF"/>
    <w:rsid w:val="00491813"/>
    <w:rsid w:val="0049204A"/>
    <w:rsid w:val="0049247A"/>
    <w:rsid w:val="00493137"/>
    <w:rsid w:val="004945D2"/>
    <w:rsid w:val="00494B8A"/>
    <w:rsid w:val="00496358"/>
    <w:rsid w:val="00496C33"/>
    <w:rsid w:val="00496C50"/>
    <w:rsid w:val="00496FF1"/>
    <w:rsid w:val="00497C68"/>
    <w:rsid w:val="004A05A5"/>
    <w:rsid w:val="004A137A"/>
    <w:rsid w:val="004A154E"/>
    <w:rsid w:val="004A1BA2"/>
    <w:rsid w:val="004A27FA"/>
    <w:rsid w:val="004A3152"/>
    <w:rsid w:val="004A3D06"/>
    <w:rsid w:val="004A692E"/>
    <w:rsid w:val="004A7AA0"/>
    <w:rsid w:val="004B0F9D"/>
    <w:rsid w:val="004B1963"/>
    <w:rsid w:val="004B3687"/>
    <w:rsid w:val="004B3F27"/>
    <w:rsid w:val="004B466F"/>
    <w:rsid w:val="004B4682"/>
    <w:rsid w:val="004B48F1"/>
    <w:rsid w:val="004B6D2B"/>
    <w:rsid w:val="004C058F"/>
    <w:rsid w:val="004C08CC"/>
    <w:rsid w:val="004C0937"/>
    <w:rsid w:val="004C098A"/>
    <w:rsid w:val="004C15A2"/>
    <w:rsid w:val="004C1803"/>
    <w:rsid w:val="004C1C43"/>
    <w:rsid w:val="004C1C5A"/>
    <w:rsid w:val="004C2E3C"/>
    <w:rsid w:val="004C3C14"/>
    <w:rsid w:val="004C5663"/>
    <w:rsid w:val="004C58B3"/>
    <w:rsid w:val="004C6261"/>
    <w:rsid w:val="004C6422"/>
    <w:rsid w:val="004C6DBC"/>
    <w:rsid w:val="004C740E"/>
    <w:rsid w:val="004D184B"/>
    <w:rsid w:val="004D1C9D"/>
    <w:rsid w:val="004D225F"/>
    <w:rsid w:val="004D2821"/>
    <w:rsid w:val="004D317A"/>
    <w:rsid w:val="004D4555"/>
    <w:rsid w:val="004D621A"/>
    <w:rsid w:val="004D741E"/>
    <w:rsid w:val="004E018D"/>
    <w:rsid w:val="004E0B56"/>
    <w:rsid w:val="004E0F77"/>
    <w:rsid w:val="004E1707"/>
    <w:rsid w:val="004E1CF2"/>
    <w:rsid w:val="004E2AE1"/>
    <w:rsid w:val="004E2F5F"/>
    <w:rsid w:val="004E47F4"/>
    <w:rsid w:val="004E50FB"/>
    <w:rsid w:val="004E5881"/>
    <w:rsid w:val="004E60DC"/>
    <w:rsid w:val="004E6BC0"/>
    <w:rsid w:val="004F17D8"/>
    <w:rsid w:val="004F1AE5"/>
    <w:rsid w:val="004F2299"/>
    <w:rsid w:val="004F3897"/>
    <w:rsid w:val="004F40DA"/>
    <w:rsid w:val="004F5737"/>
    <w:rsid w:val="004F74DD"/>
    <w:rsid w:val="004F7B96"/>
    <w:rsid w:val="00500549"/>
    <w:rsid w:val="00500574"/>
    <w:rsid w:val="00501078"/>
    <w:rsid w:val="00501C70"/>
    <w:rsid w:val="00503155"/>
    <w:rsid w:val="005048D0"/>
    <w:rsid w:val="00504EA0"/>
    <w:rsid w:val="00510517"/>
    <w:rsid w:val="00510855"/>
    <w:rsid w:val="0051245E"/>
    <w:rsid w:val="00512469"/>
    <w:rsid w:val="00514341"/>
    <w:rsid w:val="0051620F"/>
    <w:rsid w:val="00516836"/>
    <w:rsid w:val="005173F7"/>
    <w:rsid w:val="005179B2"/>
    <w:rsid w:val="0052171E"/>
    <w:rsid w:val="00521A85"/>
    <w:rsid w:val="0052248C"/>
    <w:rsid w:val="005227C5"/>
    <w:rsid w:val="0052291F"/>
    <w:rsid w:val="00522F2D"/>
    <w:rsid w:val="0052470B"/>
    <w:rsid w:val="00524FB2"/>
    <w:rsid w:val="0052520C"/>
    <w:rsid w:val="00526B09"/>
    <w:rsid w:val="00530FA9"/>
    <w:rsid w:val="0053143B"/>
    <w:rsid w:val="005325A1"/>
    <w:rsid w:val="005332CD"/>
    <w:rsid w:val="005343D7"/>
    <w:rsid w:val="00540A8E"/>
    <w:rsid w:val="00540CFD"/>
    <w:rsid w:val="005413D4"/>
    <w:rsid w:val="00541407"/>
    <w:rsid w:val="00541894"/>
    <w:rsid w:val="005421B0"/>
    <w:rsid w:val="005427F6"/>
    <w:rsid w:val="0054307F"/>
    <w:rsid w:val="0054468E"/>
    <w:rsid w:val="005467B1"/>
    <w:rsid w:val="00546C54"/>
    <w:rsid w:val="00546E5F"/>
    <w:rsid w:val="00550B17"/>
    <w:rsid w:val="00550E8F"/>
    <w:rsid w:val="00551EB0"/>
    <w:rsid w:val="005523A5"/>
    <w:rsid w:val="0055243E"/>
    <w:rsid w:val="005528E7"/>
    <w:rsid w:val="00553488"/>
    <w:rsid w:val="00553DB0"/>
    <w:rsid w:val="005547B9"/>
    <w:rsid w:val="00554A73"/>
    <w:rsid w:val="005559A1"/>
    <w:rsid w:val="0055658D"/>
    <w:rsid w:val="00557087"/>
    <w:rsid w:val="005634A1"/>
    <w:rsid w:val="00563527"/>
    <w:rsid w:val="00564E07"/>
    <w:rsid w:val="00565619"/>
    <w:rsid w:val="00565A27"/>
    <w:rsid w:val="00565DDD"/>
    <w:rsid w:val="00565FAB"/>
    <w:rsid w:val="005711E3"/>
    <w:rsid w:val="005716F8"/>
    <w:rsid w:val="00571FFB"/>
    <w:rsid w:val="00572045"/>
    <w:rsid w:val="00572528"/>
    <w:rsid w:val="00572F78"/>
    <w:rsid w:val="005741B2"/>
    <w:rsid w:val="005743E9"/>
    <w:rsid w:val="00574A3F"/>
    <w:rsid w:val="005761D7"/>
    <w:rsid w:val="00576367"/>
    <w:rsid w:val="0057665D"/>
    <w:rsid w:val="00577101"/>
    <w:rsid w:val="0057793B"/>
    <w:rsid w:val="00577E45"/>
    <w:rsid w:val="005811D4"/>
    <w:rsid w:val="0058196C"/>
    <w:rsid w:val="005823EB"/>
    <w:rsid w:val="00582515"/>
    <w:rsid w:val="00582C58"/>
    <w:rsid w:val="005833C7"/>
    <w:rsid w:val="0058411F"/>
    <w:rsid w:val="00585AD9"/>
    <w:rsid w:val="005868C3"/>
    <w:rsid w:val="0058708E"/>
    <w:rsid w:val="005909E7"/>
    <w:rsid w:val="0059184B"/>
    <w:rsid w:val="00592057"/>
    <w:rsid w:val="005927FB"/>
    <w:rsid w:val="00592BE1"/>
    <w:rsid w:val="005935B1"/>
    <w:rsid w:val="00593A9C"/>
    <w:rsid w:val="00593CBF"/>
    <w:rsid w:val="00594CAE"/>
    <w:rsid w:val="00595EC9"/>
    <w:rsid w:val="00596127"/>
    <w:rsid w:val="00596190"/>
    <w:rsid w:val="0059797A"/>
    <w:rsid w:val="00597E0A"/>
    <w:rsid w:val="005A09A4"/>
    <w:rsid w:val="005A21D8"/>
    <w:rsid w:val="005A28FC"/>
    <w:rsid w:val="005A33CC"/>
    <w:rsid w:val="005A3BC0"/>
    <w:rsid w:val="005A4B98"/>
    <w:rsid w:val="005A5F42"/>
    <w:rsid w:val="005A5F45"/>
    <w:rsid w:val="005A6434"/>
    <w:rsid w:val="005A6FDB"/>
    <w:rsid w:val="005A71F7"/>
    <w:rsid w:val="005B0E8C"/>
    <w:rsid w:val="005B1161"/>
    <w:rsid w:val="005B121C"/>
    <w:rsid w:val="005B2127"/>
    <w:rsid w:val="005B222A"/>
    <w:rsid w:val="005B258A"/>
    <w:rsid w:val="005B2E1D"/>
    <w:rsid w:val="005B3881"/>
    <w:rsid w:val="005B4488"/>
    <w:rsid w:val="005B45DF"/>
    <w:rsid w:val="005B4871"/>
    <w:rsid w:val="005B4983"/>
    <w:rsid w:val="005B4DC6"/>
    <w:rsid w:val="005B5C76"/>
    <w:rsid w:val="005B6393"/>
    <w:rsid w:val="005B70E3"/>
    <w:rsid w:val="005C0DBC"/>
    <w:rsid w:val="005C0ECB"/>
    <w:rsid w:val="005C1081"/>
    <w:rsid w:val="005C139A"/>
    <w:rsid w:val="005C1E19"/>
    <w:rsid w:val="005C205D"/>
    <w:rsid w:val="005C2A69"/>
    <w:rsid w:val="005C34A0"/>
    <w:rsid w:val="005C4308"/>
    <w:rsid w:val="005C63C6"/>
    <w:rsid w:val="005C78F6"/>
    <w:rsid w:val="005C79C8"/>
    <w:rsid w:val="005D1A2C"/>
    <w:rsid w:val="005D263F"/>
    <w:rsid w:val="005D51F6"/>
    <w:rsid w:val="005D6169"/>
    <w:rsid w:val="005D74E4"/>
    <w:rsid w:val="005D7C6A"/>
    <w:rsid w:val="005E061D"/>
    <w:rsid w:val="005E24C4"/>
    <w:rsid w:val="005E2934"/>
    <w:rsid w:val="005E2B18"/>
    <w:rsid w:val="005E2C81"/>
    <w:rsid w:val="005E2DC9"/>
    <w:rsid w:val="005E31B9"/>
    <w:rsid w:val="005E4883"/>
    <w:rsid w:val="005E4CDB"/>
    <w:rsid w:val="005E5AF7"/>
    <w:rsid w:val="005E5C03"/>
    <w:rsid w:val="005E65EC"/>
    <w:rsid w:val="005E6FBF"/>
    <w:rsid w:val="005E6FC6"/>
    <w:rsid w:val="005E7536"/>
    <w:rsid w:val="005E7F13"/>
    <w:rsid w:val="005F06D9"/>
    <w:rsid w:val="005F104C"/>
    <w:rsid w:val="005F1E01"/>
    <w:rsid w:val="005F22A8"/>
    <w:rsid w:val="005F24E2"/>
    <w:rsid w:val="005F2E4A"/>
    <w:rsid w:val="005F2EC8"/>
    <w:rsid w:val="005F41EC"/>
    <w:rsid w:val="005F4D27"/>
    <w:rsid w:val="005F5333"/>
    <w:rsid w:val="005F5F1F"/>
    <w:rsid w:val="005F609C"/>
    <w:rsid w:val="005F675D"/>
    <w:rsid w:val="005F6A3E"/>
    <w:rsid w:val="005F71EF"/>
    <w:rsid w:val="005F7390"/>
    <w:rsid w:val="005F7FFA"/>
    <w:rsid w:val="00600FED"/>
    <w:rsid w:val="006015AC"/>
    <w:rsid w:val="006027A7"/>
    <w:rsid w:val="006038DD"/>
    <w:rsid w:val="00605024"/>
    <w:rsid w:val="006056B2"/>
    <w:rsid w:val="00605E27"/>
    <w:rsid w:val="006060E6"/>
    <w:rsid w:val="006067FD"/>
    <w:rsid w:val="00606958"/>
    <w:rsid w:val="0060727C"/>
    <w:rsid w:val="00607C97"/>
    <w:rsid w:val="0061114E"/>
    <w:rsid w:val="00611B2B"/>
    <w:rsid w:val="00611F82"/>
    <w:rsid w:val="0061298C"/>
    <w:rsid w:val="00612F6D"/>
    <w:rsid w:val="0061370E"/>
    <w:rsid w:val="00613B91"/>
    <w:rsid w:val="00614368"/>
    <w:rsid w:val="0061536C"/>
    <w:rsid w:val="00615437"/>
    <w:rsid w:val="00620887"/>
    <w:rsid w:val="006214CD"/>
    <w:rsid w:val="0062212C"/>
    <w:rsid w:val="006228FD"/>
    <w:rsid w:val="006247B6"/>
    <w:rsid w:val="00624878"/>
    <w:rsid w:val="006257C0"/>
    <w:rsid w:val="006259F6"/>
    <w:rsid w:val="00627120"/>
    <w:rsid w:val="006279C9"/>
    <w:rsid w:val="006302E1"/>
    <w:rsid w:val="006306AE"/>
    <w:rsid w:val="0063178F"/>
    <w:rsid w:val="00632257"/>
    <w:rsid w:val="00632A5C"/>
    <w:rsid w:val="00632A6C"/>
    <w:rsid w:val="00632EF2"/>
    <w:rsid w:val="00634556"/>
    <w:rsid w:val="00634656"/>
    <w:rsid w:val="00634E14"/>
    <w:rsid w:val="00635397"/>
    <w:rsid w:val="006354B5"/>
    <w:rsid w:val="00635BBA"/>
    <w:rsid w:val="00635C47"/>
    <w:rsid w:val="00636022"/>
    <w:rsid w:val="00637681"/>
    <w:rsid w:val="00637F6E"/>
    <w:rsid w:val="00640249"/>
    <w:rsid w:val="00640F30"/>
    <w:rsid w:val="00642022"/>
    <w:rsid w:val="0064217D"/>
    <w:rsid w:val="00642BA5"/>
    <w:rsid w:val="006443F7"/>
    <w:rsid w:val="0064458D"/>
    <w:rsid w:val="00645299"/>
    <w:rsid w:val="00645806"/>
    <w:rsid w:val="00647241"/>
    <w:rsid w:val="006503DD"/>
    <w:rsid w:val="006507E2"/>
    <w:rsid w:val="00651424"/>
    <w:rsid w:val="006529E3"/>
    <w:rsid w:val="00652C0B"/>
    <w:rsid w:val="006530F2"/>
    <w:rsid w:val="00653B02"/>
    <w:rsid w:val="006560BE"/>
    <w:rsid w:val="00657CC1"/>
    <w:rsid w:val="00661802"/>
    <w:rsid w:val="00662B97"/>
    <w:rsid w:val="0066376C"/>
    <w:rsid w:val="00663983"/>
    <w:rsid w:val="00664585"/>
    <w:rsid w:val="00664ACB"/>
    <w:rsid w:val="00664BD3"/>
    <w:rsid w:val="00665CB2"/>
    <w:rsid w:val="006660AE"/>
    <w:rsid w:val="00666803"/>
    <w:rsid w:val="00666F27"/>
    <w:rsid w:val="006678FC"/>
    <w:rsid w:val="00670700"/>
    <w:rsid w:val="00670F5D"/>
    <w:rsid w:val="00671538"/>
    <w:rsid w:val="00672BB3"/>
    <w:rsid w:val="00672E59"/>
    <w:rsid w:val="0067352D"/>
    <w:rsid w:val="00673EBE"/>
    <w:rsid w:val="0067448E"/>
    <w:rsid w:val="0067520B"/>
    <w:rsid w:val="00677470"/>
    <w:rsid w:val="00681488"/>
    <w:rsid w:val="00682EDB"/>
    <w:rsid w:val="00683C97"/>
    <w:rsid w:val="00685B30"/>
    <w:rsid w:val="00685F9D"/>
    <w:rsid w:val="006865D8"/>
    <w:rsid w:val="00686B7C"/>
    <w:rsid w:val="006870A5"/>
    <w:rsid w:val="006900F2"/>
    <w:rsid w:val="0069011A"/>
    <w:rsid w:val="00690730"/>
    <w:rsid w:val="006918B2"/>
    <w:rsid w:val="00692084"/>
    <w:rsid w:val="00692CC6"/>
    <w:rsid w:val="00692EF1"/>
    <w:rsid w:val="0069339D"/>
    <w:rsid w:val="00694A3D"/>
    <w:rsid w:val="00695160"/>
    <w:rsid w:val="0069552B"/>
    <w:rsid w:val="00695739"/>
    <w:rsid w:val="00696AFF"/>
    <w:rsid w:val="0069728C"/>
    <w:rsid w:val="006973F0"/>
    <w:rsid w:val="00697590"/>
    <w:rsid w:val="0069765C"/>
    <w:rsid w:val="006A0774"/>
    <w:rsid w:val="006A0A45"/>
    <w:rsid w:val="006A293A"/>
    <w:rsid w:val="006A31F9"/>
    <w:rsid w:val="006A32B5"/>
    <w:rsid w:val="006A379C"/>
    <w:rsid w:val="006A3C0F"/>
    <w:rsid w:val="006A408D"/>
    <w:rsid w:val="006A6F03"/>
    <w:rsid w:val="006B0673"/>
    <w:rsid w:val="006B07D2"/>
    <w:rsid w:val="006B0D88"/>
    <w:rsid w:val="006B26C9"/>
    <w:rsid w:val="006B29D6"/>
    <w:rsid w:val="006B388E"/>
    <w:rsid w:val="006B429F"/>
    <w:rsid w:val="006B4547"/>
    <w:rsid w:val="006B563D"/>
    <w:rsid w:val="006B5671"/>
    <w:rsid w:val="006B5DA7"/>
    <w:rsid w:val="006B6340"/>
    <w:rsid w:val="006B6805"/>
    <w:rsid w:val="006B6872"/>
    <w:rsid w:val="006B692C"/>
    <w:rsid w:val="006C0596"/>
    <w:rsid w:val="006C0CB8"/>
    <w:rsid w:val="006C116A"/>
    <w:rsid w:val="006C18C4"/>
    <w:rsid w:val="006C2032"/>
    <w:rsid w:val="006C2150"/>
    <w:rsid w:val="006C29DC"/>
    <w:rsid w:val="006C2DC1"/>
    <w:rsid w:val="006C3392"/>
    <w:rsid w:val="006C33C4"/>
    <w:rsid w:val="006C3433"/>
    <w:rsid w:val="006C37E2"/>
    <w:rsid w:val="006C3853"/>
    <w:rsid w:val="006C431B"/>
    <w:rsid w:val="006C5912"/>
    <w:rsid w:val="006D1431"/>
    <w:rsid w:val="006D20E6"/>
    <w:rsid w:val="006D2244"/>
    <w:rsid w:val="006D320A"/>
    <w:rsid w:val="006D3B7D"/>
    <w:rsid w:val="006D458D"/>
    <w:rsid w:val="006D4C7C"/>
    <w:rsid w:val="006D4D11"/>
    <w:rsid w:val="006D6180"/>
    <w:rsid w:val="006D646A"/>
    <w:rsid w:val="006D7701"/>
    <w:rsid w:val="006D7A59"/>
    <w:rsid w:val="006D7CB8"/>
    <w:rsid w:val="006D7E0B"/>
    <w:rsid w:val="006E18B7"/>
    <w:rsid w:val="006E1F16"/>
    <w:rsid w:val="006E2965"/>
    <w:rsid w:val="006E2C3B"/>
    <w:rsid w:val="006E3F69"/>
    <w:rsid w:val="006E5A0E"/>
    <w:rsid w:val="006E62FE"/>
    <w:rsid w:val="006E7597"/>
    <w:rsid w:val="006E766C"/>
    <w:rsid w:val="006F0A7D"/>
    <w:rsid w:val="006F1C88"/>
    <w:rsid w:val="006F22BC"/>
    <w:rsid w:val="006F2C15"/>
    <w:rsid w:val="006F2EC6"/>
    <w:rsid w:val="006F3303"/>
    <w:rsid w:val="006F4B79"/>
    <w:rsid w:val="006F5471"/>
    <w:rsid w:val="006F57AD"/>
    <w:rsid w:val="006F5F7A"/>
    <w:rsid w:val="006F757F"/>
    <w:rsid w:val="006F78D9"/>
    <w:rsid w:val="00701F7F"/>
    <w:rsid w:val="00702A58"/>
    <w:rsid w:val="007046C6"/>
    <w:rsid w:val="00704CEA"/>
    <w:rsid w:val="0070505E"/>
    <w:rsid w:val="007058CB"/>
    <w:rsid w:val="00706883"/>
    <w:rsid w:val="00706ABB"/>
    <w:rsid w:val="00706F48"/>
    <w:rsid w:val="007073CA"/>
    <w:rsid w:val="00710F67"/>
    <w:rsid w:val="0071114E"/>
    <w:rsid w:val="007120CE"/>
    <w:rsid w:val="00712635"/>
    <w:rsid w:val="0071316D"/>
    <w:rsid w:val="00713951"/>
    <w:rsid w:val="007139B3"/>
    <w:rsid w:val="0071475E"/>
    <w:rsid w:val="00715BF3"/>
    <w:rsid w:val="00716DBB"/>
    <w:rsid w:val="00717350"/>
    <w:rsid w:val="007175FC"/>
    <w:rsid w:val="00717626"/>
    <w:rsid w:val="007207DD"/>
    <w:rsid w:val="007218AE"/>
    <w:rsid w:val="00723B62"/>
    <w:rsid w:val="00724C35"/>
    <w:rsid w:val="00727C24"/>
    <w:rsid w:val="00727E2B"/>
    <w:rsid w:val="007309FC"/>
    <w:rsid w:val="00731019"/>
    <w:rsid w:val="00731834"/>
    <w:rsid w:val="00731C03"/>
    <w:rsid w:val="00732215"/>
    <w:rsid w:val="0073244D"/>
    <w:rsid w:val="00732FB7"/>
    <w:rsid w:val="00734F93"/>
    <w:rsid w:val="00736D6D"/>
    <w:rsid w:val="00736D9D"/>
    <w:rsid w:val="007375E6"/>
    <w:rsid w:val="007429D4"/>
    <w:rsid w:val="00743A18"/>
    <w:rsid w:val="00743E1F"/>
    <w:rsid w:val="00743F6B"/>
    <w:rsid w:val="0074413F"/>
    <w:rsid w:val="00744223"/>
    <w:rsid w:val="00744403"/>
    <w:rsid w:val="007451CC"/>
    <w:rsid w:val="00745444"/>
    <w:rsid w:val="007454BD"/>
    <w:rsid w:val="00745B7A"/>
    <w:rsid w:val="00745F00"/>
    <w:rsid w:val="00747044"/>
    <w:rsid w:val="007472BA"/>
    <w:rsid w:val="00747E52"/>
    <w:rsid w:val="00750D8E"/>
    <w:rsid w:val="00753722"/>
    <w:rsid w:val="00753C13"/>
    <w:rsid w:val="0075465F"/>
    <w:rsid w:val="00754908"/>
    <w:rsid w:val="00754B1C"/>
    <w:rsid w:val="00754DD7"/>
    <w:rsid w:val="00755624"/>
    <w:rsid w:val="007559B7"/>
    <w:rsid w:val="0075613C"/>
    <w:rsid w:val="007563C9"/>
    <w:rsid w:val="00757F48"/>
    <w:rsid w:val="00760287"/>
    <w:rsid w:val="00760D3C"/>
    <w:rsid w:val="00760D77"/>
    <w:rsid w:val="00761557"/>
    <w:rsid w:val="00761A01"/>
    <w:rsid w:val="00763233"/>
    <w:rsid w:val="0076323E"/>
    <w:rsid w:val="00763E78"/>
    <w:rsid w:val="00763FC0"/>
    <w:rsid w:val="00764A37"/>
    <w:rsid w:val="00766BCE"/>
    <w:rsid w:val="0076718E"/>
    <w:rsid w:val="00770D40"/>
    <w:rsid w:val="00770FD2"/>
    <w:rsid w:val="007712FC"/>
    <w:rsid w:val="007713F4"/>
    <w:rsid w:val="0077145A"/>
    <w:rsid w:val="00771AD6"/>
    <w:rsid w:val="00772951"/>
    <w:rsid w:val="00772F0F"/>
    <w:rsid w:val="0077355D"/>
    <w:rsid w:val="007736A5"/>
    <w:rsid w:val="00773956"/>
    <w:rsid w:val="00774C56"/>
    <w:rsid w:val="00775326"/>
    <w:rsid w:val="00776077"/>
    <w:rsid w:val="007767FC"/>
    <w:rsid w:val="00776BA1"/>
    <w:rsid w:val="00777856"/>
    <w:rsid w:val="007800AA"/>
    <w:rsid w:val="00780294"/>
    <w:rsid w:val="00781044"/>
    <w:rsid w:val="0078110A"/>
    <w:rsid w:val="0078264D"/>
    <w:rsid w:val="0078358F"/>
    <w:rsid w:val="00783ADE"/>
    <w:rsid w:val="00783CA8"/>
    <w:rsid w:val="00784A10"/>
    <w:rsid w:val="0078511A"/>
    <w:rsid w:val="00787B3C"/>
    <w:rsid w:val="00787B89"/>
    <w:rsid w:val="00790846"/>
    <w:rsid w:val="0079351A"/>
    <w:rsid w:val="007946E3"/>
    <w:rsid w:val="0079483B"/>
    <w:rsid w:val="00795494"/>
    <w:rsid w:val="00795706"/>
    <w:rsid w:val="00795830"/>
    <w:rsid w:val="00795EBD"/>
    <w:rsid w:val="00796461"/>
    <w:rsid w:val="00796A58"/>
    <w:rsid w:val="00796BF3"/>
    <w:rsid w:val="0079711C"/>
    <w:rsid w:val="007971ED"/>
    <w:rsid w:val="007976C8"/>
    <w:rsid w:val="0079778A"/>
    <w:rsid w:val="00797A1E"/>
    <w:rsid w:val="00797AF6"/>
    <w:rsid w:val="007A077B"/>
    <w:rsid w:val="007A1EA8"/>
    <w:rsid w:val="007A3014"/>
    <w:rsid w:val="007A32B2"/>
    <w:rsid w:val="007A36D9"/>
    <w:rsid w:val="007A3E49"/>
    <w:rsid w:val="007A3EC0"/>
    <w:rsid w:val="007A442E"/>
    <w:rsid w:val="007A598D"/>
    <w:rsid w:val="007A5E1F"/>
    <w:rsid w:val="007A5FC1"/>
    <w:rsid w:val="007A6199"/>
    <w:rsid w:val="007A72F3"/>
    <w:rsid w:val="007A7D84"/>
    <w:rsid w:val="007B009E"/>
    <w:rsid w:val="007B040D"/>
    <w:rsid w:val="007B12DC"/>
    <w:rsid w:val="007B1578"/>
    <w:rsid w:val="007B17A4"/>
    <w:rsid w:val="007B3006"/>
    <w:rsid w:val="007B3BC9"/>
    <w:rsid w:val="007B3D5E"/>
    <w:rsid w:val="007B51B9"/>
    <w:rsid w:val="007B6F42"/>
    <w:rsid w:val="007B72FA"/>
    <w:rsid w:val="007B78E4"/>
    <w:rsid w:val="007C0934"/>
    <w:rsid w:val="007C0DDB"/>
    <w:rsid w:val="007C128E"/>
    <w:rsid w:val="007C1E50"/>
    <w:rsid w:val="007C3563"/>
    <w:rsid w:val="007C356A"/>
    <w:rsid w:val="007C5359"/>
    <w:rsid w:val="007C55DD"/>
    <w:rsid w:val="007C578A"/>
    <w:rsid w:val="007C6D2F"/>
    <w:rsid w:val="007D0753"/>
    <w:rsid w:val="007D0A95"/>
    <w:rsid w:val="007D1059"/>
    <w:rsid w:val="007D1BF3"/>
    <w:rsid w:val="007D2880"/>
    <w:rsid w:val="007D3987"/>
    <w:rsid w:val="007D3A06"/>
    <w:rsid w:val="007D4581"/>
    <w:rsid w:val="007D49E2"/>
    <w:rsid w:val="007D5344"/>
    <w:rsid w:val="007D5457"/>
    <w:rsid w:val="007D7674"/>
    <w:rsid w:val="007E02AC"/>
    <w:rsid w:val="007E05AB"/>
    <w:rsid w:val="007E065C"/>
    <w:rsid w:val="007E0D40"/>
    <w:rsid w:val="007E14F9"/>
    <w:rsid w:val="007E2AE3"/>
    <w:rsid w:val="007E3155"/>
    <w:rsid w:val="007E5509"/>
    <w:rsid w:val="007E5EB3"/>
    <w:rsid w:val="007E67E9"/>
    <w:rsid w:val="007E73E4"/>
    <w:rsid w:val="007E7EAC"/>
    <w:rsid w:val="007F010C"/>
    <w:rsid w:val="007F09F9"/>
    <w:rsid w:val="007F15B5"/>
    <w:rsid w:val="007F21E2"/>
    <w:rsid w:val="007F3536"/>
    <w:rsid w:val="007F35E6"/>
    <w:rsid w:val="007F3A3A"/>
    <w:rsid w:val="007F5506"/>
    <w:rsid w:val="007F60D2"/>
    <w:rsid w:val="007F6D91"/>
    <w:rsid w:val="00800574"/>
    <w:rsid w:val="0080066B"/>
    <w:rsid w:val="008011AD"/>
    <w:rsid w:val="008020F5"/>
    <w:rsid w:val="00804107"/>
    <w:rsid w:val="00804479"/>
    <w:rsid w:val="00804C88"/>
    <w:rsid w:val="00805D43"/>
    <w:rsid w:val="008066AD"/>
    <w:rsid w:val="00810F23"/>
    <w:rsid w:val="0081133B"/>
    <w:rsid w:val="00811799"/>
    <w:rsid w:val="00812244"/>
    <w:rsid w:val="00813558"/>
    <w:rsid w:val="00815012"/>
    <w:rsid w:val="00816260"/>
    <w:rsid w:val="0081699B"/>
    <w:rsid w:val="00817607"/>
    <w:rsid w:val="00817753"/>
    <w:rsid w:val="0081775C"/>
    <w:rsid w:val="00820DA8"/>
    <w:rsid w:val="00821699"/>
    <w:rsid w:val="00821ADC"/>
    <w:rsid w:val="00823474"/>
    <w:rsid w:val="00823559"/>
    <w:rsid w:val="00823732"/>
    <w:rsid w:val="00823F68"/>
    <w:rsid w:val="0082486C"/>
    <w:rsid w:val="00825288"/>
    <w:rsid w:val="00831EB5"/>
    <w:rsid w:val="00832773"/>
    <w:rsid w:val="008328FE"/>
    <w:rsid w:val="00833649"/>
    <w:rsid w:val="00833CB7"/>
    <w:rsid w:val="00833DC4"/>
    <w:rsid w:val="008343CC"/>
    <w:rsid w:val="008345F3"/>
    <w:rsid w:val="00834EE4"/>
    <w:rsid w:val="00835BF0"/>
    <w:rsid w:val="00835E60"/>
    <w:rsid w:val="00836194"/>
    <w:rsid w:val="0083699C"/>
    <w:rsid w:val="00836E52"/>
    <w:rsid w:val="008404EC"/>
    <w:rsid w:val="00840B6C"/>
    <w:rsid w:val="00840D4B"/>
    <w:rsid w:val="00841616"/>
    <w:rsid w:val="00843C32"/>
    <w:rsid w:val="008448C7"/>
    <w:rsid w:val="008448CF"/>
    <w:rsid w:val="0084496A"/>
    <w:rsid w:val="008468D7"/>
    <w:rsid w:val="0084764F"/>
    <w:rsid w:val="0085100D"/>
    <w:rsid w:val="00851482"/>
    <w:rsid w:val="0085260F"/>
    <w:rsid w:val="008531E2"/>
    <w:rsid w:val="00854141"/>
    <w:rsid w:val="00854A17"/>
    <w:rsid w:val="00854C1E"/>
    <w:rsid w:val="00857ECD"/>
    <w:rsid w:val="00860954"/>
    <w:rsid w:val="00860F1A"/>
    <w:rsid w:val="00861287"/>
    <w:rsid w:val="008625CE"/>
    <w:rsid w:val="00862CAA"/>
    <w:rsid w:val="008634BA"/>
    <w:rsid w:val="00863B7E"/>
    <w:rsid w:val="00863BDE"/>
    <w:rsid w:val="008652E1"/>
    <w:rsid w:val="00865905"/>
    <w:rsid w:val="008669DE"/>
    <w:rsid w:val="00870289"/>
    <w:rsid w:val="0087149C"/>
    <w:rsid w:val="00872649"/>
    <w:rsid w:val="00872D85"/>
    <w:rsid w:val="00872F5E"/>
    <w:rsid w:val="00873380"/>
    <w:rsid w:val="0087506F"/>
    <w:rsid w:val="00876D94"/>
    <w:rsid w:val="0087716C"/>
    <w:rsid w:val="008776BF"/>
    <w:rsid w:val="00877D36"/>
    <w:rsid w:val="008809E1"/>
    <w:rsid w:val="00881137"/>
    <w:rsid w:val="008824EE"/>
    <w:rsid w:val="008829E2"/>
    <w:rsid w:val="00882AD2"/>
    <w:rsid w:val="00882C93"/>
    <w:rsid w:val="00885982"/>
    <w:rsid w:val="00887415"/>
    <w:rsid w:val="008904E0"/>
    <w:rsid w:val="008921D6"/>
    <w:rsid w:val="008928C4"/>
    <w:rsid w:val="0089426D"/>
    <w:rsid w:val="00894FD0"/>
    <w:rsid w:val="008963CA"/>
    <w:rsid w:val="00896518"/>
    <w:rsid w:val="008965BF"/>
    <w:rsid w:val="00896713"/>
    <w:rsid w:val="00897753"/>
    <w:rsid w:val="008A0503"/>
    <w:rsid w:val="008A0A37"/>
    <w:rsid w:val="008A37CA"/>
    <w:rsid w:val="008A3E00"/>
    <w:rsid w:val="008A4EF0"/>
    <w:rsid w:val="008A62E4"/>
    <w:rsid w:val="008A7523"/>
    <w:rsid w:val="008B1269"/>
    <w:rsid w:val="008B12F5"/>
    <w:rsid w:val="008B6D3C"/>
    <w:rsid w:val="008B7282"/>
    <w:rsid w:val="008B7B04"/>
    <w:rsid w:val="008B7C6E"/>
    <w:rsid w:val="008C0E6A"/>
    <w:rsid w:val="008C1191"/>
    <w:rsid w:val="008C1254"/>
    <w:rsid w:val="008C154D"/>
    <w:rsid w:val="008C3EA2"/>
    <w:rsid w:val="008C49BC"/>
    <w:rsid w:val="008C4CAA"/>
    <w:rsid w:val="008C698F"/>
    <w:rsid w:val="008C6BD9"/>
    <w:rsid w:val="008C7A84"/>
    <w:rsid w:val="008D14CA"/>
    <w:rsid w:val="008D1E1F"/>
    <w:rsid w:val="008D2219"/>
    <w:rsid w:val="008D495B"/>
    <w:rsid w:val="008D6410"/>
    <w:rsid w:val="008D6582"/>
    <w:rsid w:val="008D7A02"/>
    <w:rsid w:val="008E060A"/>
    <w:rsid w:val="008E0D12"/>
    <w:rsid w:val="008E1982"/>
    <w:rsid w:val="008E234C"/>
    <w:rsid w:val="008E31FC"/>
    <w:rsid w:val="008E377E"/>
    <w:rsid w:val="008E3B50"/>
    <w:rsid w:val="008E3BB7"/>
    <w:rsid w:val="008E4457"/>
    <w:rsid w:val="008F0977"/>
    <w:rsid w:val="008F0F27"/>
    <w:rsid w:val="008F3527"/>
    <w:rsid w:val="008F3914"/>
    <w:rsid w:val="008F684C"/>
    <w:rsid w:val="008F706C"/>
    <w:rsid w:val="00900843"/>
    <w:rsid w:val="00901151"/>
    <w:rsid w:val="0090123D"/>
    <w:rsid w:val="00902072"/>
    <w:rsid w:val="009020D8"/>
    <w:rsid w:val="0090320C"/>
    <w:rsid w:val="00905910"/>
    <w:rsid w:val="00906119"/>
    <w:rsid w:val="009061EA"/>
    <w:rsid w:val="00907CDC"/>
    <w:rsid w:val="00911E2A"/>
    <w:rsid w:val="009122DB"/>
    <w:rsid w:val="009128C5"/>
    <w:rsid w:val="00913498"/>
    <w:rsid w:val="00914CB5"/>
    <w:rsid w:val="00914DB1"/>
    <w:rsid w:val="00914FF1"/>
    <w:rsid w:val="0091699E"/>
    <w:rsid w:val="0092019E"/>
    <w:rsid w:val="009202E2"/>
    <w:rsid w:val="009206F3"/>
    <w:rsid w:val="009209A7"/>
    <w:rsid w:val="00921495"/>
    <w:rsid w:val="00922086"/>
    <w:rsid w:val="009222CD"/>
    <w:rsid w:val="009222E4"/>
    <w:rsid w:val="00923AD5"/>
    <w:rsid w:val="00923FC3"/>
    <w:rsid w:val="00924BEB"/>
    <w:rsid w:val="009253BA"/>
    <w:rsid w:val="00925FE5"/>
    <w:rsid w:val="0092610E"/>
    <w:rsid w:val="0093056A"/>
    <w:rsid w:val="00930B3B"/>
    <w:rsid w:val="00933256"/>
    <w:rsid w:val="00933B06"/>
    <w:rsid w:val="0093418E"/>
    <w:rsid w:val="00934C75"/>
    <w:rsid w:val="00935763"/>
    <w:rsid w:val="0093742D"/>
    <w:rsid w:val="009377A1"/>
    <w:rsid w:val="00940B4F"/>
    <w:rsid w:val="0094184B"/>
    <w:rsid w:val="00942062"/>
    <w:rsid w:val="00942B26"/>
    <w:rsid w:val="00943623"/>
    <w:rsid w:val="0094381C"/>
    <w:rsid w:val="0094434D"/>
    <w:rsid w:val="00944883"/>
    <w:rsid w:val="00945845"/>
    <w:rsid w:val="00945F32"/>
    <w:rsid w:val="00946AAA"/>
    <w:rsid w:val="009517C0"/>
    <w:rsid w:val="00951B00"/>
    <w:rsid w:val="00951C4F"/>
    <w:rsid w:val="00952029"/>
    <w:rsid w:val="009538C2"/>
    <w:rsid w:val="009542E4"/>
    <w:rsid w:val="0095441C"/>
    <w:rsid w:val="00954A0B"/>
    <w:rsid w:val="00956233"/>
    <w:rsid w:val="00956CC8"/>
    <w:rsid w:val="00956D12"/>
    <w:rsid w:val="00957359"/>
    <w:rsid w:val="00957474"/>
    <w:rsid w:val="0096003C"/>
    <w:rsid w:val="0096015F"/>
    <w:rsid w:val="00960532"/>
    <w:rsid w:val="009614AD"/>
    <w:rsid w:val="00961DA6"/>
    <w:rsid w:val="0096471D"/>
    <w:rsid w:val="00964DCF"/>
    <w:rsid w:val="00965A50"/>
    <w:rsid w:val="00967238"/>
    <w:rsid w:val="00967D28"/>
    <w:rsid w:val="00971261"/>
    <w:rsid w:val="00972D41"/>
    <w:rsid w:val="0097313C"/>
    <w:rsid w:val="00973601"/>
    <w:rsid w:val="00973DD7"/>
    <w:rsid w:val="00973DEA"/>
    <w:rsid w:val="00974661"/>
    <w:rsid w:val="009747C4"/>
    <w:rsid w:val="009752EB"/>
    <w:rsid w:val="009803F2"/>
    <w:rsid w:val="00980E72"/>
    <w:rsid w:val="009812B1"/>
    <w:rsid w:val="009820AB"/>
    <w:rsid w:val="00984FD4"/>
    <w:rsid w:val="0098520E"/>
    <w:rsid w:val="009860DF"/>
    <w:rsid w:val="009875EB"/>
    <w:rsid w:val="009876C3"/>
    <w:rsid w:val="009877CC"/>
    <w:rsid w:val="009914CE"/>
    <w:rsid w:val="00991A86"/>
    <w:rsid w:val="00992209"/>
    <w:rsid w:val="00993821"/>
    <w:rsid w:val="00993C59"/>
    <w:rsid w:val="009949A3"/>
    <w:rsid w:val="00995F19"/>
    <w:rsid w:val="00995F29"/>
    <w:rsid w:val="0099611C"/>
    <w:rsid w:val="009967B2"/>
    <w:rsid w:val="0099683B"/>
    <w:rsid w:val="00996D12"/>
    <w:rsid w:val="0099736D"/>
    <w:rsid w:val="00997BB0"/>
    <w:rsid w:val="00997FDA"/>
    <w:rsid w:val="009A0113"/>
    <w:rsid w:val="009A03C0"/>
    <w:rsid w:val="009A0760"/>
    <w:rsid w:val="009A1564"/>
    <w:rsid w:val="009A1C1A"/>
    <w:rsid w:val="009A2E1C"/>
    <w:rsid w:val="009A3B99"/>
    <w:rsid w:val="009A4F9B"/>
    <w:rsid w:val="009A56CB"/>
    <w:rsid w:val="009B037A"/>
    <w:rsid w:val="009B08D3"/>
    <w:rsid w:val="009B1D0F"/>
    <w:rsid w:val="009B20D0"/>
    <w:rsid w:val="009B2384"/>
    <w:rsid w:val="009B414A"/>
    <w:rsid w:val="009B48BB"/>
    <w:rsid w:val="009B4E8F"/>
    <w:rsid w:val="009B589D"/>
    <w:rsid w:val="009B6077"/>
    <w:rsid w:val="009B66B3"/>
    <w:rsid w:val="009B70BA"/>
    <w:rsid w:val="009B7211"/>
    <w:rsid w:val="009B774E"/>
    <w:rsid w:val="009C24A9"/>
    <w:rsid w:val="009C4148"/>
    <w:rsid w:val="009C417C"/>
    <w:rsid w:val="009C4A03"/>
    <w:rsid w:val="009C4AAA"/>
    <w:rsid w:val="009C4DF3"/>
    <w:rsid w:val="009C5C38"/>
    <w:rsid w:val="009C68F7"/>
    <w:rsid w:val="009C6F14"/>
    <w:rsid w:val="009C739B"/>
    <w:rsid w:val="009D09AA"/>
    <w:rsid w:val="009D119A"/>
    <w:rsid w:val="009D1A52"/>
    <w:rsid w:val="009D2255"/>
    <w:rsid w:val="009D2323"/>
    <w:rsid w:val="009D3495"/>
    <w:rsid w:val="009D419F"/>
    <w:rsid w:val="009D4E38"/>
    <w:rsid w:val="009D53AC"/>
    <w:rsid w:val="009D6DB6"/>
    <w:rsid w:val="009D6EA4"/>
    <w:rsid w:val="009D6F4E"/>
    <w:rsid w:val="009D7381"/>
    <w:rsid w:val="009D7D1E"/>
    <w:rsid w:val="009D7FDB"/>
    <w:rsid w:val="009E005E"/>
    <w:rsid w:val="009E009D"/>
    <w:rsid w:val="009E2C9D"/>
    <w:rsid w:val="009E4127"/>
    <w:rsid w:val="009E464E"/>
    <w:rsid w:val="009E5401"/>
    <w:rsid w:val="009E5D3B"/>
    <w:rsid w:val="009E70F9"/>
    <w:rsid w:val="009F0EEA"/>
    <w:rsid w:val="009F138D"/>
    <w:rsid w:val="009F40E4"/>
    <w:rsid w:val="009F5B6C"/>
    <w:rsid w:val="009F7E9D"/>
    <w:rsid w:val="00A00137"/>
    <w:rsid w:val="00A01B1C"/>
    <w:rsid w:val="00A03351"/>
    <w:rsid w:val="00A03F7F"/>
    <w:rsid w:val="00A0462E"/>
    <w:rsid w:val="00A048CA"/>
    <w:rsid w:val="00A06263"/>
    <w:rsid w:val="00A065C5"/>
    <w:rsid w:val="00A07468"/>
    <w:rsid w:val="00A07D12"/>
    <w:rsid w:val="00A107A4"/>
    <w:rsid w:val="00A10DD9"/>
    <w:rsid w:val="00A1242C"/>
    <w:rsid w:val="00A131DE"/>
    <w:rsid w:val="00A13C8D"/>
    <w:rsid w:val="00A15F6F"/>
    <w:rsid w:val="00A164C2"/>
    <w:rsid w:val="00A17043"/>
    <w:rsid w:val="00A17CB9"/>
    <w:rsid w:val="00A20219"/>
    <w:rsid w:val="00A20230"/>
    <w:rsid w:val="00A215F3"/>
    <w:rsid w:val="00A21BB8"/>
    <w:rsid w:val="00A220CC"/>
    <w:rsid w:val="00A224A8"/>
    <w:rsid w:val="00A22B36"/>
    <w:rsid w:val="00A22DC5"/>
    <w:rsid w:val="00A23162"/>
    <w:rsid w:val="00A243D0"/>
    <w:rsid w:val="00A244A7"/>
    <w:rsid w:val="00A244D8"/>
    <w:rsid w:val="00A24B97"/>
    <w:rsid w:val="00A25707"/>
    <w:rsid w:val="00A26443"/>
    <w:rsid w:val="00A267D4"/>
    <w:rsid w:val="00A279AD"/>
    <w:rsid w:val="00A27F36"/>
    <w:rsid w:val="00A302C4"/>
    <w:rsid w:val="00A312AE"/>
    <w:rsid w:val="00A33A20"/>
    <w:rsid w:val="00A33AF3"/>
    <w:rsid w:val="00A368B5"/>
    <w:rsid w:val="00A36A97"/>
    <w:rsid w:val="00A37271"/>
    <w:rsid w:val="00A37BBE"/>
    <w:rsid w:val="00A41008"/>
    <w:rsid w:val="00A418D4"/>
    <w:rsid w:val="00A41E11"/>
    <w:rsid w:val="00A41F7A"/>
    <w:rsid w:val="00A422BA"/>
    <w:rsid w:val="00A422DC"/>
    <w:rsid w:val="00A424FC"/>
    <w:rsid w:val="00A44CBF"/>
    <w:rsid w:val="00A453BC"/>
    <w:rsid w:val="00A455B6"/>
    <w:rsid w:val="00A45A97"/>
    <w:rsid w:val="00A467D7"/>
    <w:rsid w:val="00A46D33"/>
    <w:rsid w:val="00A47167"/>
    <w:rsid w:val="00A4792D"/>
    <w:rsid w:val="00A50BCB"/>
    <w:rsid w:val="00A51348"/>
    <w:rsid w:val="00A513F3"/>
    <w:rsid w:val="00A5316B"/>
    <w:rsid w:val="00A540AA"/>
    <w:rsid w:val="00A54533"/>
    <w:rsid w:val="00A54F34"/>
    <w:rsid w:val="00A55287"/>
    <w:rsid w:val="00A569CE"/>
    <w:rsid w:val="00A57671"/>
    <w:rsid w:val="00A57C10"/>
    <w:rsid w:val="00A57EED"/>
    <w:rsid w:val="00A61123"/>
    <w:rsid w:val="00A62054"/>
    <w:rsid w:val="00A624CE"/>
    <w:rsid w:val="00A6292B"/>
    <w:rsid w:val="00A63856"/>
    <w:rsid w:val="00A638EE"/>
    <w:rsid w:val="00A63B5F"/>
    <w:rsid w:val="00A64668"/>
    <w:rsid w:val="00A647E4"/>
    <w:rsid w:val="00A64D04"/>
    <w:rsid w:val="00A65F2D"/>
    <w:rsid w:val="00A678A1"/>
    <w:rsid w:val="00A67E2C"/>
    <w:rsid w:val="00A7097B"/>
    <w:rsid w:val="00A71017"/>
    <w:rsid w:val="00A72457"/>
    <w:rsid w:val="00A741FA"/>
    <w:rsid w:val="00A74BB4"/>
    <w:rsid w:val="00A751A0"/>
    <w:rsid w:val="00A75383"/>
    <w:rsid w:val="00A759D2"/>
    <w:rsid w:val="00A76E68"/>
    <w:rsid w:val="00A76ED0"/>
    <w:rsid w:val="00A77B1E"/>
    <w:rsid w:val="00A80E2E"/>
    <w:rsid w:val="00A81393"/>
    <w:rsid w:val="00A81B4A"/>
    <w:rsid w:val="00A8247F"/>
    <w:rsid w:val="00A825CF"/>
    <w:rsid w:val="00A828D4"/>
    <w:rsid w:val="00A82C7F"/>
    <w:rsid w:val="00A83151"/>
    <w:rsid w:val="00A83A53"/>
    <w:rsid w:val="00A845D8"/>
    <w:rsid w:val="00A8524D"/>
    <w:rsid w:val="00A85AE7"/>
    <w:rsid w:val="00A85CAD"/>
    <w:rsid w:val="00A86405"/>
    <w:rsid w:val="00A86707"/>
    <w:rsid w:val="00A87771"/>
    <w:rsid w:val="00A904DC"/>
    <w:rsid w:val="00A909FA"/>
    <w:rsid w:val="00A90C84"/>
    <w:rsid w:val="00A910EA"/>
    <w:rsid w:val="00A9159E"/>
    <w:rsid w:val="00A92562"/>
    <w:rsid w:val="00A92BF9"/>
    <w:rsid w:val="00A93279"/>
    <w:rsid w:val="00A93573"/>
    <w:rsid w:val="00A93AAD"/>
    <w:rsid w:val="00A94DCE"/>
    <w:rsid w:val="00A955C6"/>
    <w:rsid w:val="00A96761"/>
    <w:rsid w:val="00A970AB"/>
    <w:rsid w:val="00AA0802"/>
    <w:rsid w:val="00AA14F5"/>
    <w:rsid w:val="00AA2681"/>
    <w:rsid w:val="00AA2ABC"/>
    <w:rsid w:val="00AA377A"/>
    <w:rsid w:val="00AA3C73"/>
    <w:rsid w:val="00AA4886"/>
    <w:rsid w:val="00AA48FE"/>
    <w:rsid w:val="00AA494F"/>
    <w:rsid w:val="00AB0083"/>
    <w:rsid w:val="00AB0D11"/>
    <w:rsid w:val="00AB16A0"/>
    <w:rsid w:val="00AB1BFF"/>
    <w:rsid w:val="00AB2596"/>
    <w:rsid w:val="00AB30E4"/>
    <w:rsid w:val="00AB3C04"/>
    <w:rsid w:val="00AB4D82"/>
    <w:rsid w:val="00AB5799"/>
    <w:rsid w:val="00AB6ACA"/>
    <w:rsid w:val="00AB6D0B"/>
    <w:rsid w:val="00AB788A"/>
    <w:rsid w:val="00AC04F6"/>
    <w:rsid w:val="00AC05C7"/>
    <w:rsid w:val="00AC0CA2"/>
    <w:rsid w:val="00AC111F"/>
    <w:rsid w:val="00AC21DA"/>
    <w:rsid w:val="00AC21ED"/>
    <w:rsid w:val="00AC2348"/>
    <w:rsid w:val="00AC3C68"/>
    <w:rsid w:val="00AC3DC3"/>
    <w:rsid w:val="00AC4F64"/>
    <w:rsid w:val="00AC54B7"/>
    <w:rsid w:val="00AC5797"/>
    <w:rsid w:val="00AC6737"/>
    <w:rsid w:val="00AC798B"/>
    <w:rsid w:val="00AC7E7D"/>
    <w:rsid w:val="00AD032D"/>
    <w:rsid w:val="00AD360C"/>
    <w:rsid w:val="00AD4306"/>
    <w:rsid w:val="00AD45D7"/>
    <w:rsid w:val="00AD551A"/>
    <w:rsid w:val="00AE0B33"/>
    <w:rsid w:val="00AE0F76"/>
    <w:rsid w:val="00AE10AA"/>
    <w:rsid w:val="00AE2274"/>
    <w:rsid w:val="00AE228A"/>
    <w:rsid w:val="00AE248E"/>
    <w:rsid w:val="00AE3DEE"/>
    <w:rsid w:val="00AE44DC"/>
    <w:rsid w:val="00AE50A4"/>
    <w:rsid w:val="00AE6588"/>
    <w:rsid w:val="00AE7049"/>
    <w:rsid w:val="00AE7361"/>
    <w:rsid w:val="00AF00DD"/>
    <w:rsid w:val="00AF04B0"/>
    <w:rsid w:val="00AF1555"/>
    <w:rsid w:val="00AF18D9"/>
    <w:rsid w:val="00AF1F00"/>
    <w:rsid w:val="00AF1F3A"/>
    <w:rsid w:val="00AF25C1"/>
    <w:rsid w:val="00AF352B"/>
    <w:rsid w:val="00AF4C15"/>
    <w:rsid w:val="00AF5234"/>
    <w:rsid w:val="00AF76BD"/>
    <w:rsid w:val="00AF7C98"/>
    <w:rsid w:val="00B00B54"/>
    <w:rsid w:val="00B01AEA"/>
    <w:rsid w:val="00B022BB"/>
    <w:rsid w:val="00B02407"/>
    <w:rsid w:val="00B039F7"/>
    <w:rsid w:val="00B044A8"/>
    <w:rsid w:val="00B04B29"/>
    <w:rsid w:val="00B04EAD"/>
    <w:rsid w:val="00B06029"/>
    <w:rsid w:val="00B066F5"/>
    <w:rsid w:val="00B10C41"/>
    <w:rsid w:val="00B10F96"/>
    <w:rsid w:val="00B110EC"/>
    <w:rsid w:val="00B1111B"/>
    <w:rsid w:val="00B1305B"/>
    <w:rsid w:val="00B14229"/>
    <w:rsid w:val="00B14610"/>
    <w:rsid w:val="00B1644A"/>
    <w:rsid w:val="00B17C20"/>
    <w:rsid w:val="00B2082B"/>
    <w:rsid w:val="00B20A6D"/>
    <w:rsid w:val="00B2116B"/>
    <w:rsid w:val="00B219C6"/>
    <w:rsid w:val="00B225DF"/>
    <w:rsid w:val="00B2277A"/>
    <w:rsid w:val="00B22A81"/>
    <w:rsid w:val="00B23604"/>
    <w:rsid w:val="00B25354"/>
    <w:rsid w:val="00B25AF2"/>
    <w:rsid w:val="00B2643E"/>
    <w:rsid w:val="00B27D76"/>
    <w:rsid w:val="00B30ACB"/>
    <w:rsid w:val="00B3104C"/>
    <w:rsid w:val="00B31C86"/>
    <w:rsid w:val="00B32173"/>
    <w:rsid w:val="00B32179"/>
    <w:rsid w:val="00B32DE1"/>
    <w:rsid w:val="00B32EEB"/>
    <w:rsid w:val="00B337ED"/>
    <w:rsid w:val="00B33B3B"/>
    <w:rsid w:val="00B34AD7"/>
    <w:rsid w:val="00B355D2"/>
    <w:rsid w:val="00B35DC7"/>
    <w:rsid w:val="00B368A4"/>
    <w:rsid w:val="00B36BB1"/>
    <w:rsid w:val="00B401D7"/>
    <w:rsid w:val="00B4045A"/>
    <w:rsid w:val="00B41287"/>
    <w:rsid w:val="00B412CB"/>
    <w:rsid w:val="00B41FD4"/>
    <w:rsid w:val="00B429E4"/>
    <w:rsid w:val="00B45230"/>
    <w:rsid w:val="00B458C2"/>
    <w:rsid w:val="00B45F5D"/>
    <w:rsid w:val="00B4627F"/>
    <w:rsid w:val="00B462AE"/>
    <w:rsid w:val="00B46B4B"/>
    <w:rsid w:val="00B46E5B"/>
    <w:rsid w:val="00B47AA6"/>
    <w:rsid w:val="00B47F55"/>
    <w:rsid w:val="00B50375"/>
    <w:rsid w:val="00B50714"/>
    <w:rsid w:val="00B50C3C"/>
    <w:rsid w:val="00B5229F"/>
    <w:rsid w:val="00B5236E"/>
    <w:rsid w:val="00B52BE4"/>
    <w:rsid w:val="00B5303F"/>
    <w:rsid w:val="00B53EC7"/>
    <w:rsid w:val="00B5517D"/>
    <w:rsid w:val="00B55424"/>
    <w:rsid w:val="00B611EA"/>
    <w:rsid w:val="00B61A83"/>
    <w:rsid w:val="00B635B8"/>
    <w:rsid w:val="00B63626"/>
    <w:rsid w:val="00B63BD7"/>
    <w:rsid w:val="00B641CB"/>
    <w:rsid w:val="00B64280"/>
    <w:rsid w:val="00B646DA"/>
    <w:rsid w:val="00B648A8"/>
    <w:rsid w:val="00B65C90"/>
    <w:rsid w:val="00B65F8E"/>
    <w:rsid w:val="00B67446"/>
    <w:rsid w:val="00B704E5"/>
    <w:rsid w:val="00B721BF"/>
    <w:rsid w:val="00B722A3"/>
    <w:rsid w:val="00B72738"/>
    <w:rsid w:val="00B72772"/>
    <w:rsid w:val="00B72BDC"/>
    <w:rsid w:val="00B73BEC"/>
    <w:rsid w:val="00B73BF9"/>
    <w:rsid w:val="00B7579C"/>
    <w:rsid w:val="00B75BA7"/>
    <w:rsid w:val="00B75E6E"/>
    <w:rsid w:val="00B76807"/>
    <w:rsid w:val="00B810A5"/>
    <w:rsid w:val="00B81233"/>
    <w:rsid w:val="00B81328"/>
    <w:rsid w:val="00B82378"/>
    <w:rsid w:val="00B84683"/>
    <w:rsid w:val="00B85A41"/>
    <w:rsid w:val="00B85DB8"/>
    <w:rsid w:val="00B86874"/>
    <w:rsid w:val="00B874D9"/>
    <w:rsid w:val="00B87C2D"/>
    <w:rsid w:val="00B90987"/>
    <w:rsid w:val="00B91878"/>
    <w:rsid w:val="00B91D1D"/>
    <w:rsid w:val="00B930C3"/>
    <w:rsid w:val="00B9313E"/>
    <w:rsid w:val="00B93E62"/>
    <w:rsid w:val="00B941E1"/>
    <w:rsid w:val="00B94395"/>
    <w:rsid w:val="00B9481D"/>
    <w:rsid w:val="00B954BA"/>
    <w:rsid w:val="00B95E16"/>
    <w:rsid w:val="00B97350"/>
    <w:rsid w:val="00B9765E"/>
    <w:rsid w:val="00BA0F8D"/>
    <w:rsid w:val="00BA10BE"/>
    <w:rsid w:val="00BA14FE"/>
    <w:rsid w:val="00BA151B"/>
    <w:rsid w:val="00BA2647"/>
    <w:rsid w:val="00BA2DC5"/>
    <w:rsid w:val="00BA5537"/>
    <w:rsid w:val="00BA5A47"/>
    <w:rsid w:val="00BA6241"/>
    <w:rsid w:val="00BA64EB"/>
    <w:rsid w:val="00BA6724"/>
    <w:rsid w:val="00BA6CD7"/>
    <w:rsid w:val="00BA7AF7"/>
    <w:rsid w:val="00BB123A"/>
    <w:rsid w:val="00BB254B"/>
    <w:rsid w:val="00BB28E9"/>
    <w:rsid w:val="00BB3399"/>
    <w:rsid w:val="00BB41B9"/>
    <w:rsid w:val="00BB472B"/>
    <w:rsid w:val="00BB4C62"/>
    <w:rsid w:val="00BB5825"/>
    <w:rsid w:val="00BB6460"/>
    <w:rsid w:val="00BB6A62"/>
    <w:rsid w:val="00BB6AEB"/>
    <w:rsid w:val="00BB7248"/>
    <w:rsid w:val="00BB74F0"/>
    <w:rsid w:val="00BC0410"/>
    <w:rsid w:val="00BC056B"/>
    <w:rsid w:val="00BC0B51"/>
    <w:rsid w:val="00BC115C"/>
    <w:rsid w:val="00BC2420"/>
    <w:rsid w:val="00BC27F2"/>
    <w:rsid w:val="00BC3B76"/>
    <w:rsid w:val="00BC5402"/>
    <w:rsid w:val="00BC576F"/>
    <w:rsid w:val="00BC623D"/>
    <w:rsid w:val="00BC6831"/>
    <w:rsid w:val="00BC72A1"/>
    <w:rsid w:val="00BD0F34"/>
    <w:rsid w:val="00BD21BF"/>
    <w:rsid w:val="00BD21F0"/>
    <w:rsid w:val="00BD2357"/>
    <w:rsid w:val="00BD38BC"/>
    <w:rsid w:val="00BD43B4"/>
    <w:rsid w:val="00BD4F32"/>
    <w:rsid w:val="00BD4FB7"/>
    <w:rsid w:val="00BD5864"/>
    <w:rsid w:val="00BD58E5"/>
    <w:rsid w:val="00BD6C1F"/>
    <w:rsid w:val="00BD729D"/>
    <w:rsid w:val="00BE0597"/>
    <w:rsid w:val="00BE0655"/>
    <w:rsid w:val="00BE082D"/>
    <w:rsid w:val="00BE2273"/>
    <w:rsid w:val="00BE3467"/>
    <w:rsid w:val="00BE57FD"/>
    <w:rsid w:val="00BE657A"/>
    <w:rsid w:val="00BE65D6"/>
    <w:rsid w:val="00BE7393"/>
    <w:rsid w:val="00BF0087"/>
    <w:rsid w:val="00BF0208"/>
    <w:rsid w:val="00BF0286"/>
    <w:rsid w:val="00BF12E6"/>
    <w:rsid w:val="00BF14E9"/>
    <w:rsid w:val="00BF2F75"/>
    <w:rsid w:val="00BF3B32"/>
    <w:rsid w:val="00BF454A"/>
    <w:rsid w:val="00BF5679"/>
    <w:rsid w:val="00BF5DC8"/>
    <w:rsid w:val="00C00198"/>
    <w:rsid w:val="00C00852"/>
    <w:rsid w:val="00C01864"/>
    <w:rsid w:val="00C025EB"/>
    <w:rsid w:val="00C032A7"/>
    <w:rsid w:val="00C036D4"/>
    <w:rsid w:val="00C03739"/>
    <w:rsid w:val="00C0582F"/>
    <w:rsid w:val="00C058FB"/>
    <w:rsid w:val="00C05FFC"/>
    <w:rsid w:val="00C0611F"/>
    <w:rsid w:val="00C07B86"/>
    <w:rsid w:val="00C07E70"/>
    <w:rsid w:val="00C10B13"/>
    <w:rsid w:val="00C10C13"/>
    <w:rsid w:val="00C10E54"/>
    <w:rsid w:val="00C10F95"/>
    <w:rsid w:val="00C12780"/>
    <w:rsid w:val="00C1286A"/>
    <w:rsid w:val="00C13112"/>
    <w:rsid w:val="00C1418D"/>
    <w:rsid w:val="00C14E0D"/>
    <w:rsid w:val="00C178E2"/>
    <w:rsid w:val="00C210FB"/>
    <w:rsid w:val="00C21611"/>
    <w:rsid w:val="00C21CF7"/>
    <w:rsid w:val="00C22092"/>
    <w:rsid w:val="00C2322A"/>
    <w:rsid w:val="00C233D6"/>
    <w:rsid w:val="00C2355B"/>
    <w:rsid w:val="00C24454"/>
    <w:rsid w:val="00C24633"/>
    <w:rsid w:val="00C269CF"/>
    <w:rsid w:val="00C271D3"/>
    <w:rsid w:val="00C275A3"/>
    <w:rsid w:val="00C27698"/>
    <w:rsid w:val="00C30627"/>
    <w:rsid w:val="00C309D3"/>
    <w:rsid w:val="00C3111D"/>
    <w:rsid w:val="00C316F2"/>
    <w:rsid w:val="00C31B85"/>
    <w:rsid w:val="00C32386"/>
    <w:rsid w:val="00C3335F"/>
    <w:rsid w:val="00C3373F"/>
    <w:rsid w:val="00C33A82"/>
    <w:rsid w:val="00C36460"/>
    <w:rsid w:val="00C36816"/>
    <w:rsid w:val="00C36BD6"/>
    <w:rsid w:val="00C3737D"/>
    <w:rsid w:val="00C3758A"/>
    <w:rsid w:val="00C405A9"/>
    <w:rsid w:val="00C40E06"/>
    <w:rsid w:val="00C43590"/>
    <w:rsid w:val="00C4500E"/>
    <w:rsid w:val="00C46328"/>
    <w:rsid w:val="00C46DB9"/>
    <w:rsid w:val="00C46ED2"/>
    <w:rsid w:val="00C50590"/>
    <w:rsid w:val="00C50E93"/>
    <w:rsid w:val="00C50F00"/>
    <w:rsid w:val="00C52409"/>
    <w:rsid w:val="00C536C5"/>
    <w:rsid w:val="00C5419C"/>
    <w:rsid w:val="00C56AFA"/>
    <w:rsid w:val="00C57578"/>
    <w:rsid w:val="00C57668"/>
    <w:rsid w:val="00C57E62"/>
    <w:rsid w:val="00C62636"/>
    <w:rsid w:val="00C62E42"/>
    <w:rsid w:val="00C63D3C"/>
    <w:rsid w:val="00C64CDA"/>
    <w:rsid w:val="00C64E4B"/>
    <w:rsid w:val="00C64F7C"/>
    <w:rsid w:val="00C66D76"/>
    <w:rsid w:val="00C67F37"/>
    <w:rsid w:val="00C67F38"/>
    <w:rsid w:val="00C70463"/>
    <w:rsid w:val="00C71028"/>
    <w:rsid w:val="00C72529"/>
    <w:rsid w:val="00C73969"/>
    <w:rsid w:val="00C73F96"/>
    <w:rsid w:val="00C75AE9"/>
    <w:rsid w:val="00C75DF6"/>
    <w:rsid w:val="00C8013C"/>
    <w:rsid w:val="00C81F43"/>
    <w:rsid w:val="00C8224A"/>
    <w:rsid w:val="00C82268"/>
    <w:rsid w:val="00C82A76"/>
    <w:rsid w:val="00C85A59"/>
    <w:rsid w:val="00C8617F"/>
    <w:rsid w:val="00C861C8"/>
    <w:rsid w:val="00C8621F"/>
    <w:rsid w:val="00C87865"/>
    <w:rsid w:val="00C87B9C"/>
    <w:rsid w:val="00C907E4"/>
    <w:rsid w:val="00C90A74"/>
    <w:rsid w:val="00C913DD"/>
    <w:rsid w:val="00C928AE"/>
    <w:rsid w:val="00C929B6"/>
    <w:rsid w:val="00C92F34"/>
    <w:rsid w:val="00C948DE"/>
    <w:rsid w:val="00C97404"/>
    <w:rsid w:val="00C97681"/>
    <w:rsid w:val="00C979A4"/>
    <w:rsid w:val="00C97A50"/>
    <w:rsid w:val="00C97E3A"/>
    <w:rsid w:val="00CA0F59"/>
    <w:rsid w:val="00CA1EF6"/>
    <w:rsid w:val="00CA453C"/>
    <w:rsid w:val="00CA4AAC"/>
    <w:rsid w:val="00CA5E9C"/>
    <w:rsid w:val="00CA610D"/>
    <w:rsid w:val="00CA6AEC"/>
    <w:rsid w:val="00CA6E1C"/>
    <w:rsid w:val="00CA6FE4"/>
    <w:rsid w:val="00CB0204"/>
    <w:rsid w:val="00CB17C1"/>
    <w:rsid w:val="00CB1A98"/>
    <w:rsid w:val="00CB1E02"/>
    <w:rsid w:val="00CB1EE6"/>
    <w:rsid w:val="00CB224F"/>
    <w:rsid w:val="00CB2C2F"/>
    <w:rsid w:val="00CB3169"/>
    <w:rsid w:val="00CB3979"/>
    <w:rsid w:val="00CB45A3"/>
    <w:rsid w:val="00CB468E"/>
    <w:rsid w:val="00CB4B1F"/>
    <w:rsid w:val="00CB6F8E"/>
    <w:rsid w:val="00CC1A54"/>
    <w:rsid w:val="00CC2D43"/>
    <w:rsid w:val="00CC37CD"/>
    <w:rsid w:val="00CC39AE"/>
    <w:rsid w:val="00CC3DBD"/>
    <w:rsid w:val="00CC3F0C"/>
    <w:rsid w:val="00CC4C90"/>
    <w:rsid w:val="00CC50C9"/>
    <w:rsid w:val="00CC5170"/>
    <w:rsid w:val="00CC594B"/>
    <w:rsid w:val="00CC6026"/>
    <w:rsid w:val="00CC66BA"/>
    <w:rsid w:val="00CD099D"/>
    <w:rsid w:val="00CD1029"/>
    <w:rsid w:val="00CD2F60"/>
    <w:rsid w:val="00CD3E02"/>
    <w:rsid w:val="00CD418A"/>
    <w:rsid w:val="00CD44E8"/>
    <w:rsid w:val="00CD679E"/>
    <w:rsid w:val="00CE00C1"/>
    <w:rsid w:val="00CE4246"/>
    <w:rsid w:val="00CE477E"/>
    <w:rsid w:val="00CE49F0"/>
    <w:rsid w:val="00CE4C32"/>
    <w:rsid w:val="00CE6246"/>
    <w:rsid w:val="00CE673E"/>
    <w:rsid w:val="00CE696A"/>
    <w:rsid w:val="00CE7298"/>
    <w:rsid w:val="00CF197D"/>
    <w:rsid w:val="00CF3F6C"/>
    <w:rsid w:val="00CF51D1"/>
    <w:rsid w:val="00CF5CE7"/>
    <w:rsid w:val="00CF6150"/>
    <w:rsid w:val="00CF738F"/>
    <w:rsid w:val="00CF786C"/>
    <w:rsid w:val="00D00D75"/>
    <w:rsid w:val="00D0115E"/>
    <w:rsid w:val="00D0163B"/>
    <w:rsid w:val="00D038AD"/>
    <w:rsid w:val="00D04CFC"/>
    <w:rsid w:val="00D05AD5"/>
    <w:rsid w:val="00D06492"/>
    <w:rsid w:val="00D066F3"/>
    <w:rsid w:val="00D06756"/>
    <w:rsid w:val="00D06D66"/>
    <w:rsid w:val="00D07570"/>
    <w:rsid w:val="00D1186F"/>
    <w:rsid w:val="00D11DD5"/>
    <w:rsid w:val="00D11E85"/>
    <w:rsid w:val="00D133DE"/>
    <w:rsid w:val="00D1413D"/>
    <w:rsid w:val="00D149F8"/>
    <w:rsid w:val="00D15362"/>
    <w:rsid w:val="00D15704"/>
    <w:rsid w:val="00D20129"/>
    <w:rsid w:val="00D20A0C"/>
    <w:rsid w:val="00D22008"/>
    <w:rsid w:val="00D22055"/>
    <w:rsid w:val="00D225EA"/>
    <w:rsid w:val="00D24470"/>
    <w:rsid w:val="00D251F0"/>
    <w:rsid w:val="00D25EA2"/>
    <w:rsid w:val="00D26A0A"/>
    <w:rsid w:val="00D26A28"/>
    <w:rsid w:val="00D2757F"/>
    <w:rsid w:val="00D27E7A"/>
    <w:rsid w:val="00D30F8D"/>
    <w:rsid w:val="00D31BA0"/>
    <w:rsid w:val="00D32748"/>
    <w:rsid w:val="00D32975"/>
    <w:rsid w:val="00D32B21"/>
    <w:rsid w:val="00D330EE"/>
    <w:rsid w:val="00D332F4"/>
    <w:rsid w:val="00D33A7A"/>
    <w:rsid w:val="00D34A3D"/>
    <w:rsid w:val="00D34DDE"/>
    <w:rsid w:val="00D352BB"/>
    <w:rsid w:val="00D352DD"/>
    <w:rsid w:val="00D35EB4"/>
    <w:rsid w:val="00D368FF"/>
    <w:rsid w:val="00D37E3D"/>
    <w:rsid w:val="00D40193"/>
    <w:rsid w:val="00D40B15"/>
    <w:rsid w:val="00D411E6"/>
    <w:rsid w:val="00D427C0"/>
    <w:rsid w:val="00D43582"/>
    <w:rsid w:val="00D43BC6"/>
    <w:rsid w:val="00D44038"/>
    <w:rsid w:val="00D45CC8"/>
    <w:rsid w:val="00D4721D"/>
    <w:rsid w:val="00D50108"/>
    <w:rsid w:val="00D50581"/>
    <w:rsid w:val="00D50A3D"/>
    <w:rsid w:val="00D5130C"/>
    <w:rsid w:val="00D51BCF"/>
    <w:rsid w:val="00D5520F"/>
    <w:rsid w:val="00D55481"/>
    <w:rsid w:val="00D55F66"/>
    <w:rsid w:val="00D579B6"/>
    <w:rsid w:val="00D615E7"/>
    <w:rsid w:val="00D644F8"/>
    <w:rsid w:val="00D648BF"/>
    <w:rsid w:val="00D64A9B"/>
    <w:rsid w:val="00D66375"/>
    <w:rsid w:val="00D6654D"/>
    <w:rsid w:val="00D66602"/>
    <w:rsid w:val="00D66678"/>
    <w:rsid w:val="00D6773F"/>
    <w:rsid w:val="00D67A05"/>
    <w:rsid w:val="00D67DDD"/>
    <w:rsid w:val="00D705EF"/>
    <w:rsid w:val="00D71312"/>
    <w:rsid w:val="00D715DD"/>
    <w:rsid w:val="00D71892"/>
    <w:rsid w:val="00D74F0E"/>
    <w:rsid w:val="00D76484"/>
    <w:rsid w:val="00D766A7"/>
    <w:rsid w:val="00D82BEE"/>
    <w:rsid w:val="00D83328"/>
    <w:rsid w:val="00D83B96"/>
    <w:rsid w:val="00D83C86"/>
    <w:rsid w:val="00D84D1D"/>
    <w:rsid w:val="00D87C3F"/>
    <w:rsid w:val="00D87D1F"/>
    <w:rsid w:val="00D92AEA"/>
    <w:rsid w:val="00D93B94"/>
    <w:rsid w:val="00D94A1B"/>
    <w:rsid w:val="00D95F4C"/>
    <w:rsid w:val="00DA0723"/>
    <w:rsid w:val="00DA178F"/>
    <w:rsid w:val="00DA179E"/>
    <w:rsid w:val="00DA2645"/>
    <w:rsid w:val="00DA39B7"/>
    <w:rsid w:val="00DA3D93"/>
    <w:rsid w:val="00DA4DDB"/>
    <w:rsid w:val="00DA5225"/>
    <w:rsid w:val="00DA57D1"/>
    <w:rsid w:val="00DA582A"/>
    <w:rsid w:val="00DA5A2D"/>
    <w:rsid w:val="00DA5C60"/>
    <w:rsid w:val="00DA637D"/>
    <w:rsid w:val="00DA6482"/>
    <w:rsid w:val="00DA6703"/>
    <w:rsid w:val="00DA706B"/>
    <w:rsid w:val="00DA72AC"/>
    <w:rsid w:val="00DA7CFD"/>
    <w:rsid w:val="00DA7D76"/>
    <w:rsid w:val="00DB1CEE"/>
    <w:rsid w:val="00DB37A6"/>
    <w:rsid w:val="00DB48C2"/>
    <w:rsid w:val="00DB702D"/>
    <w:rsid w:val="00DB762F"/>
    <w:rsid w:val="00DC0433"/>
    <w:rsid w:val="00DC04D8"/>
    <w:rsid w:val="00DC1140"/>
    <w:rsid w:val="00DC2449"/>
    <w:rsid w:val="00DC2A78"/>
    <w:rsid w:val="00DC2AA3"/>
    <w:rsid w:val="00DC2D18"/>
    <w:rsid w:val="00DC3EF8"/>
    <w:rsid w:val="00DC4725"/>
    <w:rsid w:val="00DC4A87"/>
    <w:rsid w:val="00DC60D9"/>
    <w:rsid w:val="00DC7317"/>
    <w:rsid w:val="00DD0100"/>
    <w:rsid w:val="00DD0705"/>
    <w:rsid w:val="00DD0753"/>
    <w:rsid w:val="00DD16CF"/>
    <w:rsid w:val="00DD1D69"/>
    <w:rsid w:val="00DD21A7"/>
    <w:rsid w:val="00DD21EE"/>
    <w:rsid w:val="00DD22D5"/>
    <w:rsid w:val="00DD2D39"/>
    <w:rsid w:val="00DD2FC1"/>
    <w:rsid w:val="00DD3A41"/>
    <w:rsid w:val="00DD45D9"/>
    <w:rsid w:val="00DD531B"/>
    <w:rsid w:val="00DE0992"/>
    <w:rsid w:val="00DE1383"/>
    <w:rsid w:val="00DE1390"/>
    <w:rsid w:val="00DE1B73"/>
    <w:rsid w:val="00DE1EF0"/>
    <w:rsid w:val="00DE22FE"/>
    <w:rsid w:val="00DE30FD"/>
    <w:rsid w:val="00DE3B0E"/>
    <w:rsid w:val="00DE4AEA"/>
    <w:rsid w:val="00DE4C84"/>
    <w:rsid w:val="00DE4D2D"/>
    <w:rsid w:val="00DE5742"/>
    <w:rsid w:val="00DE5A9E"/>
    <w:rsid w:val="00DE6069"/>
    <w:rsid w:val="00DE61BF"/>
    <w:rsid w:val="00DE6A46"/>
    <w:rsid w:val="00DE797E"/>
    <w:rsid w:val="00DF2056"/>
    <w:rsid w:val="00DF2E7E"/>
    <w:rsid w:val="00DF3E3E"/>
    <w:rsid w:val="00DF4A44"/>
    <w:rsid w:val="00DF4F92"/>
    <w:rsid w:val="00DF74BF"/>
    <w:rsid w:val="00E003CC"/>
    <w:rsid w:val="00E008AD"/>
    <w:rsid w:val="00E00ED6"/>
    <w:rsid w:val="00E01000"/>
    <w:rsid w:val="00E02BFA"/>
    <w:rsid w:val="00E02F4D"/>
    <w:rsid w:val="00E03751"/>
    <w:rsid w:val="00E03809"/>
    <w:rsid w:val="00E03A29"/>
    <w:rsid w:val="00E047E0"/>
    <w:rsid w:val="00E04FDA"/>
    <w:rsid w:val="00E05337"/>
    <w:rsid w:val="00E05724"/>
    <w:rsid w:val="00E068E5"/>
    <w:rsid w:val="00E1011D"/>
    <w:rsid w:val="00E107DE"/>
    <w:rsid w:val="00E11D38"/>
    <w:rsid w:val="00E125B4"/>
    <w:rsid w:val="00E12A63"/>
    <w:rsid w:val="00E14159"/>
    <w:rsid w:val="00E14B76"/>
    <w:rsid w:val="00E1501A"/>
    <w:rsid w:val="00E150CB"/>
    <w:rsid w:val="00E15144"/>
    <w:rsid w:val="00E154E8"/>
    <w:rsid w:val="00E15F19"/>
    <w:rsid w:val="00E17196"/>
    <w:rsid w:val="00E17B56"/>
    <w:rsid w:val="00E2125E"/>
    <w:rsid w:val="00E21C5D"/>
    <w:rsid w:val="00E22182"/>
    <w:rsid w:val="00E223B0"/>
    <w:rsid w:val="00E22926"/>
    <w:rsid w:val="00E22973"/>
    <w:rsid w:val="00E23686"/>
    <w:rsid w:val="00E24580"/>
    <w:rsid w:val="00E246C4"/>
    <w:rsid w:val="00E25142"/>
    <w:rsid w:val="00E260E5"/>
    <w:rsid w:val="00E2616C"/>
    <w:rsid w:val="00E26D72"/>
    <w:rsid w:val="00E26E46"/>
    <w:rsid w:val="00E27C47"/>
    <w:rsid w:val="00E3075E"/>
    <w:rsid w:val="00E30FED"/>
    <w:rsid w:val="00E31605"/>
    <w:rsid w:val="00E3220D"/>
    <w:rsid w:val="00E32D69"/>
    <w:rsid w:val="00E33838"/>
    <w:rsid w:val="00E34A11"/>
    <w:rsid w:val="00E3550F"/>
    <w:rsid w:val="00E35845"/>
    <w:rsid w:val="00E35878"/>
    <w:rsid w:val="00E373BA"/>
    <w:rsid w:val="00E37B6D"/>
    <w:rsid w:val="00E37E6B"/>
    <w:rsid w:val="00E41B43"/>
    <w:rsid w:val="00E41D16"/>
    <w:rsid w:val="00E41EB6"/>
    <w:rsid w:val="00E4219A"/>
    <w:rsid w:val="00E43B28"/>
    <w:rsid w:val="00E44F94"/>
    <w:rsid w:val="00E45108"/>
    <w:rsid w:val="00E4517A"/>
    <w:rsid w:val="00E465BD"/>
    <w:rsid w:val="00E46968"/>
    <w:rsid w:val="00E5008F"/>
    <w:rsid w:val="00E510F4"/>
    <w:rsid w:val="00E525A6"/>
    <w:rsid w:val="00E55E5F"/>
    <w:rsid w:val="00E5739C"/>
    <w:rsid w:val="00E625A3"/>
    <w:rsid w:val="00E62691"/>
    <w:rsid w:val="00E637E8"/>
    <w:rsid w:val="00E6455C"/>
    <w:rsid w:val="00E64C61"/>
    <w:rsid w:val="00E64C91"/>
    <w:rsid w:val="00E6565B"/>
    <w:rsid w:val="00E65B67"/>
    <w:rsid w:val="00E65E8D"/>
    <w:rsid w:val="00E67E3F"/>
    <w:rsid w:val="00E70447"/>
    <w:rsid w:val="00E70967"/>
    <w:rsid w:val="00E713F3"/>
    <w:rsid w:val="00E718A7"/>
    <w:rsid w:val="00E729CD"/>
    <w:rsid w:val="00E73B2A"/>
    <w:rsid w:val="00E73B62"/>
    <w:rsid w:val="00E746B9"/>
    <w:rsid w:val="00E74C86"/>
    <w:rsid w:val="00E75805"/>
    <w:rsid w:val="00E75B95"/>
    <w:rsid w:val="00E76651"/>
    <w:rsid w:val="00E7689C"/>
    <w:rsid w:val="00E80603"/>
    <w:rsid w:val="00E8259B"/>
    <w:rsid w:val="00E82DC8"/>
    <w:rsid w:val="00E83366"/>
    <w:rsid w:val="00E84635"/>
    <w:rsid w:val="00E84DB6"/>
    <w:rsid w:val="00E8503B"/>
    <w:rsid w:val="00E851F3"/>
    <w:rsid w:val="00E85ED4"/>
    <w:rsid w:val="00E862AA"/>
    <w:rsid w:val="00E863A5"/>
    <w:rsid w:val="00E865EA"/>
    <w:rsid w:val="00E87037"/>
    <w:rsid w:val="00E87EDE"/>
    <w:rsid w:val="00E9056B"/>
    <w:rsid w:val="00E92B01"/>
    <w:rsid w:val="00E938D5"/>
    <w:rsid w:val="00E93ABC"/>
    <w:rsid w:val="00E96955"/>
    <w:rsid w:val="00E96F54"/>
    <w:rsid w:val="00E976A7"/>
    <w:rsid w:val="00E97841"/>
    <w:rsid w:val="00E97D67"/>
    <w:rsid w:val="00EA0236"/>
    <w:rsid w:val="00EA2EAC"/>
    <w:rsid w:val="00EA7C8C"/>
    <w:rsid w:val="00EB008E"/>
    <w:rsid w:val="00EB0244"/>
    <w:rsid w:val="00EB10C0"/>
    <w:rsid w:val="00EB132F"/>
    <w:rsid w:val="00EB1C5C"/>
    <w:rsid w:val="00EB2224"/>
    <w:rsid w:val="00EB484E"/>
    <w:rsid w:val="00EB519C"/>
    <w:rsid w:val="00EB5B13"/>
    <w:rsid w:val="00EB6AC0"/>
    <w:rsid w:val="00EB6F73"/>
    <w:rsid w:val="00EB72CD"/>
    <w:rsid w:val="00EC04FE"/>
    <w:rsid w:val="00EC152E"/>
    <w:rsid w:val="00EC17F4"/>
    <w:rsid w:val="00EC1D0E"/>
    <w:rsid w:val="00EC35B1"/>
    <w:rsid w:val="00EC5F92"/>
    <w:rsid w:val="00EC723F"/>
    <w:rsid w:val="00ED12B4"/>
    <w:rsid w:val="00ED2B2B"/>
    <w:rsid w:val="00ED4DD7"/>
    <w:rsid w:val="00ED748B"/>
    <w:rsid w:val="00ED7BE3"/>
    <w:rsid w:val="00EE10D3"/>
    <w:rsid w:val="00EE1F34"/>
    <w:rsid w:val="00EE3FDF"/>
    <w:rsid w:val="00EF0F76"/>
    <w:rsid w:val="00EF132C"/>
    <w:rsid w:val="00EF1395"/>
    <w:rsid w:val="00EF2148"/>
    <w:rsid w:val="00EF6FD1"/>
    <w:rsid w:val="00EF76AD"/>
    <w:rsid w:val="00F010E3"/>
    <w:rsid w:val="00F01CEC"/>
    <w:rsid w:val="00F01EE1"/>
    <w:rsid w:val="00F04524"/>
    <w:rsid w:val="00F05936"/>
    <w:rsid w:val="00F059A3"/>
    <w:rsid w:val="00F059E3"/>
    <w:rsid w:val="00F05BA3"/>
    <w:rsid w:val="00F06241"/>
    <w:rsid w:val="00F06249"/>
    <w:rsid w:val="00F068BD"/>
    <w:rsid w:val="00F06D25"/>
    <w:rsid w:val="00F072EB"/>
    <w:rsid w:val="00F10064"/>
    <w:rsid w:val="00F10E7D"/>
    <w:rsid w:val="00F118C0"/>
    <w:rsid w:val="00F11C22"/>
    <w:rsid w:val="00F11FF0"/>
    <w:rsid w:val="00F128B8"/>
    <w:rsid w:val="00F1299F"/>
    <w:rsid w:val="00F12F16"/>
    <w:rsid w:val="00F131D6"/>
    <w:rsid w:val="00F1339C"/>
    <w:rsid w:val="00F13853"/>
    <w:rsid w:val="00F13C95"/>
    <w:rsid w:val="00F14F17"/>
    <w:rsid w:val="00F151D4"/>
    <w:rsid w:val="00F154DE"/>
    <w:rsid w:val="00F15DE5"/>
    <w:rsid w:val="00F1636C"/>
    <w:rsid w:val="00F20C29"/>
    <w:rsid w:val="00F21783"/>
    <w:rsid w:val="00F217DD"/>
    <w:rsid w:val="00F2251C"/>
    <w:rsid w:val="00F228D8"/>
    <w:rsid w:val="00F246AE"/>
    <w:rsid w:val="00F255B2"/>
    <w:rsid w:val="00F27510"/>
    <w:rsid w:val="00F27C61"/>
    <w:rsid w:val="00F27E49"/>
    <w:rsid w:val="00F30BAE"/>
    <w:rsid w:val="00F313BE"/>
    <w:rsid w:val="00F31640"/>
    <w:rsid w:val="00F3167E"/>
    <w:rsid w:val="00F31926"/>
    <w:rsid w:val="00F3422C"/>
    <w:rsid w:val="00F34285"/>
    <w:rsid w:val="00F34C31"/>
    <w:rsid w:val="00F36116"/>
    <w:rsid w:val="00F36C98"/>
    <w:rsid w:val="00F37EA2"/>
    <w:rsid w:val="00F40339"/>
    <w:rsid w:val="00F40587"/>
    <w:rsid w:val="00F4097F"/>
    <w:rsid w:val="00F412AA"/>
    <w:rsid w:val="00F41FF9"/>
    <w:rsid w:val="00F4240A"/>
    <w:rsid w:val="00F43309"/>
    <w:rsid w:val="00F43CC2"/>
    <w:rsid w:val="00F45062"/>
    <w:rsid w:val="00F45A65"/>
    <w:rsid w:val="00F46161"/>
    <w:rsid w:val="00F462C9"/>
    <w:rsid w:val="00F475B9"/>
    <w:rsid w:val="00F53008"/>
    <w:rsid w:val="00F5333D"/>
    <w:rsid w:val="00F54196"/>
    <w:rsid w:val="00F54899"/>
    <w:rsid w:val="00F54FE0"/>
    <w:rsid w:val="00F5556F"/>
    <w:rsid w:val="00F55DFD"/>
    <w:rsid w:val="00F56308"/>
    <w:rsid w:val="00F56569"/>
    <w:rsid w:val="00F56F40"/>
    <w:rsid w:val="00F570EA"/>
    <w:rsid w:val="00F57289"/>
    <w:rsid w:val="00F57ED1"/>
    <w:rsid w:val="00F60439"/>
    <w:rsid w:val="00F6168C"/>
    <w:rsid w:val="00F631EE"/>
    <w:rsid w:val="00F63FB7"/>
    <w:rsid w:val="00F644BB"/>
    <w:rsid w:val="00F64AAF"/>
    <w:rsid w:val="00F650B9"/>
    <w:rsid w:val="00F662DB"/>
    <w:rsid w:val="00F6644B"/>
    <w:rsid w:val="00F7032F"/>
    <w:rsid w:val="00F70A51"/>
    <w:rsid w:val="00F70A80"/>
    <w:rsid w:val="00F70CBF"/>
    <w:rsid w:val="00F7146E"/>
    <w:rsid w:val="00F71EBC"/>
    <w:rsid w:val="00F7374A"/>
    <w:rsid w:val="00F73A8E"/>
    <w:rsid w:val="00F74580"/>
    <w:rsid w:val="00F74A74"/>
    <w:rsid w:val="00F74D1C"/>
    <w:rsid w:val="00F754FE"/>
    <w:rsid w:val="00F76FB1"/>
    <w:rsid w:val="00F772E7"/>
    <w:rsid w:val="00F776F7"/>
    <w:rsid w:val="00F77CF1"/>
    <w:rsid w:val="00F81962"/>
    <w:rsid w:val="00F81C8A"/>
    <w:rsid w:val="00F826F3"/>
    <w:rsid w:val="00F82E68"/>
    <w:rsid w:val="00F840E9"/>
    <w:rsid w:val="00F84648"/>
    <w:rsid w:val="00F850BB"/>
    <w:rsid w:val="00F86EAD"/>
    <w:rsid w:val="00F90BB4"/>
    <w:rsid w:val="00F91200"/>
    <w:rsid w:val="00F91A3D"/>
    <w:rsid w:val="00F93273"/>
    <w:rsid w:val="00F9408A"/>
    <w:rsid w:val="00F94CFD"/>
    <w:rsid w:val="00F95349"/>
    <w:rsid w:val="00F960A9"/>
    <w:rsid w:val="00F96DB7"/>
    <w:rsid w:val="00FA0576"/>
    <w:rsid w:val="00FA06D1"/>
    <w:rsid w:val="00FA0F6C"/>
    <w:rsid w:val="00FA2131"/>
    <w:rsid w:val="00FA3AAB"/>
    <w:rsid w:val="00FA3E34"/>
    <w:rsid w:val="00FA42D3"/>
    <w:rsid w:val="00FA4953"/>
    <w:rsid w:val="00FA6370"/>
    <w:rsid w:val="00FA67B5"/>
    <w:rsid w:val="00FA7283"/>
    <w:rsid w:val="00FB0239"/>
    <w:rsid w:val="00FB407B"/>
    <w:rsid w:val="00FB55AC"/>
    <w:rsid w:val="00FB748A"/>
    <w:rsid w:val="00FB79DE"/>
    <w:rsid w:val="00FC1187"/>
    <w:rsid w:val="00FC16D1"/>
    <w:rsid w:val="00FC2562"/>
    <w:rsid w:val="00FC27BB"/>
    <w:rsid w:val="00FC359E"/>
    <w:rsid w:val="00FC47BE"/>
    <w:rsid w:val="00FC4B76"/>
    <w:rsid w:val="00FC61D2"/>
    <w:rsid w:val="00FC642D"/>
    <w:rsid w:val="00FC73B7"/>
    <w:rsid w:val="00FC7B21"/>
    <w:rsid w:val="00FD0419"/>
    <w:rsid w:val="00FD1B75"/>
    <w:rsid w:val="00FD1BDF"/>
    <w:rsid w:val="00FD1F86"/>
    <w:rsid w:val="00FD3CCB"/>
    <w:rsid w:val="00FD3F68"/>
    <w:rsid w:val="00FD42DC"/>
    <w:rsid w:val="00FD4C77"/>
    <w:rsid w:val="00FD5332"/>
    <w:rsid w:val="00FD6205"/>
    <w:rsid w:val="00FD6433"/>
    <w:rsid w:val="00FD6C05"/>
    <w:rsid w:val="00FD76AA"/>
    <w:rsid w:val="00FE1DF3"/>
    <w:rsid w:val="00FE2DF7"/>
    <w:rsid w:val="00FE3060"/>
    <w:rsid w:val="00FE3964"/>
    <w:rsid w:val="00FE3E58"/>
    <w:rsid w:val="00FE3EFE"/>
    <w:rsid w:val="00FE3F68"/>
    <w:rsid w:val="00FE4045"/>
    <w:rsid w:val="00FE50FF"/>
    <w:rsid w:val="00FE54BA"/>
    <w:rsid w:val="00FE7B75"/>
    <w:rsid w:val="00FF035B"/>
    <w:rsid w:val="00FF057D"/>
    <w:rsid w:val="00FF2B5B"/>
    <w:rsid w:val="00FF3F3F"/>
    <w:rsid w:val="00FF6070"/>
    <w:rsid w:val="00FF6344"/>
    <w:rsid w:val="00FF64A5"/>
    <w:rsid w:val="00FF6F49"/>
    <w:rsid w:val="00FF7AD3"/>
    <w:rsid w:val="00FF7DBD"/>
    <w:rsid w:val="043A1C33"/>
    <w:rsid w:val="04E45693"/>
    <w:rsid w:val="05DDCEE1"/>
    <w:rsid w:val="0BB60AC1"/>
    <w:rsid w:val="0E5A84F3"/>
    <w:rsid w:val="0F654219"/>
    <w:rsid w:val="114859D2"/>
    <w:rsid w:val="1479C286"/>
    <w:rsid w:val="16032447"/>
    <w:rsid w:val="181E0223"/>
    <w:rsid w:val="1B28A245"/>
    <w:rsid w:val="253B5C6D"/>
    <w:rsid w:val="32C998D0"/>
    <w:rsid w:val="3E20A47C"/>
    <w:rsid w:val="4243DB86"/>
    <w:rsid w:val="4F8ECD72"/>
    <w:rsid w:val="54BD4785"/>
    <w:rsid w:val="57380C7B"/>
    <w:rsid w:val="577F53F3"/>
    <w:rsid w:val="5E6E7C68"/>
    <w:rsid w:val="6626562E"/>
    <w:rsid w:val="72A810E5"/>
    <w:rsid w:val="780A90F9"/>
    <w:rsid w:val="7C105AE3"/>
    <w:rsid w:val="7D81A48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F3F8A"/>
  <w15:chartTrackingRefBased/>
  <w15:docId w15:val="{C5338592-EFF1-4B35-949B-86E258685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04B0"/>
    <w:pPr>
      <w:spacing w:before="240" w:after="300" w:line="360" w:lineRule="auto"/>
      <w:contextualSpacing/>
      <w:outlineLvl w:val="0"/>
    </w:pPr>
    <w:rPr>
      <w:rFonts w:ascii="Arial" w:eastAsia="Times New Roman" w:hAnsi="Arial" w:cs="Arial"/>
      <w:b/>
      <w:bCs/>
      <w:color w:val="500061"/>
      <w:kern w:val="28"/>
      <w:sz w:val="44"/>
      <w:szCs w:val="40"/>
    </w:rPr>
  </w:style>
  <w:style w:type="paragraph" w:styleId="Heading2">
    <w:name w:val="heading 2"/>
    <w:basedOn w:val="Normal"/>
    <w:next w:val="Normal"/>
    <w:link w:val="Heading2Char"/>
    <w:uiPriority w:val="9"/>
    <w:unhideWhenUsed/>
    <w:qFormat/>
    <w:rsid w:val="00AF04B0"/>
    <w:pPr>
      <w:keepNext/>
      <w:pBdr>
        <w:bottom w:val="single" w:sz="8" w:space="4" w:color="E7E6E6"/>
      </w:pBdr>
      <w:spacing w:before="240" w:after="240" w:line="360" w:lineRule="auto"/>
      <w:contextualSpacing/>
      <w:outlineLvl w:val="1"/>
    </w:pPr>
    <w:rPr>
      <w:rFonts w:ascii="Arial" w:eastAsia="MS Gothic" w:hAnsi="Arial" w:cs="Arial"/>
      <w:b/>
      <w:color w:val="4F2260"/>
      <w:kern w:val="28"/>
      <w:sz w:val="40"/>
      <w:szCs w:val="26"/>
      <w:lang w:eastAsia="ja-JP"/>
    </w:rPr>
  </w:style>
  <w:style w:type="paragraph" w:styleId="Heading3">
    <w:name w:val="heading 3"/>
    <w:basedOn w:val="Normal"/>
    <w:next w:val="Normal"/>
    <w:link w:val="Heading3Char"/>
    <w:uiPriority w:val="9"/>
    <w:unhideWhenUsed/>
    <w:qFormat/>
    <w:rsid w:val="00AF04B0"/>
    <w:pPr>
      <w:keepNext/>
      <w:keepLines/>
      <w:spacing w:before="360" w:after="0" w:line="360" w:lineRule="auto"/>
      <w:contextualSpacing/>
      <w:outlineLvl w:val="2"/>
    </w:pPr>
    <w:rPr>
      <w:rFonts w:ascii="Arial" w:eastAsia="MS Gothic" w:hAnsi="Arial" w:cs="Arial"/>
      <w:b/>
      <w:color w:val="4F2260"/>
      <w:sz w:val="32"/>
      <w:szCs w:val="24"/>
      <w:lang w:eastAsia="ja-JP"/>
    </w:rPr>
  </w:style>
  <w:style w:type="paragraph" w:styleId="Heading4">
    <w:name w:val="heading 4"/>
    <w:basedOn w:val="Normal"/>
    <w:next w:val="Normal"/>
    <w:link w:val="Heading4Char"/>
    <w:uiPriority w:val="9"/>
    <w:unhideWhenUsed/>
    <w:qFormat/>
    <w:rsid w:val="00AF04B0"/>
    <w:pPr>
      <w:keepNext/>
      <w:keepLines/>
      <w:spacing w:before="40" w:after="0" w:line="360" w:lineRule="auto"/>
      <w:ind w:left="284"/>
      <w:contextualSpacing/>
      <w:outlineLvl w:val="3"/>
    </w:pPr>
    <w:rPr>
      <w:rFonts w:ascii="Arial" w:eastAsia="MS Gothic" w:hAnsi="Arial" w:cs="Times New Roman"/>
      <w:bCs/>
      <w:iCs/>
      <w:color w:val="4F2260"/>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basedOn w:val="DefaultParagraphFont"/>
    <w:uiPriority w:val="99"/>
    <w:unhideWhenUsed/>
    <w:rsid w:val="007E3155"/>
    <w:rPr>
      <w:color w:val="44546A"/>
      <w:u w:val="single"/>
    </w:rPr>
  </w:style>
  <w:style w:type="character" w:styleId="EndnoteReference">
    <w:name w:val="endnote reference"/>
    <w:basedOn w:val="DefaultParagraphFont"/>
    <w:uiPriority w:val="99"/>
    <w:unhideWhenUsed/>
    <w:rsid w:val="007E3155"/>
    <w:rPr>
      <w:vertAlign w:val="superscript"/>
    </w:rPr>
  </w:style>
  <w:style w:type="paragraph" w:styleId="FootnoteText">
    <w:name w:val="footnote text"/>
    <w:aliases w:val="Footnote Text Char1 Char,Footnote Text Char Char Char,Footnote Text Char Char Char Char Char Char Char Char Char Char Char,Footnote Text Char Char Char Char Char Char Char Char,Footnote Text Char2 Char,Char,FA Fu, Char,5_G"/>
    <w:basedOn w:val="Normal"/>
    <w:link w:val="FootnoteTextChar"/>
    <w:uiPriority w:val="99"/>
    <w:unhideWhenUsed/>
    <w:qFormat/>
    <w:rsid w:val="007E3155"/>
    <w:pPr>
      <w:spacing w:after="0" w:line="240" w:lineRule="auto"/>
    </w:pPr>
    <w:rPr>
      <w:rFonts w:ascii="Arial" w:eastAsia="MS Mincho" w:hAnsi="Arial" w:cs="Arial"/>
      <w:sz w:val="20"/>
      <w:szCs w:val="20"/>
      <w:lang w:eastAsia="ja-JP"/>
    </w:rPr>
  </w:style>
  <w:style w:type="character" w:customStyle="1" w:styleId="FootnoteTextChar">
    <w:name w:val="Footnote Text Char"/>
    <w:aliases w:val="Footnote Text Char1 Char Char,Footnote Text Char Char Char Char,Footnote Text Char Char Char Char Char Char Char Char Char Char Char Char,Footnote Text Char Char Char Char Char Char Char Char Char,Footnote Text Char2 Char Char"/>
    <w:basedOn w:val="DefaultParagraphFont"/>
    <w:link w:val="FootnoteText"/>
    <w:uiPriority w:val="99"/>
    <w:rsid w:val="007E3155"/>
    <w:rPr>
      <w:rFonts w:ascii="Arial" w:eastAsia="MS Mincho" w:hAnsi="Arial" w:cs="Arial"/>
      <w:sz w:val="20"/>
      <w:szCs w:val="20"/>
      <w:lang w:eastAsia="ja-JP"/>
    </w:rPr>
  </w:style>
  <w:style w:type="character" w:styleId="FootnoteReference">
    <w:name w:val="footnote reference"/>
    <w:aliases w:val="Footnotes refss,Ref,de nota al pie,Footnote number,Footnote,4_G"/>
    <w:basedOn w:val="DefaultParagraphFont"/>
    <w:uiPriority w:val="99"/>
    <w:unhideWhenUsed/>
    <w:qFormat/>
    <w:rsid w:val="007E3155"/>
    <w:rPr>
      <w:vertAlign w:val="superscript"/>
    </w:rPr>
  </w:style>
  <w:style w:type="paragraph" w:styleId="EndnoteText">
    <w:name w:val="endnote text"/>
    <w:basedOn w:val="Normal"/>
    <w:link w:val="EndnoteTextChar"/>
    <w:uiPriority w:val="99"/>
    <w:semiHidden/>
    <w:unhideWhenUsed/>
    <w:rsid w:val="007E3155"/>
    <w:pPr>
      <w:spacing w:after="0" w:line="240" w:lineRule="auto"/>
    </w:pPr>
    <w:rPr>
      <w:rFonts w:ascii="Arial" w:eastAsia="MS Mincho" w:hAnsi="Arial" w:cs="Arial"/>
      <w:sz w:val="20"/>
      <w:szCs w:val="20"/>
      <w:lang w:eastAsia="ja-JP"/>
    </w:rPr>
  </w:style>
  <w:style w:type="character" w:customStyle="1" w:styleId="EndnoteTextChar">
    <w:name w:val="Endnote Text Char"/>
    <w:basedOn w:val="DefaultParagraphFont"/>
    <w:link w:val="EndnoteText"/>
    <w:uiPriority w:val="99"/>
    <w:semiHidden/>
    <w:rsid w:val="007E3155"/>
    <w:rPr>
      <w:rFonts w:ascii="Arial" w:eastAsia="MS Mincho" w:hAnsi="Arial" w:cs="Arial"/>
      <w:sz w:val="20"/>
      <w:szCs w:val="20"/>
      <w:lang w:eastAsia="ja-JP"/>
    </w:rPr>
  </w:style>
  <w:style w:type="character" w:styleId="Hyperlink">
    <w:name w:val="Hyperlink"/>
    <w:basedOn w:val="DefaultParagraphFont"/>
    <w:uiPriority w:val="99"/>
    <w:unhideWhenUsed/>
    <w:qFormat/>
    <w:rsid w:val="007E3155"/>
    <w:rPr>
      <w:color w:val="0563C1" w:themeColor="hyperlink"/>
      <w:u w:val="single"/>
    </w:rPr>
  </w:style>
  <w:style w:type="character" w:styleId="UnresolvedMention">
    <w:name w:val="Unresolved Mention"/>
    <w:basedOn w:val="DefaultParagraphFont"/>
    <w:uiPriority w:val="99"/>
    <w:semiHidden/>
    <w:unhideWhenUsed/>
    <w:rsid w:val="007E3155"/>
    <w:rPr>
      <w:color w:val="605E5C"/>
      <w:shd w:val="clear" w:color="auto" w:fill="E1DFDD"/>
    </w:rPr>
  </w:style>
  <w:style w:type="paragraph" w:styleId="Header">
    <w:name w:val="header"/>
    <w:basedOn w:val="Normal"/>
    <w:link w:val="HeaderChar"/>
    <w:uiPriority w:val="99"/>
    <w:unhideWhenUsed/>
    <w:rsid w:val="007E3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7E3155"/>
  </w:style>
  <w:style w:type="paragraph" w:styleId="Footer">
    <w:name w:val="footer"/>
    <w:basedOn w:val="Normal"/>
    <w:link w:val="FooterChar"/>
    <w:uiPriority w:val="99"/>
    <w:unhideWhenUsed/>
    <w:rsid w:val="007E3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7E3155"/>
  </w:style>
  <w:style w:type="character" w:styleId="FollowedHyperlink">
    <w:name w:val="FollowedHyperlink"/>
    <w:basedOn w:val="DefaultParagraphFont"/>
    <w:uiPriority w:val="99"/>
    <w:semiHidden/>
    <w:unhideWhenUsed/>
    <w:rsid w:val="00095F54"/>
    <w:rPr>
      <w:color w:val="954F72" w:themeColor="followedHyperlink"/>
      <w:u w:val="single"/>
    </w:rPr>
  </w:style>
  <w:style w:type="paragraph" w:styleId="ListParagraph">
    <w:name w:val="List Paragraph"/>
    <w:aliases w:val="Recommendation,L,List Paragraph1,List Paragraph11,Bullet Point,Bullet points,Content descriptions,Bullet point,CV text,F5 List Paragraph,Dot pt,List Paragraph111,Medium Grid 1 - Accent 21,Numbered Paragraph,NFP GP Bulleted List,Table,Main"/>
    <w:basedOn w:val="Normal"/>
    <w:link w:val="ListParagraphChar"/>
    <w:uiPriority w:val="34"/>
    <w:qFormat/>
    <w:rsid w:val="00642BA5"/>
    <w:pPr>
      <w:ind w:left="720"/>
      <w:contextualSpacing/>
    </w:pPr>
  </w:style>
  <w:style w:type="paragraph" w:styleId="TOC1">
    <w:name w:val="toc 1"/>
    <w:basedOn w:val="Normal"/>
    <w:next w:val="Normal"/>
    <w:autoRedefine/>
    <w:uiPriority w:val="39"/>
    <w:unhideWhenUsed/>
    <w:rsid w:val="00A94DCE"/>
    <w:pPr>
      <w:tabs>
        <w:tab w:val="right" w:leader="dot" w:pos="9016"/>
      </w:tabs>
      <w:spacing w:after="100" w:line="360" w:lineRule="auto"/>
    </w:pPr>
    <w:rPr>
      <w:rFonts w:ascii="Arial" w:eastAsia="Times New Roman" w:hAnsi="Arial" w:cs="Arial"/>
      <w:noProof/>
      <w:kern w:val="28"/>
      <w:sz w:val="24"/>
      <w:szCs w:val="24"/>
    </w:rPr>
  </w:style>
  <w:style w:type="paragraph" w:styleId="TOC2">
    <w:name w:val="toc 2"/>
    <w:basedOn w:val="Normal"/>
    <w:next w:val="Normal"/>
    <w:autoRedefine/>
    <w:uiPriority w:val="39"/>
    <w:unhideWhenUsed/>
    <w:rsid w:val="00185304"/>
    <w:pPr>
      <w:tabs>
        <w:tab w:val="right" w:leader="dot" w:pos="9016"/>
      </w:tabs>
      <w:spacing w:after="100" w:line="360" w:lineRule="auto"/>
      <w:ind w:left="220"/>
    </w:pPr>
  </w:style>
  <w:style w:type="paragraph" w:styleId="TOC3">
    <w:name w:val="toc 3"/>
    <w:basedOn w:val="Normal"/>
    <w:next w:val="Normal"/>
    <w:autoRedefine/>
    <w:uiPriority w:val="39"/>
    <w:unhideWhenUsed/>
    <w:rsid w:val="00110E39"/>
    <w:pPr>
      <w:tabs>
        <w:tab w:val="right" w:leader="dot" w:pos="9016"/>
      </w:tabs>
      <w:spacing w:after="100" w:line="360" w:lineRule="auto"/>
      <w:ind w:left="440"/>
    </w:pPr>
  </w:style>
  <w:style w:type="paragraph" w:styleId="Revision">
    <w:name w:val="Revision"/>
    <w:hidden/>
    <w:uiPriority w:val="99"/>
    <w:semiHidden/>
    <w:rsid w:val="00AF04B0"/>
    <w:pPr>
      <w:spacing w:after="0" w:line="240" w:lineRule="auto"/>
    </w:pPr>
  </w:style>
  <w:style w:type="character" w:customStyle="1" w:styleId="Heading1Char">
    <w:name w:val="Heading 1 Char"/>
    <w:basedOn w:val="DefaultParagraphFont"/>
    <w:link w:val="Heading1"/>
    <w:uiPriority w:val="9"/>
    <w:rsid w:val="00AF04B0"/>
    <w:rPr>
      <w:rFonts w:ascii="Arial" w:eastAsia="Times New Roman" w:hAnsi="Arial" w:cs="Arial"/>
      <w:b/>
      <w:bCs/>
      <w:color w:val="500061"/>
      <w:kern w:val="28"/>
      <w:sz w:val="44"/>
      <w:szCs w:val="40"/>
    </w:rPr>
  </w:style>
  <w:style w:type="character" w:customStyle="1" w:styleId="Heading2Char">
    <w:name w:val="Heading 2 Char"/>
    <w:basedOn w:val="DefaultParagraphFont"/>
    <w:link w:val="Heading2"/>
    <w:uiPriority w:val="9"/>
    <w:rsid w:val="00AF04B0"/>
    <w:rPr>
      <w:rFonts w:ascii="Arial" w:eastAsia="MS Gothic" w:hAnsi="Arial" w:cs="Arial"/>
      <w:b/>
      <w:color w:val="4F2260"/>
      <w:kern w:val="28"/>
      <w:sz w:val="40"/>
      <w:szCs w:val="26"/>
      <w:lang w:eastAsia="ja-JP"/>
    </w:rPr>
  </w:style>
  <w:style w:type="character" w:customStyle="1" w:styleId="Heading3Char">
    <w:name w:val="Heading 3 Char"/>
    <w:basedOn w:val="DefaultParagraphFont"/>
    <w:link w:val="Heading3"/>
    <w:uiPriority w:val="9"/>
    <w:rsid w:val="00AF04B0"/>
    <w:rPr>
      <w:rFonts w:ascii="Arial" w:eastAsia="MS Gothic" w:hAnsi="Arial" w:cs="Arial"/>
      <w:b/>
      <w:color w:val="4F2260"/>
      <w:sz w:val="32"/>
      <w:szCs w:val="24"/>
      <w:lang w:eastAsia="ja-JP"/>
    </w:rPr>
  </w:style>
  <w:style w:type="character" w:customStyle="1" w:styleId="Heading4Char">
    <w:name w:val="Heading 4 Char"/>
    <w:basedOn w:val="DefaultParagraphFont"/>
    <w:link w:val="Heading4"/>
    <w:uiPriority w:val="9"/>
    <w:rsid w:val="00AF04B0"/>
    <w:rPr>
      <w:rFonts w:ascii="Arial" w:eastAsia="MS Gothic" w:hAnsi="Arial" w:cs="Times New Roman"/>
      <w:bCs/>
      <w:iCs/>
      <w:color w:val="4F2260"/>
      <w:sz w:val="28"/>
      <w:szCs w:val="24"/>
      <w:lang w:eastAsia="ja-JP"/>
    </w:rPr>
  </w:style>
  <w:style w:type="character" w:styleId="CommentReference">
    <w:name w:val="annotation reference"/>
    <w:basedOn w:val="DefaultParagraphFont"/>
    <w:semiHidden/>
    <w:unhideWhenUsed/>
    <w:rsid w:val="00047B4D"/>
    <w:rPr>
      <w:sz w:val="16"/>
      <w:szCs w:val="16"/>
    </w:rPr>
  </w:style>
  <w:style w:type="paragraph" w:styleId="CommentText">
    <w:name w:val="annotation text"/>
    <w:basedOn w:val="Normal"/>
    <w:link w:val="CommentTextChar"/>
    <w:unhideWhenUsed/>
    <w:rsid w:val="00047B4D"/>
    <w:pPr>
      <w:spacing w:line="240" w:lineRule="auto"/>
    </w:pPr>
    <w:rPr>
      <w:sz w:val="20"/>
      <w:szCs w:val="20"/>
    </w:rPr>
  </w:style>
  <w:style w:type="character" w:customStyle="1" w:styleId="CommentTextChar">
    <w:name w:val="Comment Text Char"/>
    <w:basedOn w:val="DefaultParagraphFont"/>
    <w:link w:val="CommentText"/>
    <w:rsid w:val="00047B4D"/>
    <w:rPr>
      <w:sz w:val="20"/>
      <w:szCs w:val="20"/>
    </w:rPr>
  </w:style>
  <w:style w:type="paragraph" w:styleId="CommentSubject">
    <w:name w:val="annotation subject"/>
    <w:basedOn w:val="CommentText"/>
    <w:next w:val="CommentText"/>
    <w:link w:val="CommentSubjectChar"/>
    <w:uiPriority w:val="99"/>
    <w:semiHidden/>
    <w:unhideWhenUsed/>
    <w:rsid w:val="00047B4D"/>
    <w:rPr>
      <w:b/>
      <w:bCs/>
    </w:rPr>
  </w:style>
  <w:style w:type="character" w:customStyle="1" w:styleId="CommentSubjectChar">
    <w:name w:val="Comment Subject Char"/>
    <w:basedOn w:val="CommentTextChar"/>
    <w:link w:val="CommentSubject"/>
    <w:uiPriority w:val="99"/>
    <w:semiHidden/>
    <w:rsid w:val="00047B4D"/>
    <w:rPr>
      <w:b/>
      <w:bCs/>
      <w:sz w:val="20"/>
      <w:szCs w:val="20"/>
    </w:rPr>
  </w:style>
  <w:style w:type="paragraph" w:styleId="PlainText">
    <w:name w:val="Plain Text"/>
    <w:basedOn w:val="Normal"/>
    <w:link w:val="PlainTextChar"/>
    <w:uiPriority w:val="99"/>
    <w:unhideWhenUsed/>
    <w:rsid w:val="00B4627F"/>
    <w:pPr>
      <w:spacing w:after="0" w:line="240" w:lineRule="auto"/>
    </w:pPr>
    <w:rPr>
      <w:rFonts w:ascii="Consolas" w:hAnsi="Consolas"/>
      <w:kern w:val="2"/>
      <w:sz w:val="21"/>
      <w:szCs w:val="21"/>
      <w14:ligatures w14:val="standardContextual"/>
    </w:rPr>
  </w:style>
  <w:style w:type="character" w:customStyle="1" w:styleId="PlainTextChar">
    <w:name w:val="Plain Text Char"/>
    <w:basedOn w:val="DefaultParagraphFont"/>
    <w:link w:val="PlainText"/>
    <w:uiPriority w:val="99"/>
    <w:rsid w:val="00B4627F"/>
    <w:rPr>
      <w:rFonts w:ascii="Consolas" w:hAnsi="Consolas"/>
      <w:kern w:val="2"/>
      <w:sz w:val="21"/>
      <w:szCs w:val="21"/>
      <w14:ligatures w14:val="standardContextual"/>
    </w:rPr>
  </w:style>
  <w:style w:type="paragraph" w:styleId="NormalWeb">
    <w:name w:val="Normal (Web)"/>
    <w:basedOn w:val="Normal"/>
    <w:uiPriority w:val="99"/>
    <w:semiHidden/>
    <w:unhideWhenUsed/>
    <w:rsid w:val="004442BB"/>
    <w:rPr>
      <w:rFonts w:ascii="Times New Roman" w:hAnsi="Times New Roman" w:cs="Times New Roman"/>
      <w:sz w:val="24"/>
      <w:szCs w:val="24"/>
    </w:rPr>
  </w:style>
  <w:style w:type="character" w:customStyle="1" w:styleId="ListParagraphChar">
    <w:name w:val="List Paragraph Char"/>
    <w:aliases w:val="Recommendation Char,L Char,List Paragraph1 Char,List Paragraph11 Char,Bullet Point Char,Bullet points Char,Content descriptions Char,Bullet point Char,CV text Char,F5 List Paragraph Char,Dot pt Char,List Paragraph111 Char,Table Char"/>
    <w:basedOn w:val="DefaultParagraphFont"/>
    <w:link w:val="ListParagraph"/>
    <w:uiPriority w:val="34"/>
    <w:qFormat/>
    <w:rsid w:val="009A1C1A"/>
  </w:style>
  <w:style w:type="paragraph" w:styleId="ListBullet">
    <w:name w:val="List Bullet"/>
    <w:basedOn w:val="Normal"/>
    <w:uiPriority w:val="99"/>
    <w:semiHidden/>
    <w:unhideWhenUsed/>
    <w:rsid w:val="00FB407B"/>
    <w:pPr>
      <w:numPr>
        <w:numId w:val="37"/>
      </w:numPr>
      <w:contextualSpacing/>
    </w:pPr>
  </w:style>
  <w:style w:type="character" w:styleId="Strong">
    <w:name w:val="Strong"/>
    <w:basedOn w:val="DefaultParagraphFont"/>
    <w:uiPriority w:val="22"/>
    <w:qFormat/>
    <w:rsid w:val="00B81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814458">
      <w:bodyDiv w:val="1"/>
      <w:marLeft w:val="0"/>
      <w:marRight w:val="0"/>
      <w:marTop w:val="0"/>
      <w:marBottom w:val="0"/>
      <w:divBdr>
        <w:top w:val="none" w:sz="0" w:space="0" w:color="auto"/>
        <w:left w:val="none" w:sz="0" w:space="0" w:color="auto"/>
        <w:bottom w:val="none" w:sz="0" w:space="0" w:color="auto"/>
        <w:right w:val="none" w:sz="0" w:space="0" w:color="auto"/>
      </w:divBdr>
    </w:div>
    <w:div w:id="199979498">
      <w:bodyDiv w:val="1"/>
      <w:marLeft w:val="0"/>
      <w:marRight w:val="0"/>
      <w:marTop w:val="0"/>
      <w:marBottom w:val="0"/>
      <w:divBdr>
        <w:top w:val="none" w:sz="0" w:space="0" w:color="auto"/>
        <w:left w:val="none" w:sz="0" w:space="0" w:color="auto"/>
        <w:bottom w:val="none" w:sz="0" w:space="0" w:color="auto"/>
        <w:right w:val="none" w:sz="0" w:space="0" w:color="auto"/>
      </w:divBdr>
    </w:div>
    <w:div w:id="570623272">
      <w:bodyDiv w:val="1"/>
      <w:marLeft w:val="0"/>
      <w:marRight w:val="0"/>
      <w:marTop w:val="0"/>
      <w:marBottom w:val="0"/>
      <w:divBdr>
        <w:top w:val="none" w:sz="0" w:space="0" w:color="auto"/>
        <w:left w:val="none" w:sz="0" w:space="0" w:color="auto"/>
        <w:bottom w:val="none" w:sz="0" w:space="0" w:color="auto"/>
        <w:right w:val="none" w:sz="0" w:space="0" w:color="auto"/>
      </w:divBdr>
    </w:div>
    <w:div w:id="593709299">
      <w:bodyDiv w:val="1"/>
      <w:marLeft w:val="0"/>
      <w:marRight w:val="0"/>
      <w:marTop w:val="0"/>
      <w:marBottom w:val="0"/>
      <w:divBdr>
        <w:top w:val="none" w:sz="0" w:space="0" w:color="auto"/>
        <w:left w:val="none" w:sz="0" w:space="0" w:color="auto"/>
        <w:bottom w:val="none" w:sz="0" w:space="0" w:color="auto"/>
        <w:right w:val="none" w:sz="0" w:space="0" w:color="auto"/>
      </w:divBdr>
    </w:div>
    <w:div w:id="831487476">
      <w:bodyDiv w:val="1"/>
      <w:marLeft w:val="0"/>
      <w:marRight w:val="0"/>
      <w:marTop w:val="0"/>
      <w:marBottom w:val="0"/>
      <w:divBdr>
        <w:top w:val="none" w:sz="0" w:space="0" w:color="auto"/>
        <w:left w:val="none" w:sz="0" w:space="0" w:color="auto"/>
        <w:bottom w:val="none" w:sz="0" w:space="0" w:color="auto"/>
        <w:right w:val="none" w:sz="0" w:space="0" w:color="auto"/>
      </w:divBdr>
    </w:div>
    <w:div w:id="874926197">
      <w:bodyDiv w:val="1"/>
      <w:marLeft w:val="0"/>
      <w:marRight w:val="0"/>
      <w:marTop w:val="0"/>
      <w:marBottom w:val="0"/>
      <w:divBdr>
        <w:top w:val="none" w:sz="0" w:space="0" w:color="auto"/>
        <w:left w:val="none" w:sz="0" w:space="0" w:color="auto"/>
        <w:bottom w:val="none" w:sz="0" w:space="0" w:color="auto"/>
        <w:right w:val="none" w:sz="0" w:space="0" w:color="auto"/>
      </w:divBdr>
    </w:div>
    <w:div w:id="945386731">
      <w:bodyDiv w:val="1"/>
      <w:marLeft w:val="0"/>
      <w:marRight w:val="0"/>
      <w:marTop w:val="0"/>
      <w:marBottom w:val="0"/>
      <w:divBdr>
        <w:top w:val="none" w:sz="0" w:space="0" w:color="auto"/>
        <w:left w:val="none" w:sz="0" w:space="0" w:color="auto"/>
        <w:bottom w:val="none" w:sz="0" w:space="0" w:color="auto"/>
        <w:right w:val="none" w:sz="0" w:space="0" w:color="auto"/>
      </w:divBdr>
    </w:div>
    <w:div w:id="1379235280">
      <w:bodyDiv w:val="1"/>
      <w:marLeft w:val="0"/>
      <w:marRight w:val="0"/>
      <w:marTop w:val="0"/>
      <w:marBottom w:val="0"/>
      <w:divBdr>
        <w:top w:val="none" w:sz="0" w:space="0" w:color="auto"/>
        <w:left w:val="none" w:sz="0" w:space="0" w:color="auto"/>
        <w:bottom w:val="none" w:sz="0" w:space="0" w:color="auto"/>
        <w:right w:val="none" w:sz="0" w:space="0" w:color="auto"/>
      </w:divBdr>
    </w:div>
    <w:div w:id="1411540116">
      <w:bodyDiv w:val="1"/>
      <w:marLeft w:val="0"/>
      <w:marRight w:val="0"/>
      <w:marTop w:val="0"/>
      <w:marBottom w:val="0"/>
      <w:divBdr>
        <w:top w:val="none" w:sz="0" w:space="0" w:color="auto"/>
        <w:left w:val="none" w:sz="0" w:space="0" w:color="auto"/>
        <w:bottom w:val="none" w:sz="0" w:space="0" w:color="auto"/>
        <w:right w:val="none" w:sz="0" w:space="0" w:color="auto"/>
      </w:divBdr>
    </w:div>
    <w:div w:id="1515529849">
      <w:bodyDiv w:val="1"/>
      <w:marLeft w:val="0"/>
      <w:marRight w:val="0"/>
      <w:marTop w:val="0"/>
      <w:marBottom w:val="0"/>
      <w:divBdr>
        <w:top w:val="none" w:sz="0" w:space="0" w:color="auto"/>
        <w:left w:val="none" w:sz="0" w:space="0" w:color="auto"/>
        <w:bottom w:val="none" w:sz="0" w:space="0" w:color="auto"/>
        <w:right w:val="none" w:sz="0" w:space="0" w:color="auto"/>
      </w:divBdr>
    </w:div>
    <w:div w:id="1610819460">
      <w:bodyDiv w:val="1"/>
      <w:marLeft w:val="0"/>
      <w:marRight w:val="0"/>
      <w:marTop w:val="0"/>
      <w:marBottom w:val="0"/>
      <w:divBdr>
        <w:top w:val="none" w:sz="0" w:space="0" w:color="auto"/>
        <w:left w:val="none" w:sz="0" w:space="0" w:color="auto"/>
        <w:bottom w:val="none" w:sz="0" w:space="0" w:color="auto"/>
        <w:right w:val="none" w:sz="0" w:space="0" w:color="auto"/>
      </w:divBdr>
    </w:div>
    <w:div w:id="1965578164">
      <w:bodyDiv w:val="1"/>
      <w:marLeft w:val="0"/>
      <w:marRight w:val="0"/>
      <w:marTop w:val="0"/>
      <w:marBottom w:val="0"/>
      <w:divBdr>
        <w:top w:val="none" w:sz="0" w:space="0" w:color="auto"/>
        <w:left w:val="none" w:sz="0" w:space="0" w:color="auto"/>
        <w:bottom w:val="none" w:sz="0" w:space="0" w:color="auto"/>
        <w:right w:val="none" w:sz="0" w:space="0" w:color="auto"/>
      </w:divBdr>
    </w:div>
    <w:div w:id="199255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ca.org.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ca@bca.org.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w.officeapps.live.com/op/view.aspx?src=https%3A%2F%2Fwww.bca.org.au%2Fwp-content%2Fuploads%2F2025%2F11%2FBCA-Year-in-review-2024-25.docx&amp;wdOrigin=BROWSELIN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isabilityadvocacyreforms@health.gov.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onsultations.ag.gov.au/rights-and-protections/dda-community-survey/user_uploads/dda-review-issues-paper.pdf?utm_source=chatgpt.com" TargetMode="External"/><Relationship Id="rId1" Type="http://schemas.openxmlformats.org/officeDocument/2006/relationships/hyperlink" Target="https://vision2020australia.org.au/resources/a-snapshot-of-blindness-and-low-vision-services-in-australia/?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6b92012-73ef-42fe-b930-ea647f4e298e">
      <Terms xmlns="http://schemas.microsoft.com/office/infopath/2007/PartnerControls"/>
    </lcf76f155ced4ddcb4097134ff3c332f>
    <TaxCatchAll xmlns="0bec18fc-f114-415a-892c-7a4e80c6800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167980590E0644B29A54F4150AFD74" ma:contentTypeVersion="18" ma:contentTypeDescription="Create a new document." ma:contentTypeScope="" ma:versionID="545c728d0da3ed1b921bbdcfe300bfcb">
  <xsd:schema xmlns:xsd="http://www.w3.org/2001/XMLSchema" xmlns:xs="http://www.w3.org/2001/XMLSchema" xmlns:p="http://schemas.microsoft.com/office/2006/metadata/properties" xmlns:ns2="0bec18fc-f114-415a-892c-7a4e80c68006" xmlns:ns3="e6b92012-73ef-42fe-b930-ea647f4e298e" targetNamespace="http://schemas.microsoft.com/office/2006/metadata/properties" ma:root="true" ma:fieldsID="f4d6a6b92538bf80940887da3ebd3498" ns2:_="" ns3:_="">
    <xsd:import namespace="0bec18fc-f114-415a-892c-7a4e80c68006"/>
    <xsd:import namespace="e6b92012-73ef-42fe-b930-ea647f4e298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ec18fc-f114-415a-892c-7a4e80c6800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fb8bf5a4-7a59-4bdb-a290-f06a4b4fda02}" ma:internalName="TaxCatchAll" ma:showField="CatchAllData" ma:web="0bec18fc-f114-415a-892c-7a4e80c6800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b92012-73ef-42fe-b930-ea647f4e298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5e01812-f59d-44d9-ad51-72a85d65cb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AC6701-0C80-402F-B9F8-7D86F8186309}">
  <ds:schemaRefs>
    <ds:schemaRef ds:uri="http://schemas.openxmlformats.org/officeDocument/2006/bibliography"/>
  </ds:schemaRefs>
</ds:datastoreItem>
</file>

<file path=customXml/itemProps2.xml><?xml version="1.0" encoding="utf-8"?>
<ds:datastoreItem xmlns:ds="http://schemas.openxmlformats.org/officeDocument/2006/customXml" ds:itemID="{0B74F1E0-E1F1-4B22-AA00-D15DB3FCBFF1}">
  <ds:schemaRefs>
    <ds:schemaRef ds:uri="http://schemas.microsoft.com/office/2006/metadata/properties"/>
    <ds:schemaRef ds:uri="http://schemas.microsoft.com/office/infopath/2007/PartnerControls"/>
    <ds:schemaRef ds:uri="e6b92012-73ef-42fe-b930-ea647f4e298e"/>
    <ds:schemaRef ds:uri="0bec18fc-f114-415a-892c-7a4e80c68006"/>
  </ds:schemaRefs>
</ds:datastoreItem>
</file>

<file path=customXml/itemProps3.xml><?xml version="1.0" encoding="utf-8"?>
<ds:datastoreItem xmlns:ds="http://schemas.openxmlformats.org/officeDocument/2006/customXml" ds:itemID="{2893E2B8-D89D-442E-93DC-43DB7840581F}">
  <ds:schemaRefs>
    <ds:schemaRef ds:uri="http://schemas.microsoft.com/sharepoint/v3/contenttype/forms"/>
  </ds:schemaRefs>
</ds:datastoreItem>
</file>

<file path=customXml/itemProps4.xml><?xml version="1.0" encoding="utf-8"?>
<ds:datastoreItem xmlns:ds="http://schemas.openxmlformats.org/officeDocument/2006/customXml" ds:itemID="{618A5901-12BC-4FEE-8B2D-1D2A342C5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ec18fc-f114-415a-892c-7a4e80c68006"/>
    <ds:schemaRef ds:uri="e6b92012-73ef-42fe-b930-ea647f4e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18</Pages>
  <Words>5046</Words>
  <Characters>28765</Characters>
  <Application>Microsoft Office Word</Application>
  <DocSecurity>0</DocSecurity>
  <Lines>239</Lines>
  <Paragraphs>67</Paragraphs>
  <ScaleCrop>false</ScaleCrop>
  <Company/>
  <LinksUpToDate>false</LinksUpToDate>
  <CharactersWithSpaces>33744</CharactersWithSpaces>
  <SharedDoc>false</SharedDoc>
  <HLinks>
    <vt:vector size="138" baseType="variant">
      <vt:variant>
        <vt:i4>7602210</vt:i4>
      </vt:variant>
      <vt:variant>
        <vt:i4>120</vt:i4>
      </vt:variant>
      <vt:variant>
        <vt:i4>0</vt:i4>
      </vt:variant>
      <vt:variant>
        <vt:i4>5</vt:i4>
      </vt:variant>
      <vt:variant>
        <vt:lpwstr>https://view.officeapps.live.com/op/view.aspx?src=https%3A%2F%2Fwww.bca.org.au%2Fwp-content%2Fuploads%2F2025%2F11%2FBCA-Year-in-review-2024-25.docx&amp;wdOrigin=BROWSELINK</vt:lpwstr>
      </vt:variant>
      <vt:variant>
        <vt:lpwstr/>
      </vt:variant>
      <vt:variant>
        <vt:i4>1310776</vt:i4>
      </vt:variant>
      <vt:variant>
        <vt:i4>113</vt:i4>
      </vt:variant>
      <vt:variant>
        <vt:i4>0</vt:i4>
      </vt:variant>
      <vt:variant>
        <vt:i4>5</vt:i4>
      </vt:variant>
      <vt:variant>
        <vt:lpwstr/>
      </vt:variant>
      <vt:variant>
        <vt:lpwstr>_Toc218675515</vt:lpwstr>
      </vt:variant>
      <vt:variant>
        <vt:i4>1310776</vt:i4>
      </vt:variant>
      <vt:variant>
        <vt:i4>107</vt:i4>
      </vt:variant>
      <vt:variant>
        <vt:i4>0</vt:i4>
      </vt:variant>
      <vt:variant>
        <vt:i4>5</vt:i4>
      </vt:variant>
      <vt:variant>
        <vt:lpwstr/>
      </vt:variant>
      <vt:variant>
        <vt:lpwstr>_Toc218675514</vt:lpwstr>
      </vt:variant>
      <vt:variant>
        <vt:i4>1310776</vt:i4>
      </vt:variant>
      <vt:variant>
        <vt:i4>101</vt:i4>
      </vt:variant>
      <vt:variant>
        <vt:i4>0</vt:i4>
      </vt:variant>
      <vt:variant>
        <vt:i4>5</vt:i4>
      </vt:variant>
      <vt:variant>
        <vt:lpwstr/>
      </vt:variant>
      <vt:variant>
        <vt:lpwstr>_Toc218675513</vt:lpwstr>
      </vt:variant>
      <vt:variant>
        <vt:i4>1310776</vt:i4>
      </vt:variant>
      <vt:variant>
        <vt:i4>95</vt:i4>
      </vt:variant>
      <vt:variant>
        <vt:i4>0</vt:i4>
      </vt:variant>
      <vt:variant>
        <vt:i4>5</vt:i4>
      </vt:variant>
      <vt:variant>
        <vt:lpwstr/>
      </vt:variant>
      <vt:variant>
        <vt:lpwstr>_Toc218675512</vt:lpwstr>
      </vt:variant>
      <vt:variant>
        <vt:i4>1310776</vt:i4>
      </vt:variant>
      <vt:variant>
        <vt:i4>89</vt:i4>
      </vt:variant>
      <vt:variant>
        <vt:i4>0</vt:i4>
      </vt:variant>
      <vt:variant>
        <vt:i4>5</vt:i4>
      </vt:variant>
      <vt:variant>
        <vt:lpwstr/>
      </vt:variant>
      <vt:variant>
        <vt:lpwstr>_Toc218675511</vt:lpwstr>
      </vt:variant>
      <vt:variant>
        <vt:i4>1310776</vt:i4>
      </vt:variant>
      <vt:variant>
        <vt:i4>83</vt:i4>
      </vt:variant>
      <vt:variant>
        <vt:i4>0</vt:i4>
      </vt:variant>
      <vt:variant>
        <vt:i4>5</vt:i4>
      </vt:variant>
      <vt:variant>
        <vt:lpwstr/>
      </vt:variant>
      <vt:variant>
        <vt:lpwstr>_Toc218675510</vt:lpwstr>
      </vt:variant>
      <vt:variant>
        <vt:i4>1376312</vt:i4>
      </vt:variant>
      <vt:variant>
        <vt:i4>77</vt:i4>
      </vt:variant>
      <vt:variant>
        <vt:i4>0</vt:i4>
      </vt:variant>
      <vt:variant>
        <vt:i4>5</vt:i4>
      </vt:variant>
      <vt:variant>
        <vt:lpwstr/>
      </vt:variant>
      <vt:variant>
        <vt:lpwstr>_Toc218675509</vt:lpwstr>
      </vt:variant>
      <vt:variant>
        <vt:i4>1376312</vt:i4>
      </vt:variant>
      <vt:variant>
        <vt:i4>71</vt:i4>
      </vt:variant>
      <vt:variant>
        <vt:i4>0</vt:i4>
      </vt:variant>
      <vt:variant>
        <vt:i4>5</vt:i4>
      </vt:variant>
      <vt:variant>
        <vt:lpwstr/>
      </vt:variant>
      <vt:variant>
        <vt:lpwstr>_Toc218675508</vt:lpwstr>
      </vt:variant>
      <vt:variant>
        <vt:i4>1376312</vt:i4>
      </vt:variant>
      <vt:variant>
        <vt:i4>65</vt:i4>
      </vt:variant>
      <vt:variant>
        <vt:i4>0</vt:i4>
      </vt:variant>
      <vt:variant>
        <vt:i4>5</vt:i4>
      </vt:variant>
      <vt:variant>
        <vt:lpwstr/>
      </vt:variant>
      <vt:variant>
        <vt:lpwstr>_Toc218675507</vt:lpwstr>
      </vt:variant>
      <vt:variant>
        <vt:i4>1376312</vt:i4>
      </vt:variant>
      <vt:variant>
        <vt:i4>59</vt:i4>
      </vt:variant>
      <vt:variant>
        <vt:i4>0</vt:i4>
      </vt:variant>
      <vt:variant>
        <vt:i4>5</vt:i4>
      </vt:variant>
      <vt:variant>
        <vt:lpwstr/>
      </vt:variant>
      <vt:variant>
        <vt:lpwstr>_Toc218675506</vt:lpwstr>
      </vt:variant>
      <vt:variant>
        <vt:i4>1376312</vt:i4>
      </vt:variant>
      <vt:variant>
        <vt:i4>53</vt:i4>
      </vt:variant>
      <vt:variant>
        <vt:i4>0</vt:i4>
      </vt:variant>
      <vt:variant>
        <vt:i4>5</vt:i4>
      </vt:variant>
      <vt:variant>
        <vt:lpwstr/>
      </vt:variant>
      <vt:variant>
        <vt:lpwstr>_Toc218675505</vt:lpwstr>
      </vt:variant>
      <vt:variant>
        <vt:i4>1376312</vt:i4>
      </vt:variant>
      <vt:variant>
        <vt:i4>47</vt:i4>
      </vt:variant>
      <vt:variant>
        <vt:i4>0</vt:i4>
      </vt:variant>
      <vt:variant>
        <vt:i4>5</vt:i4>
      </vt:variant>
      <vt:variant>
        <vt:lpwstr/>
      </vt:variant>
      <vt:variant>
        <vt:lpwstr>_Toc218675504</vt:lpwstr>
      </vt:variant>
      <vt:variant>
        <vt:i4>1376312</vt:i4>
      </vt:variant>
      <vt:variant>
        <vt:i4>41</vt:i4>
      </vt:variant>
      <vt:variant>
        <vt:i4>0</vt:i4>
      </vt:variant>
      <vt:variant>
        <vt:i4>5</vt:i4>
      </vt:variant>
      <vt:variant>
        <vt:lpwstr/>
      </vt:variant>
      <vt:variant>
        <vt:lpwstr>_Toc218675503</vt:lpwstr>
      </vt:variant>
      <vt:variant>
        <vt:i4>1376312</vt:i4>
      </vt:variant>
      <vt:variant>
        <vt:i4>35</vt:i4>
      </vt:variant>
      <vt:variant>
        <vt:i4>0</vt:i4>
      </vt:variant>
      <vt:variant>
        <vt:i4>5</vt:i4>
      </vt:variant>
      <vt:variant>
        <vt:lpwstr/>
      </vt:variant>
      <vt:variant>
        <vt:lpwstr>_Toc218675502</vt:lpwstr>
      </vt:variant>
      <vt:variant>
        <vt:i4>1376312</vt:i4>
      </vt:variant>
      <vt:variant>
        <vt:i4>29</vt:i4>
      </vt:variant>
      <vt:variant>
        <vt:i4>0</vt:i4>
      </vt:variant>
      <vt:variant>
        <vt:i4>5</vt:i4>
      </vt:variant>
      <vt:variant>
        <vt:lpwstr/>
      </vt:variant>
      <vt:variant>
        <vt:lpwstr>_Toc218675501</vt:lpwstr>
      </vt:variant>
      <vt:variant>
        <vt:i4>1376312</vt:i4>
      </vt:variant>
      <vt:variant>
        <vt:i4>23</vt:i4>
      </vt:variant>
      <vt:variant>
        <vt:i4>0</vt:i4>
      </vt:variant>
      <vt:variant>
        <vt:i4>5</vt:i4>
      </vt:variant>
      <vt:variant>
        <vt:lpwstr/>
      </vt:variant>
      <vt:variant>
        <vt:lpwstr>_Toc218675500</vt:lpwstr>
      </vt:variant>
      <vt:variant>
        <vt:i4>1835065</vt:i4>
      </vt:variant>
      <vt:variant>
        <vt:i4>17</vt:i4>
      </vt:variant>
      <vt:variant>
        <vt:i4>0</vt:i4>
      </vt:variant>
      <vt:variant>
        <vt:i4>5</vt:i4>
      </vt:variant>
      <vt:variant>
        <vt:lpwstr/>
      </vt:variant>
      <vt:variant>
        <vt:lpwstr>_Toc218675499</vt:lpwstr>
      </vt:variant>
      <vt:variant>
        <vt:i4>1835065</vt:i4>
      </vt:variant>
      <vt:variant>
        <vt:i4>11</vt:i4>
      </vt:variant>
      <vt:variant>
        <vt:i4>0</vt:i4>
      </vt:variant>
      <vt:variant>
        <vt:i4>5</vt:i4>
      </vt:variant>
      <vt:variant>
        <vt:lpwstr/>
      </vt:variant>
      <vt:variant>
        <vt:lpwstr>_Toc218675498</vt:lpwstr>
      </vt:variant>
      <vt:variant>
        <vt:i4>6946846</vt:i4>
      </vt:variant>
      <vt:variant>
        <vt:i4>6</vt:i4>
      </vt:variant>
      <vt:variant>
        <vt:i4>0</vt:i4>
      </vt:variant>
      <vt:variant>
        <vt:i4>5</vt:i4>
      </vt:variant>
      <vt:variant>
        <vt:lpwstr>mailto:disabilityadvocacyreforms@health.gov.au</vt:lpwstr>
      </vt:variant>
      <vt:variant>
        <vt:lpwstr/>
      </vt:variant>
      <vt:variant>
        <vt:i4>7209012</vt:i4>
      </vt:variant>
      <vt:variant>
        <vt:i4>3</vt:i4>
      </vt:variant>
      <vt:variant>
        <vt:i4>0</vt:i4>
      </vt:variant>
      <vt:variant>
        <vt:i4>5</vt:i4>
      </vt:variant>
      <vt:variant>
        <vt:lpwstr>http://www.bca.org.au/</vt:lpwstr>
      </vt:variant>
      <vt:variant>
        <vt:lpwstr/>
      </vt:variant>
      <vt:variant>
        <vt:i4>721016</vt:i4>
      </vt:variant>
      <vt:variant>
        <vt:i4>0</vt:i4>
      </vt:variant>
      <vt:variant>
        <vt:i4>0</vt:i4>
      </vt:variant>
      <vt:variant>
        <vt:i4>5</vt:i4>
      </vt:variant>
      <vt:variant>
        <vt:lpwstr>mailto:bca@bca.org.au</vt:lpwstr>
      </vt:variant>
      <vt:variant>
        <vt:lpwstr/>
      </vt:variant>
      <vt:variant>
        <vt:i4>1900606</vt:i4>
      </vt:variant>
      <vt:variant>
        <vt:i4>0</vt:i4>
      </vt:variant>
      <vt:variant>
        <vt:i4>0</vt:i4>
      </vt:variant>
      <vt:variant>
        <vt:i4>5</vt:i4>
      </vt:variant>
      <vt:variant>
        <vt:lpwstr>https://vision2020australia.org.au/resources/a-snapshot-of-blindness-and-low-vision-services-in-australia/?utm_source=chatgpt.com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 Crawford</dc:creator>
  <cp:keywords/>
  <dc:description/>
  <cp:lastModifiedBy>Melanie Chatfield</cp:lastModifiedBy>
  <cp:revision>22</cp:revision>
  <dcterms:created xsi:type="dcterms:W3CDTF">2026-01-16T04:27:00Z</dcterms:created>
  <dcterms:modified xsi:type="dcterms:W3CDTF">2026-01-16T04:42:00Z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0x01010064167980590E0644B29A54F4150AFD74</vt:lpwstr>
  </property>
</Properties>
</file>