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CF9D" w14:textId="6500D5DE" w:rsidR="0097175D" w:rsidRDefault="5EA63E6D" w:rsidP="1D8977C3">
      <w:pPr>
        <w:spacing w:after="300" w:line="360" w:lineRule="auto"/>
        <w:ind w:left="-284"/>
      </w:pPr>
      <w:r>
        <w:rPr>
          <w:noProof/>
        </w:rPr>
        <w:drawing>
          <wp:inline distT="0" distB="0" distL="0" distR="0" wp14:anchorId="0584EF58" wp14:editId="47EED462">
            <wp:extent cx="5534025" cy="828675"/>
            <wp:effectExtent l="0" t="0" r="0" b="0"/>
            <wp:docPr id="1730655914" name="drawing" title="Blind Citizens Australia logo">
              <a:extLst xmlns:a="http://schemas.openxmlformats.org/drawingml/2006/main">
                <a:ext uri="{FF2B5EF4-FFF2-40B4-BE49-F238E27FC236}">
                  <a16:creationId xmlns:a16="http://schemas.microsoft.com/office/drawing/2014/main" id="{8109EA16-7C0C-4E7B-AE24-20BB072B40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55914" name="Picture 1730655914"/>
                    <pic:cNvPicPr/>
                  </pic:nvPicPr>
                  <pic:blipFill>
                    <a:blip r:embed="rId8">
                      <a:extLst>
                        <a:ext uri="{28A0092B-C50C-407E-A947-70E740481C1C}">
                          <a14:useLocalDpi xmlns:a14="http://schemas.microsoft.com/office/drawing/2010/main"/>
                        </a:ext>
                      </a:extLst>
                    </a:blip>
                    <a:stretch>
                      <a:fillRect/>
                    </a:stretch>
                  </pic:blipFill>
                  <pic:spPr>
                    <a:xfrm>
                      <a:off x="0" y="0"/>
                      <a:ext cx="5534025" cy="828675"/>
                    </a:xfrm>
                    <a:prstGeom prst="rect">
                      <a:avLst/>
                    </a:prstGeom>
                  </pic:spPr>
                </pic:pic>
              </a:graphicData>
            </a:graphic>
          </wp:inline>
        </w:drawing>
      </w:r>
    </w:p>
    <w:p w14:paraId="0E601B01" w14:textId="42DF3209" w:rsidR="0097175D" w:rsidRDefault="5EA63E6D" w:rsidP="1D8977C3">
      <w:pPr>
        <w:pBdr>
          <w:bottom w:val="single" w:sz="8" w:space="10" w:color="005E5B"/>
        </w:pBdr>
        <w:spacing w:after="0" w:line="360" w:lineRule="auto"/>
      </w:pPr>
      <w:r w:rsidRPr="219200B4">
        <w:rPr>
          <w:rFonts w:ascii="Arial" w:eastAsia="Arial" w:hAnsi="Arial" w:cs="Arial"/>
          <w:b/>
          <w:bCs/>
          <w:color w:val="4F2260"/>
          <w:lang w:val="en-US"/>
        </w:rPr>
        <w:t>Ph</w:t>
      </w:r>
      <w:r w:rsidRPr="219200B4">
        <w:rPr>
          <w:rFonts w:ascii="Arial" w:eastAsia="Arial" w:hAnsi="Arial" w:cs="Arial"/>
          <w:color w:val="500061"/>
          <w:lang w:val="en-US"/>
        </w:rPr>
        <w:t xml:space="preserve"> 1800 033 660  |  </w:t>
      </w:r>
      <w:r w:rsidRPr="219200B4">
        <w:rPr>
          <w:rFonts w:ascii="Arial" w:eastAsia="Arial" w:hAnsi="Arial" w:cs="Arial"/>
          <w:b/>
          <w:bCs/>
          <w:color w:val="4F2260"/>
          <w:lang w:val="en-US"/>
        </w:rPr>
        <w:t>E</w:t>
      </w:r>
      <w:r w:rsidRPr="219200B4">
        <w:rPr>
          <w:rFonts w:ascii="Arial" w:eastAsia="Arial" w:hAnsi="Arial" w:cs="Arial"/>
          <w:color w:val="500061"/>
          <w:lang w:val="en-US"/>
        </w:rPr>
        <w:t xml:space="preserve"> </w:t>
      </w:r>
      <w:hyperlink r:id="rId9">
        <w:r w:rsidRPr="219200B4">
          <w:rPr>
            <w:rStyle w:val="Hyperlink"/>
            <w:rFonts w:ascii="Arial" w:eastAsia="Arial" w:hAnsi="Arial" w:cs="Arial"/>
            <w:color w:val="005E5B"/>
            <w:lang w:val="en-US"/>
          </w:rPr>
          <w:t>bca@bca.org.au</w:t>
        </w:r>
      </w:hyperlink>
      <w:r w:rsidRPr="219200B4">
        <w:rPr>
          <w:rFonts w:ascii="Arial" w:eastAsia="Arial" w:hAnsi="Arial" w:cs="Arial"/>
          <w:color w:val="005E5B"/>
          <w:u w:val="single"/>
        </w:rPr>
        <w:t xml:space="preserve"> </w:t>
      </w:r>
      <w:r w:rsidRPr="219200B4">
        <w:rPr>
          <w:rFonts w:ascii="Arial" w:eastAsia="Arial" w:hAnsi="Arial" w:cs="Arial"/>
          <w:color w:val="500061"/>
          <w:lang w:val="en-US"/>
        </w:rPr>
        <w:t xml:space="preserve"> |  </w:t>
      </w:r>
      <w:r w:rsidRPr="219200B4">
        <w:rPr>
          <w:rFonts w:ascii="Arial" w:eastAsia="Arial" w:hAnsi="Arial" w:cs="Arial"/>
          <w:b/>
          <w:bCs/>
          <w:color w:val="4F2260"/>
          <w:lang w:val="en-US"/>
        </w:rPr>
        <w:t>W</w:t>
      </w:r>
      <w:r w:rsidRPr="219200B4">
        <w:rPr>
          <w:rFonts w:ascii="Arial" w:eastAsia="Arial" w:hAnsi="Arial" w:cs="Arial"/>
          <w:color w:val="500061"/>
          <w:lang w:val="en-US"/>
        </w:rPr>
        <w:t xml:space="preserve"> </w:t>
      </w:r>
      <w:hyperlink r:id="rId10">
        <w:r w:rsidRPr="219200B4">
          <w:rPr>
            <w:rStyle w:val="Hyperlink"/>
            <w:rFonts w:ascii="Arial" w:eastAsia="Arial" w:hAnsi="Arial" w:cs="Arial"/>
            <w:color w:val="005E5B"/>
            <w:lang w:val="en-US"/>
          </w:rPr>
          <w:t>bca.org.au</w:t>
        </w:r>
      </w:hyperlink>
      <w:r w:rsidRPr="00C06CC8">
        <w:rPr>
          <w:rFonts w:ascii="Arial" w:eastAsia="Arial" w:hAnsi="Arial" w:cs="Arial"/>
          <w:color w:val="005E5B"/>
          <w:lang w:val="en-US"/>
        </w:rPr>
        <w:t xml:space="preserve"> |  </w:t>
      </w:r>
      <w:r w:rsidRPr="00C06CC8">
        <w:rPr>
          <w:rFonts w:ascii="Arial" w:eastAsia="Arial" w:hAnsi="Arial" w:cs="Arial"/>
          <w:b/>
          <w:bCs/>
          <w:color w:val="4F2260"/>
          <w:lang w:val="en-US"/>
        </w:rPr>
        <w:t>A</w:t>
      </w:r>
      <w:r w:rsidRPr="219200B4">
        <w:rPr>
          <w:rFonts w:ascii="Arial" w:eastAsia="Arial" w:hAnsi="Arial" w:cs="Arial"/>
          <w:b/>
          <w:bCs/>
          <w:color w:val="4F2260"/>
          <w:lang w:val="en-US"/>
        </w:rPr>
        <w:t>BN</w:t>
      </w:r>
      <w:r w:rsidRPr="219200B4">
        <w:rPr>
          <w:rFonts w:ascii="Arial" w:eastAsia="Arial" w:hAnsi="Arial" w:cs="Arial"/>
          <w:color w:val="500061"/>
          <w:lang w:val="en-US"/>
        </w:rPr>
        <w:t xml:space="preserve"> 90 006 985 226</w:t>
      </w:r>
    </w:p>
    <w:p w14:paraId="5975A8D2" w14:textId="5D303134" w:rsidR="1FD5C2AF" w:rsidRDefault="1FD5C2AF" w:rsidP="219200B4">
      <w:pPr>
        <w:pBdr>
          <w:bottom w:val="single" w:sz="4" w:space="1" w:color="000000"/>
        </w:pBdr>
        <w:spacing w:before="240" w:after="300" w:line="360" w:lineRule="auto"/>
        <w:contextualSpacing/>
        <w:rPr>
          <w:rFonts w:ascii="Arial" w:eastAsia="Arial" w:hAnsi="Arial" w:cs="Arial"/>
          <w:sz w:val="44"/>
          <w:szCs w:val="44"/>
        </w:rPr>
      </w:pPr>
      <w:r w:rsidRPr="219200B4">
        <w:rPr>
          <w:rFonts w:ascii="Arial" w:eastAsia="Arial" w:hAnsi="Arial" w:cs="Arial"/>
          <w:b/>
          <w:bCs/>
          <w:color w:val="500061"/>
          <w:sz w:val="40"/>
          <w:szCs w:val="40"/>
          <w:lang w:val="en-AU"/>
        </w:rPr>
        <w:t>BCA Report to JBF</w:t>
      </w:r>
      <w:r>
        <w:br/>
      </w:r>
      <w:r w:rsidRPr="219200B4">
        <w:rPr>
          <w:rFonts w:ascii="Arial" w:eastAsia="Arial" w:hAnsi="Arial" w:cs="Arial"/>
          <w:b/>
          <w:bCs/>
          <w:color w:val="500061"/>
          <w:sz w:val="40"/>
          <w:szCs w:val="40"/>
          <w:lang w:val="en-AU"/>
        </w:rPr>
        <w:t>Period: December 2025 to January 2026</w:t>
      </w:r>
    </w:p>
    <w:p w14:paraId="54D30C55" w14:textId="5A57CDC9" w:rsidR="0097175D" w:rsidRDefault="5EA63E6D" w:rsidP="360FD4E9">
      <w:pPr>
        <w:spacing w:after="0" w:line="360" w:lineRule="auto"/>
        <w:rPr>
          <w:rFonts w:ascii="Arial" w:eastAsia="Arial" w:hAnsi="Arial" w:cs="Arial"/>
          <w:highlight w:val="yellow"/>
        </w:rPr>
      </w:pPr>
      <w:r w:rsidRPr="360FD4E9">
        <w:rPr>
          <w:rFonts w:ascii="Arial" w:eastAsia="Arial" w:hAnsi="Arial" w:cs="Arial"/>
          <w:highlight w:val="yellow"/>
        </w:rPr>
        <w:t xml:space="preserve"> </w:t>
      </w:r>
    </w:p>
    <w:p w14:paraId="768B49AD" w14:textId="2BF91BE1" w:rsidR="0097175D" w:rsidRDefault="5EA63E6D" w:rsidP="1D8977C3">
      <w:pPr>
        <w:spacing w:before="240" w:after="0" w:line="360" w:lineRule="auto"/>
      </w:pPr>
      <w:r w:rsidRPr="58E5ED1C">
        <w:rPr>
          <w:rFonts w:ascii="Arial" w:eastAsia="Arial" w:hAnsi="Arial" w:cs="Arial"/>
          <w:b/>
          <w:bCs/>
          <w:color w:val="500061"/>
          <w:sz w:val="44"/>
          <w:szCs w:val="44"/>
        </w:rPr>
        <w:t xml:space="preserve">Scholarships Program </w:t>
      </w:r>
    </w:p>
    <w:p w14:paraId="0B834904" w14:textId="3821E0BC" w:rsidR="0097175D" w:rsidRDefault="1350E6C6" w:rsidP="58E5ED1C">
      <w:pPr>
        <w:spacing w:after="0" w:line="360" w:lineRule="auto"/>
        <w:jc w:val="both"/>
      </w:pPr>
      <w:r w:rsidRPr="58E5ED1C">
        <w:rPr>
          <w:rFonts w:ascii="Arial" w:eastAsia="Arial" w:hAnsi="Arial" w:cs="Arial"/>
          <w:b/>
          <w:bCs/>
          <w:lang w:val="en-US"/>
        </w:rPr>
        <w:t>2026 BCA Hugh Jeffrey Scholarships</w:t>
      </w:r>
    </w:p>
    <w:p w14:paraId="6ACEF811" w14:textId="72E59736" w:rsidR="0097175D" w:rsidRDefault="0097175D" w:rsidP="39D51E00">
      <w:pPr>
        <w:spacing w:after="0" w:line="360" w:lineRule="auto"/>
        <w:jc w:val="both"/>
        <w:rPr>
          <w:rFonts w:ascii="Arial" w:eastAsia="Arial" w:hAnsi="Arial" w:cs="Arial"/>
          <w:lang w:val="en-US"/>
        </w:rPr>
      </w:pPr>
    </w:p>
    <w:p w14:paraId="6019A1D1" w14:textId="7C83AB2A" w:rsidR="52A17D62" w:rsidRDefault="52A17D62" w:rsidP="003412B0">
      <w:pPr>
        <w:spacing w:after="0" w:line="360" w:lineRule="auto"/>
        <w:jc w:val="both"/>
        <w:rPr>
          <w:rFonts w:ascii="Arial" w:eastAsia="Arial" w:hAnsi="Arial" w:cs="Arial"/>
          <w:lang w:val="en-US"/>
        </w:rPr>
      </w:pPr>
      <w:r w:rsidRPr="39D51E00">
        <w:rPr>
          <w:rFonts w:ascii="Arial" w:eastAsia="Arial" w:hAnsi="Arial" w:cs="Arial"/>
          <w:lang w:val="en-US"/>
        </w:rPr>
        <w:t xml:space="preserve">Promotion for the 2026 BCA Hugh Jeffrey Scholarship commenced on 21 January. To ensure all interested members have sufficient time to submit their details, the deadline has been extended to 11 February. This allows us to support those who have already made enquiries to finalise their applications, adding to the five submissions received to date. </w:t>
      </w:r>
    </w:p>
    <w:p w14:paraId="22A88F4D" w14:textId="23CF08CE" w:rsidR="0097175D" w:rsidRDefault="1350E6C6" w:rsidP="58E5ED1C">
      <w:pPr>
        <w:spacing w:after="0" w:line="360" w:lineRule="auto"/>
        <w:jc w:val="both"/>
      </w:pPr>
      <w:r w:rsidRPr="6E80E068">
        <w:rPr>
          <w:rFonts w:ascii="Arial" w:eastAsia="Arial" w:hAnsi="Arial" w:cs="Arial"/>
          <w:lang w:val="en-US"/>
        </w:rPr>
        <w:t>The Scholarship Panel will comprise the following members: Deb Deshayes, Karen Knight, and Doug McGinn who will meet on 20 February to review applications and determine the 2026 scholarship recipients.</w:t>
      </w:r>
    </w:p>
    <w:p w14:paraId="61C7F29B" w14:textId="08EC24AA" w:rsidR="0097175D" w:rsidRDefault="5EA63E6D" w:rsidP="1D8977C3">
      <w:pPr>
        <w:spacing w:before="240" w:after="0" w:line="360" w:lineRule="auto"/>
      </w:pPr>
      <w:r w:rsidRPr="6FF1299E">
        <w:rPr>
          <w:rFonts w:ascii="Arial" w:eastAsia="Arial" w:hAnsi="Arial" w:cs="Arial"/>
          <w:b/>
          <w:bCs/>
          <w:color w:val="500061"/>
          <w:sz w:val="44"/>
          <w:szCs w:val="44"/>
        </w:rPr>
        <w:t xml:space="preserve">Fundraising Professional  </w:t>
      </w:r>
    </w:p>
    <w:p w14:paraId="577D6AB3" w14:textId="4308ECC2" w:rsidR="0097175D" w:rsidRDefault="53515CE7" w:rsidP="360FD4E9">
      <w:pPr>
        <w:spacing w:after="0" w:line="360" w:lineRule="auto"/>
      </w:pPr>
      <w:r w:rsidRPr="360FD4E9">
        <w:rPr>
          <w:rFonts w:ascii="Arial" w:eastAsia="Arial" w:hAnsi="Arial" w:cs="Arial"/>
          <w:lang w:val="en-US"/>
        </w:rPr>
        <w:t xml:space="preserve">Blind Citizens Australia continues to apply to open government and philanthropic grant rounds, with the recent success of a $1.2 million government grant reinforcing that this strategy is the right one. While philanthropic grant applications have not yet been successful, several submissions remain under active consideration. </w:t>
      </w:r>
    </w:p>
    <w:p w14:paraId="18E4C64C" w14:textId="73474772" w:rsidR="0097175D" w:rsidRDefault="53515CE7" w:rsidP="360FD4E9">
      <w:pPr>
        <w:spacing w:after="0" w:line="360" w:lineRule="auto"/>
        <w:rPr>
          <w:rFonts w:ascii="Arial" w:eastAsia="Arial" w:hAnsi="Arial" w:cs="Arial"/>
          <w:lang w:val="en-US"/>
        </w:rPr>
      </w:pPr>
      <w:r w:rsidRPr="360FD4E9">
        <w:rPr>
          <w:rFonts w:ascii="Arial" w:eastAsia="Arial" w:hAnsi="Arial" w:cs="Arial"/>
          <w:lang w:val="en-US"/>
        </w:rPr>
        <w:t xml:space="preserve">In parallel, significant effort has been directed toward strengthening the philanthropic pipeline, with a targeted group of Private Ancillary Funds (PAFs) and family foundations approached based on their demonstrated support for vision-related organisations and disability advocacy. A broader prospect pool of high-alignment PAFs has also been identified for staged cultivation, informed by analysis of more </w:t>
      </w:r>
      <w:r w:rsidRPr="360FD4E9">
        <w:rPr>
          <w:rFonts w:ascii="Arial" w:eastAsia="Arial" w:hAnsi="Arial" w:cs="Arial"/>
          <w:lang w:val="en-US"/>
        </w:rPr>
        <w:lastRenderedPageBreak/>
        <w:t>than 300 funders with a history of investment in vision, eye health and disability leadership. This dual focus on active applications and relationship-led prospect development positions the organisation for more sustainable, multi-year philanthropic growth rather than reliance on single-round grant outcomes.</w:t>
      </w:r>
    </w:p>
    <w:p w14:paraId="1981A42F" w14:textId="0FD2FDD1" w:rsidR="0097175D" w:rsidRDefault="5EA63E6D" w:rsidP="1D8977C3">
      <w:pPr>
        <w:spacing w:before="240" w:after="0" w:line="360" w:lineRule="auto"/>
      </w:pPr>
      <w:r w:rsidRPr="1D8977C3">
        <w:rPr>
          <w:rFonts w:ascii="Arial" w:eastAsia="Arial" w:hAnsi="Arial" w:cs="Arial"/>
          <w:b/>
          <w:bCs/>
          <w:color w:val="500061"/>
          <w:sz w:val="44"/>
          <w:szCs w:val="44"/>
        </w:rPr>
        <w:t xml:space="preserve">Web presence and donation portal  </w:t>
      </w:r>
    </w:p>
    <w:p w14:paraId="5377BFB4" w14:textId="79FBD825" w:rsidR="0097175D" w:rsidRDefault="5EA63E6D" w:rsidP="512DFBEC">
      <w:pPr>
        <w:spacing w:after="0" w:line="360" w:lineRule="auto"/>
      </w:pPr>
      <w:r w:rsidRPr="360FD4E9">
        <w:rPr>
          <w:rFonts w:ascii="Arial" w:eastAsia="Arial" w:hAnsi="Arial" w:cs="Arial"/>
          <w:lang w:val="en-US"/>
        </w:rPr>
        <w:t xml:space="preserve">After several months of monitoring search engine </w:t>
      </w:r>
      <w:bookmarkStart w:id="0" w:name="_Int_oXhpmaxN"/>
      <w:r w:rsidRPr="360FD4E9">
        <w:rPr>
          <w:rFonts w:ascii="Arial" w:eastAsia="Arial" w:hAnsi="Arial" w:cs="Arial"/>
          <w:lang w:val="en-US"/>
        </w:rPr>
        <w:t>optimisation</w:t>
      </w:r>
      <w:bookmarkEnd w:id="0"/>
      <w:r w:rsidRPr="360FD4E9">
        <w:rPr>
          <w:rFonts w:ascii="Arial" w:eastAsia="Arial" w:hAnsi="Arial" w:cs="Arial"/>
          <w:lang w:val="en-US"/>
        </w:rPr>
        <w:t xml:space="preserve"> performance in Google, searches for “Jeffrey Blyth” or “Jeffrey Blyth Foundation” now </w:t>
      </w:r>
      <w:r w:rsidR="44E23C4B" w:rsidRPr="360FD4E9">
        <w:rPr>
          <w:rFonts w:ascii="Arial" w:eastAsia="Arial" w:hAnsi="Arial" w:cs="Arial"/>
          <w:lang w:val="en-US"/>
        </w:rPr>
        <w:t>returns</w:t>
      </w:r>
      <w:r w:rsidRPr="360FD4E9">
        <w:rPr>
          <w:rFonts w:ascii="Arial" w:eastAsia="Arial" w:hAnsi="Arial" w:cs="Arial"/>
          <w:lang w:val="en-US"/>
        </w:rPr>
        <w:t xml:space="preserve"> the JBF page on BCA’s website as the top result. This page outlines the Foundation’s history and financial reports. </w:t>
      </w:r>
    </w:p>
    <w:p w14:paraId="6D21D6EB" w14:textId="38DB7865" w:rsidR="0097175D" w:rsidRDefault="5EA63E6D" w:rsidP="5F223131">
      <w:pPr>
        <w:spacing w:after="0" w:line="360" w:lineRule="auto"/>
      </w:pPr>
      <w:r w:rsidRPr="39D51E00">
        <w:rPr>
          <w:rFonts w:ascii="Arial" w:eastAsia="Arial" w:hAnsi="Arial" w:cs="Arial"/>
          <w:lang w:val="en-US"/>
        </w:rPr>
        <w:t>In addition, promotion across social media channels and in the</w:t>
      </w:r>
      <w:r w:rsidR="5E18F1D4" w:rsidRPr="39D51E00">
        <w:rPr>
          <w:rFonts w:ascii="Arial" w:eastAsia="Arial" w:hAnsi="Arial" w:cs="Arial"/>
          <w:lang w:val="en-US"/>
        </w:rPr>
        <w:t xml:space="preserve"> BCA</w:t>
      </w:r>
      <w:r w:rsidRPr="39D51E00">
        <w:rPr>
          <w:rFonts w:ascii="Arial" w:eastAsia="Arial" w:hAnsi="Arial" w:cs="Arial"/>
          <w:lang w:val="en-US"/>
        </w:rPr>
        <w:t xml:space="preserve"> Member Update has been underway throughout January, coinciding with the opening of applications for the Hugh Jeffrey Scholarship Program. The scholarship information page includes two links directing readers to the JBF page, allowing them to learn more about the Foundation. As a result, the scholarship and the Foundation are being promoted concurrently. </w:t>
      </w:r>
    </w:p>
    <w:p w14:paraId="33F472ED" w14:textId="7464ACDF" w:rsidR="0097175D" w:rsidRDefault="46321498" w:rsidP="58E5ED1C">
      <w:pPr>
        <w:spacing w:after="0" w:line="360" w:lineRule="auto"/>
        <w:rPr>
          <w:rFonts w:ascii="Arial" w:eastAsia="Arial" w:hAnsi="Arial" w:cs="Arial"/>
        </w:rPr>
      </w:pPr>
      <w:r w:rsidRPr="6E80E068">
        <w:rPr>
          <w:rFonts w:ascii="Arial" w:eastAsia="Arial" w:hAnsi="Arial" w:cs="Arial"/>
        </w:rPr>
        <w:t xml:space="preserve">Any promotional material </w:t>
      </w:r>
      <w:r w:rsidR="39460BD0" w:rsidRPr="6E80E068">
        <w:rPr>
          <w:rFonts w:ascii="Arial" w:eastAsia="Arial" w:hAnsi="Arial" w:cs="Arial"/>
        </w:rPr>
        <w:t xml:space="preserve">distributed via Facebook, LinkedIn or X </w:t>
      </w:r>
      <w:r w:rsidRPr="6E80E068">
        <w:rPr>
          <w:rFonts w:ascii="Arial" w:eastAsia="Arial" w:hAnsi="Arial" w:cs="Arial"/>
        </w:rPr>
        <w:t xml:space="preserve">always includes the key words “Hugh Jeffrey Scholarship”, both in text and in visual graphics.  </w:t>
      </w:r>
    </w:p>
    <w:p w14:paraId="62EB7A79" w14:textId="27249458" w:rsidR="0097175D" w:rsidRDefault="5EA63E6D" w:rsidP="6E80E068">
      <w:pPr>
        <w:spacing w:after="0" w:line="360" w:lineRule="auto"/>
        <w:rPr>
          <w:rFonts w:ascii="Arial" w:eastAsia="Arial" w:hAnsi="Arial" w:cs="Arial"/>
          <w:lang w:val="en-US"/>
        </w:rPr>
      </w:pPr>
      <w:r w:rsidRPr="6E80E068">
        <w:rPr>
          <w:rFonts w:ascii="Arial" w:eastAsia="Arial" w:hAnsi="Arial" w:cs="Arial"/>
          <w:lang w:val="en-US"/>
        </w:rPr>
        <w:t xml:space="preserve">BCA has also followed up with JBF to confirm whether </w:t>
      </w:r>
      <w:proofErr w:type="spellStart"/>
      <w:r w:rsidRPr="6E80E068">
        <w:rPr>
          <w:rFonts w:ascii="Arial" w:eastAsia="Arial" w:hAnsi="Arial" w:cs="Arial"/>
          <w:lang w:val="en-US"/>
        </w:rPr>
        <w:t>GiveNow</w:t>
      </w:r>
      <w:proofErr w:type="spellEnd"/>
      <w:r w:rsidRPr="6E80E068">
        <w:rPr>
          <w:rFonts w:ascii="Arial" w:eastAsia="Arial" w:hAnsi="Arial" w:cs="Arial"/>
          <w:lang w:val="en-US"/>
        </w:rPr>
        <w:t xml:space="preserve"> has been selected as the preferred platform for establishing a donation portal. Discussions remain ongoing.</w:t>
      </w:r>
    </w:p>
    <w:p w14:paraId="35B50F94" w14:textId="3A67981F" w:rsidR="0097175D" w:rsidRDefault="5EA63E6D" w:rsidP="1D8977C3">
      <w:pPr>
        <w:spacing w:before="240" w:after="0" w:line="360" w:lineRule="auto"/>
      </w:pPr>
      <w:r w:rsidRPr="1D8977C3">
        <w:rPr>
          <w:rFonts w:ascii="Arial" w:eastAsia="Arial" w:hAnsi="Arial" w:cs="Arial"/>
          <w:b/>
          <w:bCs/>
          <w:color w:val="500061"/>
          <w:sz w:val="44"/>
          <w:szCs w:val="44"/>
        </w:rPr>
        <w:t xml:space="preserve">Regular Donors Program </w:t>
      </w:r>
    </w:p>
    <w:p w14:paraId="6DB61FFE" w14:textId="3E78B59E" w:rsidR="0097175D" w:rsidRPr="003412B0" w:rsidRDefault="51CE4291" w:rsidP="003412B0">
      <w:pPr>
        <w:spacing w:after="0" w:line="360" w:lineRule="auto"/>
        <w:jc w:val="both"/>
        <w:rPr>
          <w:rFonts w:ascii="Arial" w:eastAsia="Arial" w:hAnsi="Arial" w:cs="Arial"/>
          <w:lang w:val="en-US"/>
        </w:rPr>
      </w:pPr>
      <w:r w:rsidRPr="003412B0">
        <w:rPr>
          <w:rFonts w:ascii="Arial" w:eastAsia="Arial" w:hAnsi="Arial" w:cs="Arial"/>
          <w:lang w:val="en-US"/>
        </w:rPr>
        <w:t>Fundraising remains steady, with successful retention of our current BCA Backers base.</w:t>
      </w:r>
    </w:p>
    <w:p w14:paraId="20A2CC97" w14:textId="6030AE8A" w:rsidR="0097175D" w:rsidRDefault="5EA63E6D" w:rsidP="6E80E068">
      <w:pPr>
        <w:spacing w:before="240" w:after="0" w:line="360" w:lineRule="auto"/>
      </w:pPr>
      <w:r w:rsidRPr="6E80E068">
        <w:rPr>
          <w:rFonts w:ascii="Arial" w:eastAsia="Arial" w:hAnsi="Arial" w:cs="Arial"/>
          <w:b/>
          <w:bCs/>
          <w:color w:val="500061"/>
          <w:sz w:val="44"/>
          <w:szCs w:val="44"/>
        </w:rPr>
        <w:t xml:space="preserve">Shirley Fund </w:t>
      </w:r>
    </w:p>
    <w:p w14:paraId="6112EE76" w14:textId="753D34CE" w:rsidR="5589306E" w:rsidRDefault="5589306E" w:rsidP="5195E1D9">
      <w:pPr>
        <w:pStyle w:val="Heading2"/>
        <w:pBdr>
          <w:bottom w:val="single" w:sz="4" w:space="0" w:color="E7E6E6"/>
        </w:pBdr>
        <w:spacing w:before="240" w:after="240" w:line="360" w:lineRule="auto"/>
        <w:rPr>
          <w:rFonts w:ascii="Arial" w:eastAsia="Arial" w:hAnsi="Arial" w:cs="Arial"/>
          <w:color w:val="4F2260"/>
          <w:lang w:val="en-US"/>
        </w:rPr>
      </w:pPr>
      <w:r w:rsidRPr="5195E1D9">
        <w:rPr>
          <w:rFonts w:ascii="Arial" w:eastAsia="Arial" w:hAnsi="Arial" w:cs="Arial"/>
          <w:b/>
          <w:bCs/>
          <w:color w:val="4F2260"/>
          <w:lang w:val="en-AU"/>
        </w:rPr>
        <w:t xml:space="preserve">NSW Representation </w:t>
      </w:r>
    </w:p>
    <w:p w14:paraId="39121203" w14:textId="64858BEF" w:rsidR="7B20497D" w:rsidRDefault="5589306E" w:rsidP="39D51E00">
      <w:pPr>
        <w:spacing w:before="120" w:after="0" w:line="360" w:lineRule="auto"/>
        <w:rPr>
          <w:rFonts w:ascii="Arial" w:eastAsia="Arial" w:hAnsi="Arial" w:cs="Arial"/>
          <w:color w:val="000000" w:themeColor="text1"/>
          <w:lang w:val="en-AU"/>
        </w:rPr>
      </w:pPr>
      <w:r w:rsidRPr="39D51E00">
        <w:rPr>
          <w:rFonts w:ascii="Arial" w:eastAsia="Arial" w:hAnsi="Arial" w:cs="Arial"/>
          <w:color w:val="000000" w:themeColor="text1"/>
          <w:lang w:val="en-AU"/>
        </w:rPr>
        <w:t>The Shirley Fund continues to be supported by BCA’s Member Engagement and Consultation Officer, Advocacy Officer and Policy Officer.</w:t>
      </w:r>
      <w:r w:rsidR="36E4FEAD" w:rsidRPr="39D51E00">
        <w:rPr>
          <w:rFonts w:ascii="Arial" w:eastAsia="Arial" w:hAnsi="Arial" w:cs="Arial"/>
          <w:color w:val="000000" w:themeColor="text1"/>
          <w:lang w:val="en-AU"/>
        </w:rPr>
        <w:t xml:space="preserve"> </w:t>
      </w:r>
      <w:r w:rsidR="7B20497D" w:rsidRPr="39D51E00">
        <w:rPr>
          <w:rFonts w:ascii="Arial" w:eastAsia="Arial" w:hAnsi="Arial" w:cs="Arial"/>
          <w:color w:val="000000" w:themeColor="text1"/>
          <w:lang w:val="en-AU"/>
        </w:rPr>
        <w:t>The staffing allocations</w:t>
      </w:r>
      <w:r w:rsidR="51940F56" w:rsidRPr="39D51E00">
        <w:rPr>
          <w:rFonts w:ascii="Arial" w:eastAsia="Arial" w:hAnsi="Arial" w:cs="Arial"/>
          <w:color w:val="000000" w:themeColor="text1"/>
          <w:lang w:val="en-AU"/>
        </w:rPr>
        <w:t xml:space="preserve"> </w:t>
      </w:r>
      <w:r w:rsidR="51940F56" w:rsidRPr="39D51E00">
        <w:rPr>
          <w:rFonts w:ascii="Arial" w:eastAsia="Arial" w:hAnsi="Arial" w:cs="Arial"/>
          <w:color w:val="000000" w:themeColor="text1"/>
          <w:lang w:val="en-AU"/>
        </w:rPr>
        <w:lastRenderedPageBreak/>
        <w:t>from the Shirley fund, supporting BCA members in NSW is</w:t>
      </w:r>
      <w:r w:rsidR="73230FC8" w:rsidRPr="39D51E00">
        <w:rPr>
          <w:rFonts w:ascii="Arial" w:eastAsia="Arial" w:hAnsi="Arial" w:cs="Arial"/>
          <w:color w:val="000000" w:themeColor="text1"/>
          <w:lang w:val="en-AU"/>
        </w:rPr>
        <w:t xml:space="preserve"> $88,</w:t>
      </w:r>
      <w:r w:rsidR="0402F3D5" w:rsidRPr="39D51E00">
        <w:rPr>
          <w:rFonts w:ascii="Arial" w:eastAsia="Arial" w:hAnsi="Arial" w:cs="Arial"/>
          <w:color w:val="000000" w:themeColor="text1"/>
          <w:lang w:val="en-AU"/>
        </w:rPr>
        <w:t>5</w:t>
      </w:r>
      <w:r w:rsidR="73230FC8" w:rsidRPr="39D51E00">
        <w:rPr>
          <w:rFonts w:ascii="Arial" w:eastAsia="Arial" w:hAnsi="Arial" w:cs="Arial"/>
          <w:color w:val="000000" w:themeColor="text1"/>
          <w:lang w:val="en-AU"/>
        </w:rPr>
        <w:t>00</w:t>
      </w:r>
      <w:r w:rsidR="75A61B1A" w:rsidRPr="39D51E00">
        <w:rPr>
          <w:rFonts w:ascii="Arial" w:eastAsia="Arial" w:hAnsi="Arial" w:cs="Arial"/>
          <w:color w:val="000000" w:themeColor="text1"/>
          <w:lang w:val="en-AU"/>
        </w:rPr>
        <w:t xml:space="preserve"> </w:t>
      </w:r>
      <w:r w:rsidR="73230FC8" w:rsidRPr="39D51E00">
        <w:rPr>
          <w:rFonts w:ascii="Arial" w:eastAsia="Arial" w:hAnsi="Arial" w:cs="Arial"/>
          <w:color w:val="000000" w:themeColor="text1"/>
          <w:lang w:val="en-AU"/>
        </w:rPr>
        <w:t xml:space="preserve">per year, with 20% </w:t>
      </w:r>
      <w:r w:rsidR="635B8E6F" w:rsidRPr="39D51E00">
        <w:rPr>
          <w:rFonts w:ascii="Arial" w:eastAsia="Arial" w:hAnsi="Arial" w:cs="Arial"/>
          <w:color w:val="000000" w:themeColor="text1"/>
          <w:lang w:val="en-AU"/>
        </w:rPr>
        <w:t xml:space="preserve">for </w:t>
      </w:r>
      <w:r w:rsidR="73230FC8" w:rsidRPr="39D51E00">
        <w:rPr>
          <w:rFonts w:ascii="Arial" w:eastAsia="Arial" w:hAnsi="Arial" w:cs="Arial"/>
          <w:color w:val="000000" w:themeColor="text1"/>
          <w:lang w:val="en-AU"/>
        </w:rPr>
        <w:t>administration costs</w:t>
      </w:r>
      <w:r w:rsidR="362F60A1" w:rsidRPr="39D51E00">
        <w:rPr>
          <w:rFonts w:ascii="Arial" w:eastAsia="Arial" w:hAnsi="Arial" w:cs="Arial"/>
          <w:color w:val="000000" w:themeColor="text1"/>
          <w:lang w:val="en-AU"/>
        </w:rPr>
        <w:t>.</w:t>
      </w:r>
    </w:p>
    <w:p w14:paraId="2F37F467" w14:textId="0823ABBA" w:rsidR="5589306E" w:rsidRDefault="5589306E" w:rsidP="5195E1D9">
      <w:pPr>
        <w:spacing w:before="120" w:after="0" w:line="360" w:lineRule="auto"/>
        <w:rPr>
          <w:rFonts w:ascii="Arial" w:eastAsia="Arial" w:hAnsi="Arial" w:cs="Arial"/>
          <w:color w:val="000000" w:themeColor="text1"/>
          <w:lang w:val="en-US"/>
        </w:rPr>
      </w:pPr>
      <w:r w:rsidRPr="5195E1D9">
        <w:rPr>
          <w:rFonts w:ascii="Arial" w:eastAsia="Arial" w:hAnsi="Arial" w:cs="Arial"/>
          <w:color w:val="000000" w:themeColor="text1"/>
          <w:lang w:val="en-AU"/>
        </w:rPr>
        <w:t>Representation include</w:t>
      </w:r>
      <w:r w:rsidR="0778BA55" w:rsidRPr="5195E1D9">
        <w:rPr>
          <w:rFonts w:ascii="Arial" w:eastAsia="Arial" w:hAnsi="Arial" w:cs="Arial"/>
          <w:color w:val="000000" w:themeColor="text1"/>
          <w:lang w:val="en-AU"/>
        </w:rPr>
        <w:t>d</w:t>
      </w:r>
      <w:r w:rsidRPr="5195E1D9">
        <w:rPr>
          <w:rFonts w:ascii="Arial" w:eastAsia="Arial" w:hAnsi="Arial" w:cs="Arial"/>
          <w:color w:val="000000" w:themeColor="text1"/>
          <w:lang w:val="en-AU"/>
        </w:rPr>
        <w:t>:</w:t>
      </w:r>
    </w:p>
    <w:p w14:paraId="0CC67C39" w14:textId="6C4C0DF7" w:rsidR="5F9337E0" w:rsidRDefault="5F9337E0" w:rsidP="5195E1D9">
      <w:pPr>
        <w:pStyle w:val="ListParagraph"/>
        <w:numPr>
          <w:ilvl w:val="0"/>
          <w:numId w:val="4"/>
        </w:numPr>
        <w:spacing w:after="0" w:line="360" w:lineRule="auto"/>
        <w:rPr>
          <w:lang w:val="en-AU"/>
        </w:rPr>
      </w:pPr>
      <w:r w:rsidRPr="5195E1D9">
        <w:rPr>
          <w:rFonts w:ascii="Arial" w:eastAsia="Arial" w:hAnsi="Arial" w:cs="Arial"/>
          <w:lang w:val="en-AU"/>
        </w:rPr>
        <w:t>NDIA Community Engagement Team - NSW and ACT Community and Stakeholder webinar</w:t>
      </w:r>
    </w:p>
    <w:p w14:paraId="3A906EA7" w14:textId="39A70A31" w:rsidR="5589306E" w:rsidRDefault="5589306E" w:rsidP="5195E1D9">
      <w:pPr>
        <w:pStyle w:val="ListParagraph"/>
        <w:numPr>
          <w:ilvl w:val="0"/>
          <w:numId w:val="4"/>
        </w:numPr>
        <w:spacing w:after="0" w:line="360" w:lineRule="auto"/>
        <w:rPr>
          <w:rFonts w:ascii="Arial" w:eastAsia="Arial" w:hAnsi="Arial" w:cs="Arial"/>
          <w:lang w:val="en-AU"/>
        </w:rPr>
      </w:pPr>
      <w:r w:rsidRPr="5195E1D9">
        <w:rPr>
          <w:rFonts w:ascii="Arial" w:eastAsia="Arial" w:hAnsi="Arial" w:cs="Arial"/>
          <w:color w:val="000000" w:themeColor="text1"/>
          <w:lang w:val="en-AU"/>
        </w:rPr>
        <w:t xml:space="preserve">BCA met and collaborated with Vision Australia and Guide Dogs NSW </w:t>
      </w:r>
      <w:r w:rsidR="0DA65D24" w:rsidRPr="5195E1D9">
        <w:rPr>
          <w:rFonts w:ascii="Arial" w:eastAsia="Arial" w:hAnsi="Arial" w:cs="Arial"/>
          <w:color w:val="000000" w:themeColor="text1"/>
          <w:lang w:val="en-AU"/>
        </w:rPr>
        <w:t>to send letter to</w:t>
      </w:r>
      <w:r w:rsidRPr="5195E1D9">
        <w:rPr>
          <w:rFonts w:ascii="Arial" w:eastAsia="Arial" w:hAnsi="Arial" w:cs="Arial"/>
          <w:color w:val="000000" w:themeColor="text1"/>
          <w:lang w:val="en-AU"/>
        </w:rPr>
        <w:t xml:space="preserve"> </w:t>
      </w:r>
      <w:r w:rsidR="7C67FF4B" w:rsidRPr="5195E1D9">
        <w:rPr>
          <w:rFonts w:ascii="Arial" w:eastAsia="Arial" w:hAnsi="Arial" w:cs="Arial"/>
          <w:lang w:val="en-AU"/>
        </w:rPr>
        <w:t>NSW Minister for Transport (John Graham) about the need for urgent regulatory change to require acceptance of the T</w:t>
      </w:r>
      <w:r w:rsidR="0C80882A" w:rsidRPr="5195E1D9">
        <w:rPr>
          <w:rFonts w:ascii="Arial" w:eastAsia="Arial" w:hAnsi="Arial" w:cs="Arial"/>
          <w:lang w:val="en-AU"/>
        </w:rPr>
        <w:t xml:space="preserve">axi </w:t>
      </w:r>
      <w:r w:rsidR="7C67FF4B" w:rsidRPr="5195E1D9">
        <w:rPr>
          <w:rFonts w:ascii="Arial" w:eastAsia="Arial" w:hAnsi="Arial" w:cs="Arial"/>
          <w:lang w:val="en-AU"/>
        </w:rPr>
        <w:t>T</w:t>
      </w:r>
      <w:r w:rsidR="750530ED" w:rsidRPr="5195E1D9">
        <w:rPr>
          <w:rFonts w:ascii="Arial" w:eastAsia="Arial" w:hAnsi="Arial" w:cs="Arial"/>
          <w:lang w:val="en-AU"/>
        </w:rPr>
        <w:t xml:space="preserve">ransport </w:t>
      </w:r>
      <w:r w:rsidR="7C67FF4B" w:rsidRPr="5195E1D9">
        <w:rPr>
          <w:rFonts w:ascii="Arial" w:eastAsia="Arial" w:hAnsi="Arial" w:cs="Arial"/>
          <w:lang w:val="en-AU"/>
        </w:rPr>
        <w:t>S</w:t>
      </w:r>
      <w:r w:rsidR="2347566E" w:rsidRPr="5195E1D9">
        <w:rPr>
          <w:rFonts w:ascii="Arial" w:eastAsia="Arial" w:hAnsi="Arial" w:cs="Arial"/>
          <w:lang w:val="en-AU"/>
        </w:rPr>
        <w:t xml:space="preserve">ubsidy </w:t>
      </w:r>
      <w:r w:rsidR="7C67FF4B" w:rsidRPr="5195E1D9">
        <w:rPr>
          <w:rFonts w:ascii="Arial" w:eastAsia="Arial" w:hAnsi="Arial" w:cs="Arial"/>
          <w:lang w:val="en-AU"/>
        </w:rPr>
        <w:t>S</w:t>
      </w:r>
      <w:r w:rsidR="394DD053" w:rsidRPr="5195E1D9">
        <w:rPr>
          <w:rFonts w:ascii="Arial" w:eastAsia="Arial" w:hAnsi="Arial" w:cs="Arial"/>
          <w:lang w:val="en-AU"/>
        </w:rPr>
        <w:t>cheme</w:t>
      </w:r>
      <w:r w:rsidR="7C67FF4B" w:rsidRPr="5195E1D9">
        <w:rPr>
          <w:rFonts w:ascii="Arial" w:eastAsia="Arial" w:hAnsi="Arial" w:cs="Arial"/>
          <w:lang w:val="en-AU"/>
        </w:rPr>
        <w:t xml:space="preserve"> by all taxi drivers.</w:t>
      </w:r>
    </w:p>
    <w:p w14:paraId="7C718C94" w14:textId="0C4C5363" w:rsidR="5589306E" w:rsidRDefault="5589306E" w:rsidP="5195E1D9">
      <w:pPr>
        <w:pStyle w:val="Heading2"/>
        <w:pBdr>
          <w:bottom w:val="single" w:sz="4" w:space="0" w:color="E7E6E6"/>
        </w:pBdr>
        <w:spacing w:before="240" w:after="240" w:line="360" w:lineRule="auto"/>
        <w:rPr>
          <w:rFonts w:ascii="Arial" w:eastAsia="Arial" w:hAnsi="Arial" w:cs="Arial"/>
          <w:color w:val="4F2260"/>
          <w:lang w:val="en-US"/>
        </w:rPr>
      </w:pPr>
      <w:r w:rsidRPr="5195E1D9">
        <w:rPr>
          <w:rFonts w:ascii="Arial" w:eastAsia="Arial" w:hAnsi="Arial" w:cs="Arial"/>
          <w:b/>
          <w:bCs/>
          <w:color w:val="4F2260"/>
          <w:lang w:val="en-AU"/>
        </w:rPr>
        <w:t>NSW Advocacy</w:t>
      </w:r>
    </w:p>
    <w:p w14:paraId="2EE7E136" w14:textId="74A2045F" w:rsidR="5589306E" w:rsidRDefault="5589306E" w:rsidP="360FD4E9">
      <w:pPr>
        <w:spacing w:after="0" w:line="360" w:lineRule="auto"/>
        <w:contextualSpacing/>
        <w:rPr>
          <w:rFonts w:ascii="Arial" w:eastAsia="Arial" w:hAnsi="Arial" w:cs="Arial"/>
          <w:color w:val="000000" w:themeColor="text1"/>
          <w:lang w:val="en-US"/>
        </w:rPr>
      </w:pPr>
      <w:r w:rsidRPr="360FD4E9">
        <w:rPr>
          <w:rFonts w:ascii="Arial" w:eastAsia="Arial" w:hAnsi="Arial" w:cs="Arial"/>
          <w:color w:val="000000" w:themeColor="text1"/>
          <w:lang w:val="en-AU"/>
        </w:rPr>
        <w:t xml:space="preserve">Four new individual advocacy cases from NSW were opened in </w:t>
      </w:r>
      <w:r w:rsidR="62628151" w:rsidRPr="360FD4E9">
        <w:rPr>
          <w:rFonts w:ascii="Arial" w:eastAsia="Arial" w:hAnsi="Arial" w:cs="Arial"/>
          <w:color w:val="000000" w:themeColor="text1"/>
          <w:lang w:val="en-AU"/>
        </w:rPr>
        <w:t>December</w:t>
      </w:r>
      <w:r w:rsidRPr="360FD4E9">
        <w:rPr>
          <w:rFonts w:ascii="Arial" w:eastAsia="Arial" w:hAnsi="Arial" w:cs="Arial"/>
          <w:color w:val="000000" w:themeColor="text1"/>
          <w:lang w:val="en-AU"/>
        </w:rPr>
        <w:t xml:space="preserve"> </w:t>
      </w:r>
      <w:r w:rsidR="53B6AFBD" w:rsidRPr="360FD4E9">
        <w:rPr>
          <w:rFonts w:ascii="Arial" w:eastAsia="Arial" w:hAnsi="Arial" w:cs="Arial"/>
          <w:color w:val="000000" w:themeColor="text1"/>
          <w:lang w:val="en-AU"/>
        </w:rPr>
        <w:t xml:space="preserve">/ January </w:t>
      </w:r>
      <w:r w:rsidRPr="360FD4E9">
        <w:rPr>
          <w:rFonts w:ascii="Arial" w:eastAsia="Arial" w:hAnsi="Arial" w:cs="Arial"/>
          <w:color w:val="000000" w:themeColor="text1"/>
          <w:lang w:val="en-AU"/>
        </w:rPr>
        <w:t>2025.</w:t>
      </w:r>
      <w:r w:rsidR="4CB58673" w:rsidRPr="360FD4E9">
        <w:rPr>
          <w:rFonts w:ascii="Arial" w:eastAsia="Arial" w:hAnsi="Arial" w:cs="Arial"/>
          <w:color w:val="000000" w:themeColor="text1"/>
          <w:lang w:val="en-AU"/>
        </w:rPr>
        <w:t xml:space="preserve"> </w:t>
      </w:r>
      <w:r w:rsidRPr="360FD4E9">
        <w:rPr>
          <w:rFonts w:ascii="Arial" w:eastAsia="Arial" w:hAnsi="Arial" w:cs="Arial"/>
          <w:color w:val="000000" w:themeColor="text1"/>
          <w:lang w:val="en-AU"/>
        </w:rPr>
        <w:t xml:space="preserve">The issues included: </w:t>
      </w:r>
      <w:r w:rsidR="069CD3E1" w:rsidRPr="360FD4E9">
        <w:rPr>
          <w:rFonts w:ascii="Arial" w:eastAsia="Arial" w:hAnsi="Arial" w:cs="Arial"/>
          <w:color w:val="000000" w:themeColor="text1"/>
          <w:lang w:val="en-AU"/>
        </w:rPr>
        <w:t xml:space="preserve">tactile ground surface indicator access concerns, Centrelink issues, </w:t>
      </w:r>
      <w:r w:rsidR="74263DB2" w:rsidRPr="360FD4E9">
        <w:rPr>
          <w:rFonts w:ascii="Arial" w:eastAsia="Arial" w:hAnsi="Arial" w:cs="Arial"/>
          <w:color w:val="000000" w:themeColor="text1"/>
          <w:lang w:val="en-AU"/>
        </w:rPr>
        <w:t xml:space="preserve">consideration of access needs in medical care support, </w:t>
      </w:r>
      <w:r w:rsidR="107E3C87" w:rsidRPr="360FD4E9">
        <w:rPr>
          <w:rFonts w:ascii="Arial" w:eastAsia="Arial" w:hAnsi="Arial" w:cs="Arial"/>
          <w:color w:val="000000" w:themeColor="text1"/>
          <w:lang w:val="en-AU"/>
        </w:rPr>
        <w:t>dog guide access issue in workplace</w:t>
      </w:r>
      <w:r w:rsidRPr="360FD4E9">
        <w:rPr>
          <w:rFonts w:ascii="Arial" w:eastAsia="Arial" w:hAnsi="Arial" w:cs="Arial"/>
          <w:color w:val="000000" w:themeColor="text1"/>
          <w:lang w:val="en-AU"/>
        </w:rPr>
        <w:t>.</w:t>
      </w:r>
    </w:p>
    <w:p w14:paraId="3DBF6492" w14:textId="0EAD33AA" w:rsidR="5589306E" w:rsidRDefault="5589306E" w:rsidP="5195E1D9">
      <w:pPr>
        <w:pStyle w:val="Heading2"/>
        <w:pBdr>
          <w:bottom w:val="single" w:sz="4" w:space="0" w:color="E7E6E6"/>
        </w:pBdr>
        <w:spacing w:before="240" w:after="240" w:line="360" w:lineRule="auto"/>
        <w:rPr>
          <w:rFonts w:ascii="Arial" w:eastAsia="Arial" w:hAnsi="Arial" w:cs="Arial"/>
          <w:color w:val="4F2260"/>
          <w:lang w:val="en-US"/>
        </w:rPr>
      </w:pPr>
      <w:r w:rsidRPr="5195E1D9">
        <w:rPr>
          <w:rFonts w:ascii="Arial" w:eastAsia="Arial" w:hAnsi="Arial" w:cs="Arial"/>
          <w:b/>
          <w:bCs/>
          <w:color w:val="4F2260"/>
          <w:lang w:val="en-AU"/>
        </w:rPr>
        <w:t>Current BCA Policy Priority Areas</w:t>
      </w:r>
    </w:p>
    <w:p w14:paraId="06194A67" w14:textId="42949135" w:rsidR="0F979800" w:rsidRDefault="0F979800" w:rsidP="5195E1D9">
      <w:pPr>
        <w:pStyle w:val="ListParagraph"/>
        <w:numPr>
          <w:ilvl w:val="0"/>
          <w:numId w:val="3"/>
        </w:numPr>
        <w:spacing w:after="0" w:line="360" w:lineRule="auto"/>
        <w:rPr>
          <w:rFonts w:ascii="Arial" w:eastAsia="Arial" w:hAnsi="Arial" w:cs="Arial"/>
          <w:color w:val="000000" w:themeColor="text1"/>
          <w:lang w:val="en-US"/>
        </w:rPr>
      </w:pPr>
      <w:r w:rsidRPr="5195E1D9">
        <w:rPr>
          <w:rFonts w:ascii="Arial" w:eastAsia="Arial" w:hAnsi="Arial" w:cs="Arial"/>
          <w:color w:val="000000" w:themeColor="text1"/>
          <w:lang w:val="en-US"/>
        </w:rPr>
        <w:t>Federal Government Individual Advocacy Program review</w:t>
      </w:r>
    </w:p>
    <w:p w14:paraId="6177FD78" w14:textId="031F2205" w:rsidR="5589306E" w:rsidRDefault="5589306E" w:rsidP="5195E1D9">
      <w:pPr>
        <w:pStyle w:val="ListParagraph"/>
        <w:numPr>
          <w:ilvl w:val="0"/>
          <w:numId w:val="3"/>
        </w:numPr>
        <w:spacing w:after="0" w:line="360" w:lineRule="auto"/>
        <w:rPr>
          <w:rFonts w:ascii="Arial" w:eastAsia="Arial" w:hAnsi="Arial" w:cs="Arial"/>
          <w:color w:val="000000" w:themeColor="text1"/>
          <w:lang w:val="en-US"/>
        </w:rPr>
      </w:pPr>
      <w:r w:rsidRPr="5195E1D9">
        <w:rPr>
          <w:rFonts w:ascii="Arial" w:eastAsia="Arial" w:hAnsi="Arial" w:cs="Arial"/>
          <w:color w:val="000000" w:themeColor="text1"/>
          <w:lang w:val="en-AU"/>
        </w:rPr>
        <w:t>Audio Description</w:t>
      </w:r>
    </w:p>
    <w:p w14:paraId="785F3D04" w14:textId="295D4612" w:rsidR="5589306E" w:rsidRDefault="5589306E" w:rsidP="5195E1D9">
      <w:pPr>
        <w:pStyle w:val="ListParagraph"/>
        <w:numPr>
          <w:ilvl w:val="0"/>
          <w:numId w:val="3"/>
        </w:numPr>
        <w:spacing w:after="0" w:line="360" w:lineRule="auto"/>
        <w:rPr>
          <w:rFonts w:ascii="Arial" w:eastAsia="Arial" w:hAnsi="Arial" w:cs="Arial"/>
          <w:color w:val="000000" w:themeColor="text1"/>
          <w:lang w:val="en-US"/>
        </w:rPr>
      </w:pPr>
      <w:r w:rsidRPr="5195E1D9">
        <w:rPr>
          <w:rFonts w:ascii="Arial" w:eastAsia="Arial" w:hAnsi="Arial" w:cs="Arial"/>
          <w:color w:val="000000" w:themeColor="text1"/>
          <w:lang w:val="en-AU"/>
        </w:rPr>
        <w:t>NDIS rule changes</w:t>
      </w:r>
    </w:p>
    <w:p w14:paraId="6BD21CD6" w14:textId="518A51A6" w:rsidR="5589306E" w:rsidRDefault="5589306E" w:rsidP="5195E1D9">
      <w:pPr>
        <w:pStyle w:val="ListParagraph"/>
        <w:numPr>
          <w:ilvl w:val="0"/>
          <w:numId w:val="3"/>
        </w:numPr>
        <w:spacing w:after="0" w:line="360" w:lineRule="auto"/>
        <w:rPr>
          <w:rFonts w:ascii="Arial" w:eastAsia="Arial" w:hAnsi="Arial" w:cs="Arial"/>
          <w:color w:val="000000" w:themeColor="text1"/>
          <w:lang w:val="en-US"/>
        </w:rPr>
      </w:pPr>
      <w:r w:rsidRPr="5195E1D9">
        <w:rPr>
          <w:rFonts w:ascii="Arial" w:eastAsia="Arial" w:hAnsi="Arial" w:cs="Arial"/>
          <w:color w:val="000000" w:themeColor="text1"/>
          <w:lang w:val="en-AU"/>
        </w:rPr>
        <w:t>Accessible voting in Federal and State elections</w:t>
      </w:r>
    </w:p>
    <w:p w14:paraId="40AEA9E4" w14:textId="276BFC62" w:rsidR="5589306E" w:rsidRDefault="5589306E" w:rsidP="5195E1D9">
      <w:pPr>
        <w:pStyle w:val="ListParagraph"/>
        <w:numPr>
          <w:ilvl w:val="0"/>
          <w:numId w:val="3"/>
        </w:numPr>
        <w:spacing w:after="0" w:line="360" w:lineRule="auto"/>
        <w:rPr>
          <w:rFonts w:ascii="Arial" w:eastAsia="Arial" w:hAnsi="Arial" w:cs="Arial"/>
          <w:color w:val="000000" w:themeColor="text1"/>
          <w:lang w:val="en-US"/>
        </w:rPr>
      </w:pPr>
      <w:r w:rsidRPr="5195E1D9">
        <w:rPr>
          <w:rFonts w:ascii="Arial" w:eastAsia="Arial" w:hAnsi="Arial" w:cs="Arial"/>
          <w:color w:val="000000" w:themeColor="text1"/>
          <w:lang w:val="en-AU"/>
        </w:rPr>
        <w:t>Taxi and Rideshare refusals for dog guide handlers</w:t>
      </w:r>
    </w:p>
    <w:p w14:paraId="529406CB" w14:textId="06358850" w:rsidR="5589306E" w:rsidRDefault="5589306E" w:rsidP="5195E1D9">
      <w:pPr>
        <w:pStyle w:val="ListParagraph"/>
        <w:numPr>
          <w:ilvl w:val="0"/>
          <w:numId w:val="3"/>
        </w:numPr>
        <w:spacing w:after="0" w:line="360" w:lineRule="auto"/>
        <w:rPr>
          <w:rFonts w:ascii="Arial" w:eastAsia="Arial" w:hAnsi="Arial" w:cs="Arial"/>
          <w:color w:val="000000" w:themeColor="text1"/>
          <w:lang w:val="en-US"/>
        </w:rPr>
      </w:pPr>
      <w:r w:rsidRPr="5195E1D9">
        <w:rPr>
          <w:rFonts w:ascii="Arial" w:eastAsia="Arial" w:hAnsi="Arial" w:cs="Arial"/>
          <w:color w:val="000000" w:themeColor="text1"/>
          <w:lang w:val="en-AU"/>
        </w:rPr>
        <w:t>Pedestrian Safety, including floating bus stops</w:t>
      </w:r>
    </w:p>
    <w:p w14:paraId="7D5081DC" w14:textId="00612E92" w:rsidR="5589306E" w:rsidRDefault="5589306E" w:rsidP="5195E1D9">
      <w:pPr>
        <w:pStyle w:val="Heading2"/>
        <w:pBdr>
          <w:bottom w:val="single" w:sz="4" w:space="0" w:color="E7E6E6"/>
        </w:pBdr>
        <w:spacing w:before="240" w:after="240" w:line="360" w:lineRule="auto"/>
        <w:rPr>
          <w:rFonts w:ascii="Arial" w:eastAsia="Arial" w:hAnsi="Arial" w:cs="Arial"/>
          <w:color w:val="4F2260"/>
          <w:lang w:val="en-US"/>
        </w:rPr>
      </w:pPr>
      <w:r w:rsidRPr="5195E1D9">
        <w:rPr>
          <w:rFonts w:ascii="Arial" w:eastAsia="Arial" w:hAnsi="Arial" w:cs="Arial"/>
          <w:b/>
          <w:bCs/>
          <w:color w:val="4F2260"/>
          <w:lang w:val="en-AU"/>
        </w:rPr>
        <w:t xml:space="preserve">Consultations and Engagements </w:t>
      </w:r>
    </w:p>
    <w:p w14:paraId="62B262F9" w14:textId="604CC4F0" w:rsidR="5589306E" w:rsidRPr="003412B0" w:rsidRDefault="5589306E" w:rsidP="39D51E00">
      <w:pPr>
        <w:tabs>
          <w:tab w:val="left" w:pos="0"/>
        </w:tabs>
        <w:spacing w:after="120" w:line="360" w:lineRule="auto"/>
        <w:rPr>
          <w:rFonts w:ascii="Arial" w:eastAsia="Arial" w:hAnsi="Arial" w:cs="Arial"/>
          <w:color w:val="000000" w:themeColor="text1"/>
          <w:lang w:val="en-AU"/>
        </w:rPr>
      </w:pPr>
      <w:r w:rsidRPr="39D51E00">
        <w:rPr>
          <w:rFonts w:ascii="Arial" w:eastAsia="Arial" w:hAnsi="Arial" w:cs="Arial"/>
          <w:b/>
          <w:bCs/>
          <w:color w:val="000000" w:themeColor="text1"/>
          <w:lang w:val="en-AU"/>
        </w:rPr>
        <w:t>BCA Infor</w:t>
      </w:r>
      <w:r w:rsidR="62C33843" w:rsidRPr="39D51E00">
        <w:rPr>
          <w:rFonts w:ascii="Arial" w:eastAsia="Arial" w:hAnsi="Arial" w:cs="Arial"/>
          <w:b/>
          <w:bCs/>
          <w:color w:val="000000" w:themeColor="text1"/>
          <w:lang w:val="en-AU"/>
        </w:rPr>
        <w:t xml:space="preserve">m: </w:t>
      </w:r>
      <w:r w:rsidRPr="39D51E00">
        <w:rPr>
          <w:rFonts w:ascii="Arial" w:eastAsia="Arial" w:hAnsi="Arial" w:cs="Arial"/>
          <w:color w:val="000000" w:themeColor="text1"/>
          <w:lang w:val="en-AU"/>
        </w:rPr>
        <w:t xml:space="preserve"> </w:t>
      </w:r>
      <w:r w:rsidR="053F4585" w:rsidRPr="003412B0">
        <w:rPr>
          <w:rFonts w:ascii="Arial" w:eastAsia="Arial" w:hAnsi="Arial" w:cs="Arial"/>
          <w:color w:val="000000" w:themeColor="text1"/>
          <w:lang w:val="en-AU"/>
        </w:rPr>
        <w:t>Employment</w:t>
      </w:r>
    </w:p>
    <w:p w14:paraId="33B9DEB2" w14:textId="4722CB38" w:rsidR="0275D490" w:rsidRDefault="566EA3A9" w:rsidP="39D51E00">
      <w:pPr>
        <w:spacing w:after="120" w:line="360" w:lineRule="auto"/>
        <w:rPr>
          <w:rFonts w:ascii="Arial" w:eastAsia="Arial" w:hAnsi="Arial" w:cs="Arial"/>
          <w:lang w:val="en-AU"/>
        </w:rPr>
      </w:pPr>
      <w:r w:rsidRPr="39D51E00">
        <w:rPr>
          <w:rFonts w:ascii="Arial" w:eastAsia="Arial" w:hAnsi="Arial" w:cs="Arial"/>
          <w:lang w:val="en-AU"/>
        </w:rPr>
        <w:t>December’s Inform delved into the topic of Employment. BCA’s Project Coordinator outlined the project’s current priorities and recent initiatives, including a new resource</w:t>
      </w:r>
      <w:r w:rsidR="6B44961B" w:rsidRPr="39D51E00">
        <w:rPr>
          <w:rFonts w:ascii="Arial" w:eastAsia="Arial" w:hAnsi="Arial" w:cs="Arial"/>
          <w:lang w:val="en-AU"/>
        </w:rPr>
        <w:t xml:space="preserve">, </w:t>
      </w:r>
      <w:r w:rsidRPr="39D51E00">
        <w:rPr>
          <w:rFonts w:ascii="Arial" w:eastAsia="Arial" w:hAnsi="Arial" w:cs="Arial"/>
          <w:lang w:val="en-AU"/>
        </w:rPr>
        <w:t xml:space="preserve">“BCA’s Jobseeker e-Guide,” a practical step-by-step guide to navigating employment </w:t>
      </w:r>
      <w:r w:rsidR="234F3C06" w:rsidRPr="39D51E00">
        <w:rPr>
          <w:rFonts w:ascii="Arial" w:eastAsia="Arial" w:hAnsi="Arial" w:cs="Arial"/>
          <w:lang w:val="en-AU"/>
        </w:rPr>
        <w:t xml:space="preserve">for jobseekers who are </w:t>
      </w:r>
      <w:r w:rsidRPr="39D51E00">
        <w:rPr>
          <w:rFonts w:ascii="Arial" w:eastAsia="Arial" w:hAnsi="Arial" w:cs="Arial"/>
          <w:lang w:val="en-AU"/>
        </w:rPr>
        <w:t>blind or vision impaired</w:t>
      </w:r>
      <w:r w:rsidR="65CABF6F" w:rsidRPr="39D51E00">
        <w:rPr>
          <w:rFonts w:ascii="Arial" w:eastAsia="Arial" w:hAnsi="Arial" w:cs="Arial"/>
          <w:lang w:val="en-AU"/>
        </w:rPr>
        <w:t>.</w:t>
      </w:r>
      <w:r w:rsidRPr="39D51E00">
        <w:rPr>
          <w:rFonts w:ascii="Arial" w:eastAsia="Arial" w:hAnsi="Arial" w:cs="Arial"/>
          <w:lang w:val="en-AU"/>
        </w:rPr>
        <w:t xml:space="preserve"> </w:t>
      </w:r>
      <w:r w:rsidR="6454DF76" w:rsidRPr="39D51E00">
        <w:rPr>
          <w:rFonts w:ascii="Arial" w:eastAsia="Arial" w:hAnsi="Arial" w:cs="Arial"/>
          <w:lang w:val="en-AU"/>
        </w:rPr>
        <w:t xml:space="preserve">BCA </w:t>
      </w:r>
      <w:r w:rsidRPr="39D51E00">
        <w:rPr>
          <w:rFonts w:ascii="Arial" w:eastAsia="Arial" w:hAnsi="Arial" w:cs="Arial"/>
          <w:lang w:val="en-AU"/>
        </w:rPr>
        <w:t xml:space="preserve">introduced </w:t>
      </w:r>
      <w:r w:rsidR="003C6758" w:rsidRPr="39D51E00">
        <w:rPr>
          <w:rFonts w:ascii="Arial" w:eastAsia="Arial" w:hAnsi="Arial" w:cs="Arial"/>
          <w:lang w:val="en-AU"/>
        </w:rPr>
        <w:t xml:space="preserve">an </w:t>
      </w:r>
      <w:r w:rsidRPr="39D51E00">
        <w:rPr>
          <w:rFonts w:ascii="Arial" w:eastAsia="Arial" w:hAnsi="Arial" w:cs="Arial"/>
          <w:lang w:val="en-AU"/>
        </w:rPr>
        <w:t xml:space="preserve">emerging </w:t>
      </w:r>
      <w:proofErr w:type="gramStart"/>
      <w:r w:rsidRPr="39D51E00">
        <w:rPr>
          <w:rFonts w:ascii="Arial" w:eastAsia="Arial" w:hAnsi="Arial" w:cs="Arial"/>
          <w:lang w:val="en-AU"/>
        </w:rPr>
        <w:t>leaders</w:t>
      </w:r>
      <w:proofErr w:type="gramEnd"/>
      <w:r w:rsidRPr="39D51E00">
        <w:rPr>
          <w:rFonts w:ascii="Arial" w:eastAsia="Arial" w:hAnsi="Arial" w:cs="Arial"/>
          <w:lang w:val="en-AU"/>
        </w:rPr>
        <w:t xml:space="preserve"> course</w:t>
      </w:r>
      <w:r w:rsidR="0977FC69" w:rsidRPr="39D51E00">
        <w:rPr>
          <w:rFonts w:ascii="Arial" w:eastAsia="Arial" w:hAnsi="Arial" w:cs="Arial"/>
          <w:lang w:val="en-AU"/>
        </w:rPr>
        <w:t>,</w:t>
      </w:r>
      <w:r w:rsidRPr="39D51E00">
        <w:rPr>
          <w:rFonts w:ascii="Arial" w:eastAsia="Arial" w:hAnsi="Arial" w:cs="Arial"/>
          <w:lang w:val="en-AU"/>
        </w:rPr>
        <w:t xml:space="preserve"> RISE (Resilience, Insight and Skills for Employment), </w:t>
      </w:r>
      <w:r w:rsidRPr="39D51E00">
        <w:rPr>
          <w:rFonts w:ascii="Arial" w:eastAsia="Arial" w:hAnsi="Arial" w:cs="Arial"/>
          <w:lang w:val="en-AU"/>
        </w:rPr>
        <w:lastRenderedPageBreak/>
        <w:t>which will support emerging leaders to build confidence, communication skills and community connections.</w:t>
      </w:r>
      <w:r w:rsidR="4033FF07" w:rsidRPr="39D51E00">
        <w:rPr>
          <w:rFonts w:ascii="Arial" w:eastAsia="Arial" w:hAnsi="Arial" w:cs="Arial"/>
          <w:lang w:val="en-AU"/>
        </w:rPr>
        <w:t xml:space="preserve"> </w:t>
      </w:r>
      <w:r w:rsidR="0275D490" w:rsidRPr="39D51E00">
        <w:rPr>
          <w:rFonts w:ascii="Arial" w:eastAsia="Arial" w:hAnsi="Arial" w:cs="Arial"/>
          <w:lang w:val="en-AU"/>
        </w:rPr>
        <w:t>Guest speaker</w:t>
      </w:r>
      <w:r w:rsidR="142A8D28" w:rsidRPr="39D51E00">
        <w:rPr>
          <w:rFonts w:ascii="Arial" w:eastAsia="Arial" w:hAnsi="Arial" w:cs="Arial"/>
          <w:lang w:val="en-AU"/>
        </w:rPr>
        <w:t>,</w:t>
      </w:r>
      <w:r w:rsidR="0275D490" w:rsidRPr="39D51E00">
        <w:rPr>
          <w:rFonts w:ascii="Arial" w:eastAsia="Arial" w:hAnsi="Arial" w:cs="Arial"/>
          <w:lang w:val="en-AU"/>
        </w:rPr>
        <w:t xml:space="preserve"> </w:t>
      </w:r>
      <w:r w:rsidRPr="39D51E00">
        <w:rPr>
          <w:rFonts w:ascii="Arial" w:eastAsia="Arial" w:hAnsi="Arial" w:cs="Arial"/>
          <w:lang w:val="en-AU"/>
        </w:rPr>
        <w:t>David Plummer from See Differently discussed services available and the new Inclusive Employment Australia initiative. He explained how See Differently helps clients build experience through volunteering and offered practical job search strategies, including tailoring resumes, understanding employer needs and engaging directly with recruiters. The session concluded with an open</w:t>
      </w:r>
      <w:r w:rsidR="7A14CA9A" w:rsidRPr="39D51E00">
        <w:rPr>
          <w:rFonts w:ascii="Arial" w:eastAsia="Arial" w:hAnsi="Arial" w:cs="Arial"/>
          <w:lang w:val="en-AU"/>
        </w:rPr>
        <w:t xml:space="preserve"> </w:t>
      </w:r>
      <w:r w:rsidRPr="39D51E00">
        <w:rPr>
          <w:rFonts w:ascii="Arial" w:eastAsia="Arial" w:hAnsi="Arial" w:cs="Arial"/>
          <w:lang w:val="en-AU"/>
        </w:rPr>
        <w:t>Q&amp;A, giving participants the opportunity to further explore inclusive employment pathways, workplace adjustments and available supports.</w:t>
      </w:r>
    </w:p>
    <w:p w14:paraId="642FC605" w14:textId="1A4D9337" w:rsidR="5195E1D9" w:rsidRDefault="4D55ECFE" w:rsidP="5195E1D9">
      <w:pPr>
        <w:spacing w:after="120" w:line="360" w:lineRule="auto"/>
        <w:rPr>
          <w:rFonts w:ascii="Arial" w:eastAsia="Arial" w:hAnsi="Arial" w:cs="Arial"/>
          <w:lang w:val="en-AU"/>
        </w:rPr>
      </w:pPr>
      <w:hyperlink r:id="rId11">
        <w:r w:rsidRPr="360FD4E9">
          <w:rPr>
            <w:rStyle w:val="Hyperlink"/>
            <w:rFonts w:ascii="Arial" w:eastAsia="Arial" w:hAnsi="Arial" w:cs="Arial"/>
            <w:lang w:val="en-AU"/>
          </w:rPr>
          <w:t>BCA Inform: December, Employment – Blind Citizens Australia</w:t>
        </w:r>
      </w:hyperlink>
    </w:p>
    <w:p w14:paraId="695901D1" w14:textId="2742BE30" w:rsidR="5589306E" w:rsidRDefault="5589306E" w:rsidP="39D51E00">
      <w:pPr>
        <w:spacing w:before="260" w:after="260" w:line="360" w:lineRule="auto"/>
        <w:rPr>
          <w:rFonts w:ascii="Arial" w:eastAsia="Arial" w:hAnsi="Arial" w:cs="Arial"/>
          <w:color w:val="000000" w:themeColor="text1"/>
          <w:lang w:val="en-US"/>
        </w:rPr>
      </w:pPr>
      <w:r w:rsidRPr="39D51E00">
        <w:rPr>
          <w:rFonts w:ascii="Arial" w:eastAsia="Arial" w:hAnsi="Arial" w:cs="Arial"/>
          <w:b/>
          <w:bCs/>
          <w:color w:val="000000" w:themeColor="text1"/>
          <w:lang w:val="en-AU"/>
        </w:rPr>
        <w:t>Branches</w:t>
      </w:r>
    </w:p>
    <w:p w14:paraId="34A1C4EE" w14:textId="6D63C5A6" w:rsidR="5589306E" w:rsidRDefault="5589306E" w:rsidP="5195E1D9">
      <w:pPr>
        <w:spacing w:before="260" w:after="260" w:line="360" w:lineRule="auto"/>
        <w:rPr>
          <w:rFonts w:ascii="Arial" w:eastAsia="Arial" w:hAnsi="Arial" w:cs="Arial"/>
          <w:color w:val="000000" w:themeColor="text1"/>
          <w:lang w:val="en-US"/>
        </w:rPr>
      </w:pPr>
      <w:r w:rsidRPr="5195E1D9">
        <w:rPr>
          <w:rFonts w:ascii="Arial" w:eastAsia="Arial" w:hAnsi="Arial" w:cs="Arial"/>
          <w:color w:val="000000" w:themeColor="text1"/>
          <w:lang w:val="en-AU"/>
        </w:rPr>
        <w:t>Work continues with the BCA branches in the NSW/ACT State Division including Sydney, Central-West NSW, Newcastle-Hunter, Tweed Valley, Casino Richmond Valley.</w:t>
      </w:r>
    </w:p>
    <w:p w14:paraId="0EE19CAE" w14:textId="76049CEA" w:rsidR="0097175D" w:rsidRDefault="5EA63E6D" w:rsidP="1D8977C3">
      <w:pPr>
        <w:spacing w:after="0" w:line="360" w:lineRule="auto"/>
      </w:pPr>
      <w:r w:rsidRPr="1D8977C3">
        <w:rPr>
          <w:rFonts w:ascii="Arial" w:eastAsia="Arial" w:hAnsi="Arial" w:cs="Arial"/>
        </w:rPr>
        <w:t xml:space="preserve"> </w:t>
      </w:r>
    </w:p>
    <w:p w14:paraId="5E5787A5" w14:textId="234D981B" w:rsidR="0097175D" w:rsidRDefault="46321498" w:rsidP="5195E1D9">
      <w:pPr>
        <w:spacing w:after="0" w:line="360" w:lineRule="auto"/>
        <w:rPr>
          <w:rFonts w:ascii="Arial" w:eastAsia="Arial" w:hAnsi="Arial" w:cs="Arial"/>
        </w:rPr>
      </w:pPr>
      <w:r w:rsidRPr="5195E1D9">
        <w:rPr>
          <w:rFonts w:ascii="Arial" w:eastAsia="Arial" w:hAnsi="Arial" w:cs="Arial"/>
          <w:lang w:val="en-US"/>
        </w:rPr>
        <w:t>End of document.</w:t>
      </w:r>
    </w:p>
    <w:sectPr w:rsidR="0097175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19C5"/>
    <w:multiLevelType w:val="hybridMultilevel"/>
    <w:tmpl w:val="FFFFFFFF"/>
    <w:lvl w:ilvl="0" w:tplc="E7C4CD84">
      <w:numFmt w:val="bullet"/>
      <w:lvlText w:val=""/>
      <w:lvlJc w:val="left"/>
      <w:pPr>
        <w:ind w:left="360" w:hanging="360"/>
      </w:pPr>
      <w:rPr>
        <w:rFonts w:ascii="Symbol" w:hAnsi="Symbol" w:hint="default"/>
      </w:rPr>
    </w:lvl>
    <w:lvl w:ilvl="1" w:tplc="FCEC7374">
      <w:start w:val="1"/>
      <w:numFmt w:val="bullet"/>
      <w:lvlText w:val="o"/>
      <w:lvlJc w:val="left"/>
      <w:pPr>
        <w:ind w:left="1440" w:hanging="360"/>
      </w:pPr>
      <w:rPr>
        <w:rFonts w:ascii="Courier New" w:hAnsi="Courier New" w:hint="default"/>
      </w:rPr>
    </w:lvl>
    <w:lvl w:ilvl="2" w:tplc="9CC4B668">
      <w:start w:val="1"/>
      <w:numFmt w:val="bullet"/>
      <w:lvlText w:val=""/>
      <w:lvlJc w:val="left"/>
      <w:pPr>
        <w:ind w:left="2160" w:hanging="360"/>
      </w:pPr>
      <w:rPr>
        <w:rFonts w:ascii="Wingdings" w:hAnsi="Wingdings" w:hint="default"/>
      </w:rPr>
    </w:lvl>
    <w:lvl w:ilvl="3" w:tplc="4AF62448">
      <w:start w:val="1"/>
      <w:numFmt w:val="bullet"/>
      <w:lvlText w:val=""/>
      <w:lvlJc w:val="left"/>
      <w:pPr>
        <w:ind w:left="2880" w:hanging="360"/>
      </w:pPr>
      <w:rPr>
        <w:rFonts w:ascii="Symbol" w:hAnsi="Symbol" w:hint="default"/>
      </w:rPr>
    </w:lvl>
    <w:lvl w:ilvl="4" w:tplc="41ACB0C6">
      <w:start w:val="1"/>
      <w:numFmt w:val="bullet"/>
      <w:lvlText w:val="o"/>
      <w:lvlJc w:val="left"/>
      <w:pPr>
        <w:ind w:left="3600" w:hanging="360"/>
      </w:pPr>
      <w:rPr>
        <w:rFonts w:ascii="Courier New" w:hAnsi="Courier New" w:hint="default"/>
      </w:rPr>
    </w:lvl>
    <w:lvl w:ilvl="5" w:tplc="15920220">
      <w:start w:val="1"/>
      <w:numFmt w:val="bullet"/>
      <w:lvlText w:val=""/>
      <w:lvlJc w:val="left"/>
      <w:pPr>
        <w:ind w:left="4320" w:hanging="360"/>
      </w:pPr>
      <w:rPr>
        <w:rFonts w:ascii="Wingdings" w:hAnsi="Wingdings" w:hint="default"/>
      </w:rPr>
    </w:lvl>
    <w:lvl w:ilvl="6" w:tplc="DFB47F6C">
      <w:start w:val="1"/>
      <w:numFmt w:val="bullet"/>
      <w:lvlText w:val=""/>
      <w:lvlJc w:val="left"/>
      <w:pPr>
        <w:ind w:left="5040" w:hanging="360"/>
      </w:pPr>
      <w:rPr>
        <w:rFonts w:ascii="Symbol" w:hAnsi="Symbol" w:hint="default"/>
      </w:rPr>
    </w:lvl>
    <w:lvl w:ilvl="7" w:tplc="E2604352">
      <w:start w:val="1"/>
      <w:numFmt w:val="bullet"/>
      <w:lvlText w:val="o"/>
      <w:lvlJc w:val="left"/>
      <w:pPr>
        <w:ind w:left="5760" w:hanging="360"/>
      </w:pPr>
      <w:rPr>
        <w:rFonts w:ascii="Courier New" w:hAnsi="Courier New" w:hint="default"/>
      </w:rPr>
    </w:lvl>
    <w:lvl w:ilvl="8" w:tplc="EB942556">
      <w:start w:val="1"/>
      <w:numFmt w:val="bullet"/>
      <w:lvlText w:val=""/>
      <w:lvlJc w:val="left"/>
      <w:pPr>
        <w:ind w:left="6480" w:hanging="360"/>
      </w:pPr>
      <w:rPr>
        <w:rFonts w:ascii="Wingdings" w:hAnsi="Wingdings" w:hint="default"/>
      </w:rPr>
    </w:lvl>
  </w:abstractNum>
  <w:abstractNum w:abstractNumId="1" w15:restartNumberingAfterBreak="0">
    <w:nsid w:val="0A582C4F"/>
    <w:multiLevelType w:val="hybridMultilevel"/>
    <w:tmpl w:val="FFFFFFFF"/>
    <w:lvl w:ilvl="0" w:tplc="73AADB8A">
      <w:start w:val="1"/>
      <w:numFmt w:val="bullet"/>
      <w:lvlText w:val=""/>
      <w:lvlJc w:val="left"/>
      <w:pPr>
        <w:ind w:left="360" w:hanging="360"/>
      </w:pPr>
      <w:rPr>
        <w:rFonts w:ascii="Symbol" w:hAnsi="Symbol" w:hint="default"/>
      </w:rPr>
    </w:lvl>
    <w:lvl w:ilvl="1" w:tplc="F2F07460">
      <w:start w:val="1"/>
      <w:numFmt w:val="bullet"/>
      <w:lvlText w:val="o"/>
      <w:lvlJc w:val="left"/>
      <w:pPr>
        <w:ind w:left="1440" w:hanging="360"/>
      </w:pPr>
      <w:rPr>
        <w:rFonts w:ascii="Courier New" w:hAnsi="Courier New" w:hint="default"/>
      </w:rPr>
    </w:lvl>
    <w:lvl w:ilvl="2" w:tplc="01FEE2C4">
      <w:start w:val="1"/>
      <w:numFmt w:val="bullet"/>
      <w:lvlText w:val=""/>
      <w:lvlJc w:val="left"/>
      <w:pPr>
        <w:ind w:left="2160" w:hanging="360"/>
      </w:pPr>
      <w:rPr>
        <w:rFonts w:ascii="Wingdings" w:hAnsi="Wingdings" w:hint="default"/>
      </w:rPr>
    </w:lvl>
    <w:lvl w:ilvl="3" w:tplc="0EC05430">
      <w:start w:val="1"/>
      <w:numFmt w:val="bullet"/>
      <w:lvlText w:val=""/>
      <w:lvlJc w:val="left"/>
      <w:pPr>
        <w:ind w:left="2880" w:hanging="360"/>
      </w:pPr>
      <w:rPr>
        <w:rFonts w:ascii="Symbol" w:hAnsi="Symbol" w:hint="default"/>
      </w:rPr>
    </w:lvl>
    <w:lvl w:ilvl="4" w:tplc="32F8DD06">
      <w:start w:val="1"/>
      <w:numFmt w:val="bullet"/>
      <w:lvlText w:val="o"/>
      <w:lvlJc w:val="left"/>
      <w:pPr>
        <w:ind w:left="3600" w:hanging="360"/>
      </w:pPr>
      <w:rPr>
        <w:rFonts w:ascii="Courier New" w:hAnsi="Courier New" w:hint="default"/>
      </w:rPr>
    </w:lvl>
    <w:lvl w:ilvl="5" w:tplc="B99E6266">
      <w:start w:val="1"/>
      <w:numFmt w:val="bullet"/>
      <w:lvlText w:val=""/>
      <w:lvlJc w:val="left"/>
      <w:pPr>
        <w:ind w:left="4320" w:hanging="360"/>
      </w:pPr>
      <w:rPr>
        <w:rFonts w:ascii="Wingdings" w:hAnsi="Wingdings" w:hint="default"/>
      </w:rPr>
    </w:lvl>
    <w:lvl w:ilvl="6" w:tplc="4F504298">
      <w:start w:val="1"/>
      <w:numFmt w:val="bullet"/>
      <w:lvlText w:val=""/>
      <w:lvlJc w:val="left"/>
      <w:pPr>
        <w:ind w:left="5040" w:hanging="360"/>
      </w:pPr>
      <w:rPr>
        <w:rFonts w:ascii="Symbol" w:hAnsi="Symbol" w:hint="default"/>
      </w:rPr>
    </w:lvl>
    <w:lvl w:ilvl="7" w:tplc="2236B306">
      <w:start w:val="1"/>
      <w:numFmt w:val="bullet"/>
      <w:lvlText w:val="o"/>
      <w:lvlJc w:val="left"/>
      <w:pPr>
        <w:ind w:left="5760" w:hanging="360"/>
      </w:pPr>
      <w:rPr>
        <w:rFonts w:ascii="Courier New" w:hAnsi="Courier New" w:hint="default"/>
      </w:rPr>
    </w:lvl>
    <w:lvl w:ilvl="8" w:tplc="71787F0A">
      <w:start w:val="1"/>
      <w:numFmt w:val="bullet"/>
      <w:lvlText w:val=""/>
      <w:lvlJc w:val="left"/>
      <w:pPr>
        <w:ind w:left="6480" w:hanging="360"/>
      </w:pPr>
      <w:rPr>
        <w:rFonts w:ascii="Wingdings" w:hAnsi="Wingdings" w:hint="default"/>
      </w:rPr>
    </w:lvl>
  </w:abstractNum>
  <w:abstractNum w:abstractNumId="2" w15:restartNumberingAfterBreak="0">
    <w:nsid w:val="2D2919CB"/>
    <w:multiLevelType w:val="hybridMultilevel"/>
    <w:tmpl w:val="FFFFFFFF"/>
    <w:lvl w:ilvl="0" w:tplc="7422CF4E">
      <w:start w:val="1"/>
      <w:numFmt w:val="bullet"/>
      <w:lvlText w:val="·"/>
      <w:lvlJc w:val="left"/>
      <w:pPr>
        <w:ind w:left="720" w:hanging="360"/>
      </w:pPr>
      <w:rPr>
        <w:rFonts w:ascii="Symbol" w:hAnsi="Symbol" w:hint="default"/>
      </w:rPr>
    </w:lvl>
    <w:lvl w:ilvl="1" w:tplc="7C58B018">
      <w:start w:val="1"/>
      <w:numFmt w:val="bullet"/>
      <w:lvlText w:val="o"/>
      <w:lvlJc w:val="left"/>
      <w:pPr>
        <w:ind w:left="1440" w:hanging="360"/>
      </w:pPr>
      <w:rPr>
        <w:rFonts w:ascii="Courier New" w:hAnsi="Courier New" w:hint="default"/>
      </w:rPr>
    </w:lvl>
    <w:lvl w:ilvl="2" w:tplc="1480D934">
      <w:start w:val="1"/>
      <w:numFmt w:val="bullet"/>
      <w:lvlText w:val=""/>
      <w:lvlJc w:val="left"/>
      <w:pPr>
        <w:ind w:left="2160" w:hanging="360"/>
      </w:pPr>
      <w:rPr>
        <w:rFonts w:ascii="Wingdings" w:hAnsi="Wingdings" w:hint="default"/>
      </w:rPr>
    </w:lvl>
    <w:lvl w:ilvl="3" w:tplc="381A8F76">
      <w:start w:val="1"/>
      <w:numFmt w:val="bullet"/>
      <w:lvlText w:val=""/>
      <w:lvlJc w:val="left"/>
      <w:pPr>
        <w:ind w:left="2880" w:hanging="360"/>
      </w:pPr>
      <w:rPr>
        <w:rFonts w:ascii="Symbol" w:hAnsi="Symbol" w:hint="default"/>
      </w:rPr>
    </w:lvl>
    <w:lvl w:ilvl="4" w:tplc="4620C836">
      <w:start w:val="1"/>
      <w:numFmt w:val="bullet"/>
      <w:lvlText w:val="o"/>
      <w:lvlJc w:val="left"/>
      <w:pPr>
        <w:ind w:left="3600" w:hanging="360"/>
      </w:pPr>
      <w:rPr>
        <w:rFonts w:ascii="Courier New" w:hAnsi="Courier New" w:hint="default"/>
      </w:rPr>
    </w:lvl>
    <w:lvl w:ilvl="5" w:tplc="792865B6">
      <w:start w:val="1"/>
      <w:numFmt w:val="bullet"/>
      <w:lvlText w:val=""/>
      <w:lvlJc w:val="left"/>
      <w:pPr>
        <w:ind w:left="4320" w:hanging="360"/>
      </w:pPr>
      <w:rPr>
        <w:rFonts w:ascii="Wingdings" w:hAnsi="Wingdings" w:hint="default"/>
      </w:rPr>
    </w:lvl>
    <w:lvl w:ilvl="6" w:tplc="52E6935E">
      <w:start w:val="1"/>
      <w:numFmt w:val="bullet"/>
      <w:lvlText w:val=""/>
      <w:lvlJc w:val="left"/>
      <w:pPr>
        <w:ind w:left="5040" w:hanging="360"/>
      </w:pPr>
      <w:rPr>
        <w:rFonts w:ascii="Symbol" w:hAnsi="Symbol" w:hint="default"/>
      </w:rPr>
    </w:lvl>
    <w:lvl w:ilvl="7" w:tplc="E444B9C0">
      <w:start w:val="1"/>
      <w:numFmt w:val="bullet"/>
      <w:lvlText w:val="o"/>
      <w:lvlJc w:val="left"/>
      <w:pPr>
        <w:ind w:left="5760" w:hanging="360"/>
      </w:pPr>
      <w:rPr>
        <w:rFonts w:ascii="Courier New" w:hAnsi="Courier New" w:hint="default"/>
      </w:rPr>
    </w:lvl>
    <w:lvl w:ilvl="8" w:tplc="696E085A">
      <w:start w:val="1"/>
      <w:numFmt w:val="bullet"/>
      <w:lvlText w:val=""/>
      <w:lvlJc w:val="left"/>
      <w:pPr>
        <w:ind w:left="6480" w:hanging="360"/>
      </w:pPr>
      <w:rPr>
        <w:rFonts w:ascii="Wingdings" w:hAnsi="Wingdings" w:hint="default"/>
      </w:rPr>
    </w:lvl>
  </w:abstractNum>
  <w:abstractNum w:abstractNumId="3" w15:restartNumberingAfterBreak="0">
    <w:nsid w:val="5AF90BE6"/>
    <w:multiLevelType w:val="hybridMultilevel"/>
    <w:tmpl w:val="FFFFFFFF"/>
    <w:lvl w:ilvl="0" w:tplc="703C5200">
      <w:start w:val="1"/>
      <w:numFmt w:val="bullet"/>
      <w:lvlText w:val=""/>
      <w:lvlJc w:val="left"/>
      <w:pPr>
        <w:ind w:left="360" w:hanging="360"/>
      </w:pPr>
      <w:rPr>
        <w:rFonts w:ascii="Symbol" w:hAnsi="Symbol" w:hint="default"/>
      </w:rPr>
    </w:lvl>
    <w:lvl w:ilvl="1" w:tplc="631C8A20">
      <w:start w:val="1"/>
      <w:numFmt w:val="bullet"/>
      <w:lvlText w:val="o"/>
      <w:lvlJc w:val="left"/>
      <w:pPr>
        <w:ind w:left="1440" w:hanging="360"/>
      </w:pPr>
      <w:rPr>
        <w:rFonts w:ascii="Courier New" w:hAnsi="Courier New" w:hint="default"/>
      </w:rPr>
    </w:lvl>
    <w:lvl w:ilvl="2" w:tplc="65B89A16">
      <w:start w:val="1"/>
      <w:numFmt w:val="bullet"/>
      <w:lvlText w:val=""/>
      <w:lvlJc w:val="left"/>
      <w:pPr>
        <w:ind w:left="2160" w:hanging="360"/>
      </w:pPr>
      <w:rPr>
        <w:rFonts w:ascii="Wingdings" w:hAnsi="Wingdings" w:hint="default"/>
      </w:rPr>
    </w:lvl>
    <w:lvl w:ilvl="3" w:tplc="B9B28542">
      <w:start w:val="1"/>
      <w:numFmt w:val="bullet"/>
      <w:lvlText w:val=""/>
      <w:lvlJc w:val="left"/>
      <w:pPr>
        <w:ind w:left="2880" w:hanging="360"/>
      </w:pPr>
      <w:rPr>
        <w:rFonts w:ascii="Symbol" w:hAnsi="Symbol" w:hint="default"/>
      </w:rPr>
    </w:lvl>
    <w:lvl w:ilvl="4" w:tplc="DEB8C06A">
      <w:start w:val="1"/>
      <w:numFmt w:val="bullet"/>
      <w:lvlText w:val="o"/>
      <w:lvlJc w:val="left"/>
      <w:pPr>
        <w:ind w:left="3600" w:hanging="360"/>
      </w:pPr>
      <w:rPr>
        <w:rFonts w:ascii="Courier New" w:hAnsi="Courier New" w:hint="default"/>
      </w:rPr>
    </w:lvl>
    <w:lvl w:ilvl="5" w:tplc="53289932">
      <w:start w:val="1"/>
      <w:numFmt w:val="bullet"/>
      <w:lvlText w:val=""/>
      <w:lvlJc w:val="left"/>
      <w:pPr>
        <w:ind w:left="4320" w:hanging="360"/>
      </w:pPr>
      <w:rPr>
        <w:rFonts w:ascii="Wingdings" w:hAnsi="Wingdings" w:hint="default"/>
      </w:rPr>
    </w:lvl>
    <w:lvl w:ilvl="6" w:tplc="83FCBCAA">
      <w:start w:val="1"/>
      <w:numFmt w:val="bullet"/>
      <w:lvlText w:val=""/>
      <w:lvlJc w:val="left"/>
      <w:pPr>
        <w:ind w:left="5040" w:hanging="360"/>
      </w:pPr>
      <w:rPr>
        <w:rFonts w:ascii="Symbol" w:hAnsi="Symbol" w:hint="default"/>
      </w:rPr>
    </w:lvl>
    <w:lvl w:ilvl="7" w:tplc="5EF68640">
      <w:start w:val="1"/>
      <w:numFmt w:val="bullet"/>
      <w:lvlText w:val="o"/>
      <w:lvlJc w:val="left"/>
      <w:pPr>
        <w:ind w:left="5760" w:hanging="360"/>
      </w:pPr>
      <w:rPr>
        <w:rFonts w:ascii="Courier New" w:hAnsi="Courier New" w:hint="default"/>
      </w:rPr>
    </w:lvl>
    <w:lvl w:ilvl="8" w:tplc="AC10693C">
      <w:start w:val="1"/>
      <w:numFmt w:val="bullet"/>
      <w:lvlText w:val=""/>
      <w:lvlJc w:val="left"/>
      <w:pPr>
        <w:ind w:left="6480" w:hanging="360"/>
      </w:pPr>
      <w:rPr>
        <w:rFonts w:ascii="Wingdings" w:hAnsi="Wingdings" w:hint="default"/>
      </w:rPr>
    </w:lvl>
  </w:abstractNum>
  <w:num w:numId="1" w16cid:durableId="1221214307">
    <w:abstractNumId w:val="2"/>
  </w:num>
  <w:num w:numId="2" w16cid:durableId="213394078">
    <w:abstractNumId w:val="3"/>
  </w:num>
  <w:num w:numId="3" w16cid:durableId="433670357">
    <w:abstractNumId w:val="0"/>
  </w:num>
  <w:num w:numId="4" w16cid:durableId="988483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A6CD1"/>
    <w:rsid w:val="00148CA8"/>
    <w:rsid w:val="002B58EC"/>
    <w:rsid w:val="003412B0"/>
    <w:rsid w:val="003C6758"/>
    <w:rsid w:val="0054032D"/>
    <w:rsid w:val="00596262"/>
    <w:rsid w:val="0097175D"/>
    <w:rsid w:val="00B42127"/>
    <w:rsid w:val="00C06CC8"/>
    <w:rsid w:val="00C33FF6"/>
    <w:rsid w:val="00D95C6D"/>
    <w:rsid w:val="00F151ED"/>
    <w:rsid w:val="0110592D"/>
    <w:rsid w:val="0275D490"/>
    <w:rsid w:val="0402F3D5"/>
    <w:rsid w:val="053F4585"/>
    <w:rsid w:val="069CD3E1"/>
    <w:rsid w:val="0778BA55"/>
    <w:rsid w:val="0977FC69"/>
    <w:rsid w:val="0A222DB5"/>
    <w:rsid w:val="0C7A3F31"/>
    <w:rsid w:val="0C80882A"/>
    <w:rsid w:val="0DA65D24"/>
    <w:rsid w:val="0F0391B2"/>
    <w:rsid w:val="0F979800"/>
    <w:rsid w:val="107E3C87"/>
    <w:rsid w:val="112F8F21"/>
    <w:rsid w:val="12D38464"/>
    <w:rsid w:val="13007F31"/>
    <w:rsid w:val="1350E6C6"/>
    <w:rsid w:val="142A8D28"/>
    <w:rsid w:val="1A32A975"/>
    <w:rsid w:val="1B4CC651"/>
    <w:rsid w:val="1CA10A7F"/>
    <w:rsid w:val="1D8977C3"/>
    <w:rsid w:val="1FD5C2AF"/>
    <w:rsid w:val="217A6CD1"/>
    <w:rsid w:val="219200B4"/>
    <w:rsid w:val="22219EB2"/>
    <w:rsid w:val="23270ECA"/>
    <w:rsid w:val="233C9661"/>
    <w:rsid w:val="2347566E"/>
    <w:rsid w:val="234F3C06"/>
    <w:rsid w:val="23D8900F"/>
    <w:rsid w:val="2BA90372"/>
    <w:rsid w:val="2DDB6CDF"/>
    <w:rsid w:val="32955718"/>
    <w:rsid w:val="360FD4E9"/>
    <w:rsid w:val="362F60A1"/>
    <w:rsid w:val="36E4FEAD"/>
    <w:rsid w:val="36E9AAC8"/>
    <w:rsid w:val="37751986"/>
    <w:rsid w:val="39460BD0"/>
    <w:rsid w:val="394DD053"/>
    <w:rsid w:val="39D51E00"/>
    <w:rsid w:val="4033FF07"/>
    <w:rsid w:val="440C362E"/>
    <w:rsid w:val="44BB0E16"/>
    <w:rsid w:val="44CAEB60"/>
    <w:rsid w:val="44E23C4B"/>
    <w:rsid w:val="46321498"/>
    <w:rsid w:val="47628AC0"/>
    <w:rsid w:val="47826336"/>
    <w:rsid w:val="4A7DE329"/>
    <w:rsid w:val="4B6441F9"/>
    <w:rsid w:val="4CB58673"/>
    <w:rsid w:val="4D4AF598"/>
    <w:rsid w:val="4D55ECFE"/>
    <w:rsid w:val="4E31C832"/>
    <w:rsid w:val="4E3C4771"/>
    <w:rsid w:val="512DFBEC"/>
    <w:rsid w:val="517EB696"/>
    <w:rsid w:val="51940F56"/>
    <w:rsid w:val="5195E1D9"/>
    <w:rsid w:val="51CE4291"/>
    <w:rsid w:val="52041877"/>
    <w:rsid w:val="5245DED8"/>
    <w:rsid w:val="52A17D62"/>
    <w:rsid w:val="53515CE7"/>
    <w:rsid w:val="535A0E50"/>
    <w:rsid w:val="53B6AFBD"/>
    <w:rsid w:val="542F8D13"/>
    <w:rsid w:val="551031BD"/>
    <w:rsid w:val="5589306E"/>
    <w:rsid w:val="566EA3A9"/>
    <w:rsid w:val="58E5ED1C"/>
    <w:rsid w:val="596C692F"/>
    <w:rsid w:val="5E18F1D4"/>
    <w:rsid w:val="5EA63E6D"/>
    <w:rsid w:val="5F223131"/>
    <w:rsid w:val="5F9337E0"/>
    <w:rsid w:val="61FC4306"/>
    <w:rsid w:val="62628151"/>
    <w:rsid w:val="62C33843"/>
    <w:rsid w:val="635B8E6F"/>
    <w:rsid w:val="636081FB"/>
    <w:rsid w:val="6454DF76"/>
    <w:rsid w:val="65CABF6F"/>
    <w:rsid w:val="68EF3E78"/>
    <w:rsid w:val="6B44961B"/>
    <w:rsid w:val="6D3BB725"/>
    <w:rsid w:val="6D77CFA1"/>
    <w:rsid w:val="6E80E068"/>
    <w:rsid w:val="6F465FF5"/>
    <w:rsid w:val="6FF1299E"/>
    <w:rsid w:val="71C5B651"/>
    <w:rsid w:val="73230FC8"/>
    <w:rsid w:val="74263DB2"/>
    <w:rsid w:val="750530ED"/>
    <w:rsid w:val="75A61B1A"/>
    <w:rsid w:val="767507BB"/>
    <w:rsid w:val="78BCB482"/>
    <w:rsid w:val="7A14CA9A"/>
    <w:rsid w:val="7B20497D"/>
    <w:rsid w:val="7B7DDF01"/>
    <w:rsid w:val="7C67FF4B"/>
    <w:rsid w:val="7D1502F7"/>
    <w:rsid w:val="7E87AA21"/>
    <w:rsid w:val="7FEB29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EA5E"/>
  <w15:chartTrackingRefBased/>
  <w15:docId w15:val="{A6B94D9B-9010-49FB-AEEE-93359AD1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5195E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3412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ca.org.au/bca-inform-december-employment/" TargetMode="External"/><Relationship Id="rId5" Type="http://schemas.openxmlformats.org/officeDocument/2006/relationships/styles" Target="styles.xml"/><Relationship Id="rId10" Type="http://schemas.openxmlformats.org/officeDocument/2006/relationships/hyperlink" Target="http://www.bca.org.au/" TargetMode="External"/><Relationship Id="rId4" Type="http://schemas.openxmlformats.org/officeDocument/2006/relationships/numbering" Target="numbering.xml"/><Relationship Id="rId9" Type="http://schemas.openxmlformats.org/officeDocument/2006/relationships/hyperlink" Target="mailto:bca@bc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8fc12a9-2bcc-4753-bb60-83bace9b9d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74ABDA5A3A145AF53514638CAFA48" ma:contentTypeVersion="15" ma:contentTypeDescription="Create a new document." ma:contentTypeScope="" ma:versionID="ee8f72d20ffab6a8b1a4cf91aa2dd218">
  <xsd:schema xmlns:xsd="http://www.w3.org/2001/XMLSchema" xmlns:xs="http://www.w3.org/2001/XMLSchema" xmlns:p="http://schemas.microsoft.com/office/2006/metadata/properties" xmlns:ns3="18fc12a9-2bcc-4753-bb60-83bace9b9dfe" xmlns:ns4="646e3c1e-136e-4dc1-b0e3-6c66f19c271d" targetNamespace="http://schemas.microsoft.com/office/2006/metadata/properties" ma:root="true" ma:fieldsID="9564f5f23b556ea279d00bf6403a3153" ns3:_="" ns4:_="">
    <xsd:import namespace="18fc12a9-2bcc-4753-bb60-83bace9b9dfe"/>
    <xsd:import namespace="646e3c1e-136e-4dc1-b0e3-6c66f19c27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c12a9-2bcc-4753-bb60-83bace9b9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6e3c1e-136e-4dc1-b0e3-6c66f19c27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9F96A-438D-4631-A0F8-70C4E8355CF7}">
  <ds:schemaRefs>
    <ds:schemaRef ds:uri="http://schemas.microsoft.com/sharepoint/v3/contenttype/forms"/>
  </ds:schemaRefs>
</ds:datastoreItem>
</file>

<file path=customXml/itemProps2.xml><?xml version="1.0" encoding="utf-8"?>
<ds:datastoreItem xmlns:ds="http://schemas.openxmlformats.org/officeDocument/2006/customXml" ds:itemID="{0B1583B9-45F8-47BF-A01A-2EAA27776749}">
  <ds:schemaRefs>
    <ds:schemaRef ds:uri="http://schemas.microsoft.com/office/2006/metadata/properties"/>
    <ds:schemaRef ds:uri="http://schemas.microsoft.com/office/infopath/2007/PartnerControls"/>
    <ds:schemaRef ds:uri="18fc12a9-2bcc-4753-bb60-83bace9b9dfe"/>
  </ds:schemaRefs>
</ds:datastoreItem>
</file>

<file path=customXml/itemProps3.xml><?xml version="1.0" encoding="utf-8"?>
<ds:datastoreItem xmlns:ds="http://schemas.openxmlformats.org/officeDocument/2006/customXml" ds:itemID="{BA3405B2-C919-4ADD-8AF6-3452B57E1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c12a9-2bcc-4753-bb60-83bace9b9dfe"/>
    <ds:schemaRef ds:uri="646e3c1e-136e-4dc1-b0e3-6c66f19c2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4884</Characters>
  <Application>Microsoft Office Word</Application>
  <DocSecurity>4</DocSecurity>
  <Lines>99</Lines>
  <Paragraphs>45</Paragraphs>
  <ScaleCrop>false</ScaleCrop>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Amila Dedovic</dc:creator>
  <cp:keywords/>
  <dc:description/>
  <cp:lastModifiedBy>Deb Deshayes</cp:lastModifiedBy>
  <cp:revision>2</cp:revision>
  <dcterms:created xsi:type="dcterms:W3CDTF">2026-02-12T07:08:00Z</dcterms:created>
  <dcterms:modified xsi:type="dcterms:W3CDTF">2026-02-12T07:08:00Z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0x01010061D74ABDA5A3A145AF53514638CAFA48</vt:lpwstr>
  </property>
  <property fmtid="{D5CDD505-2E9C-101B-9397-08002B2CF9AE}" pid="3" name="MediaServiceImageTags">
    <vt:lpwstr/>
  </property>
</Properties>
</file>