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E2010" w14:textId="6A5791B4" w:rsidR="00AA330C" w:rsidRPr="006D6541" w:rsidRDefault="006D6541" w:rsidP="006D6541">
      <w:pPr>
        <w:pStyle w:val="Heading1"/>
        <w:rPr>
          <w:rFonts w:ascii="Arial" w:eastAsia="Aptos" w:hAnsi="Arial" w:cs="Arial"/>
          <w:b/>
          <w:bCs/>
          <w:sz w:val="36"/>
          <w:szCs w:val="36"/>
        </w:rPr>
      </w:pPr>
      <w:r w:rsidRPr="006D6541">
        <w:rPr>
          <w:rFonts w:ascii="Arial" w:hAnsi="Arial" w:cs="Arial"/>
          <w:b/>
          <w:bCs/>
          <w:color w:val="auto"/>
          <w:sz w:val="36"/>
          <w:szCs w:val="36"/>
        </w:rPr>
        <w:t>Understanding My Aged Care</w:t>
      </w:r>
      <w:r w:rsidRPr="006D6541">
        <w:rPr>
          <w:rFonts w:ascii="Arial" w:eastAsia="Aptos" w:hAnsi="Arial" w:cs="Arial"/>
          <w:b/>
          <w:bCs/>
          <w:color w:val="auto"/>
          <w:sz w:val="36"/>
          <w:szCs w:val="36"/>
          <w:highlight w:val="yellow"/>
        </w:rPr>
        <w:t xml:space="preserve"> </w:t>
      </w:r>
    </w:p>
    <w:p w14:paraId="2C196CB6" w14:textId="77777777" w:rsidR="00AA330C" w:rsidRPr="00AA330C" w:rsidRDefault="00AA330C" w:rsidP="00AA330C">
      <w:pPr>
        <w:spacing w:before="0" w:after="0"/>
        <w:ind w:left="0"/>
        <w:rPr>
          <w:rFonts w:eastAsia="Aptos"/>
          <w:b/>
          <w:bCs/>
          <w:color w:val="auto"/>
        </w:rPr>
      </w:pPr>
    </w:p>
    <w:p w14:paraId="034E9BB6" w14:textId="1B3CAD7B" w:rsidR="00AA330C" w:rsidRDefault="00AA330C" w:rsidP="00AA330C">
      <w:pPr>
        <w:spacing w:before="0" w:after="0"/>
        <w:ind w:left="0"/>
        <w:rPr>
          <w:rFonts w:eastAsia="Aptos"/>
          <w:b/>
          <w:bCs/>
          <w:color w:val="auto"/>
        </w:rPr>
      </w:pPr>
      <w:r w:rsidRPr="00AA330C">
        <w:rPr>
          <w:rFonts w:eastAsia="Aptos"/>
          <w:b/>
          <w:bCs/>
          <w:color w:val="auto"/>
        </w:rPr>
        <w:t>Key Points:</w:t>
      </w:r>
    </w:p>
    <w:p w14:paraId="2CD9D4F7" w14:textId="77777777" w:rsidR="00E45617" w:rsidRPr="00AA330C" w:rsidRDefault="00E45617" w:rsidP="00AA330C">
      <w:pPr>
        <w:spacing w:before="0" w:after="0"/>
        <w:ind w:left="0"/>
        <w:rPr>
          <w:rFonts w:eastAsia="Aptos"/>
          <w:b/>
          <w:bCs/>
          <w:color w:val="auto"/>
        </w:rPr>
      </w:pPr>
    </w:p>
    <w:p w14:paraId="79B857BA" w14:textId="48D8126C" w:rsidR="00AA330C" w:rsidRPr="00AA330C" w:rsidRDefault="00AA330C" w:rsidP="00AA330C">
      <w:pPr>
        <w:numPr>
          <w:ilvl w:val="0"/>
          <w:numId w:val="12"/>
        </w:numPr>
        <w:spacing w:before="0" w:after="0"/>
        <w:rPr>
          <w:rFonts w:eastAsia="Times New Roman"/>
          <w:color w:val="auto"/>
        </w:rPr>
      </w:pPr>
      <w:r w:rsidRPr="00AA330C">
        <w:rPr>
          <w:rFonts w:eastAsia="Times New Roman"/>
          <w:color w:val="auto"/>
        </w:rPr>
        <w:t xml:space="preserve">A new Aged Care Act, which took effect in November 2025, includes statements of rights and principles which might help older people who are blind or </w:t>
      </w:r>
      <w:r>
        <w:rPr>
          <w:rFonts w:eastAsia="Times New Roman"/>
          <w:color w:val="auto"/>
        </w:rPr>
        <w:t>vision impaired</w:t>
      </w:r>
      <w:r w:rsidRPr="00AA330C">
        <w:rPr>
          <w:rFonts w:eastAsia="Times New Roman"/>
          <w:color w:val="auto"/>
        </w:rPr>
        <w:t xml:space="preserve"> advocate for better quality care.</w:t>
      </w:r>
    </w:p>
    <w:p w14:paraId="300A66C5" w14:textId="77777777" w:rsidR="00AA330C" w:rsidRPr="00AA330C" w:rsidRDefault="00AA330C" w:rsidP="00AA330C">
      <w:pPr>
        <w:numPr>
          <w:ilvl w:val="0"/>
          <w:numId w:val="12"/>
        </w:numPr>
        <w:spacing w:before="0" w:after="0"/>
        <w:rPr>
          <w:rFonts w:eastAsia="Times New Roman"/>
          <w:color w:val="auto"/>
        </w:rPr>
      </w:pPr>
      <w:r w:rsidRPr="00AA330C">
        <w:rPr>
          <w:rFonts w:eastAsia="Times New Roman"/>
          <w:color w:val="auto"/>
        </w:rPr>
        <w:t>A new funding model has been introduced, which requires different co-contribution levels for those who enter the Aged Care system after September 2024.</w:t>
      </w:r>
    </w:p>
    <w:p w14:paraId="1A156936" w14:textId="77777777" w:rsidR="00AA330C" w:rsidRPr="00AA330C" w:rsidRDefault="00AA330C" w:rsidP="00AA330C">
      <w:pPr>
        <w:numPr>
          <w:ilvl w:val="0"/>
          <w:numId w:val="12"/>
        </w:numPr>
        <w:spacing w:before="0" w:after="0"/>
        <w:rPr>
          <w:rFonts w:eastAsia="Times New Roman"/>
          <w:color w:val="auto"/>
        </w:rPr>
      </w:pPr>
      <w:r w:rsidRPr="00AA330C">
        <w:rPr>
          <w:rFonts w:eastAsia="Times New Roman"/>
          <w:color w:val="auto"/>
        </w:rPr>
        <w:t>A new Support at Home program also began alongside the Act, with Home Care recipients automatically transitioned. The program includes some positive elements and also has some concerning problems.</w:t>
      </w:r>
    </w:p>
    <w:p w14:paraId="427207B2" w14:textId="77777777" w:rsidR="00AA330C" w:rsidRPr="00AA330C" w:rsidRDefault="00AA330C" w:rsidP="00AA330C">
      <w:pPr>
        <w:spacing w:before="0" w:after="0"/>
        <w:ind w:left="0"/>
        <w:rPr>
          <w:rFonts w:eastAsia="Aptos"/>
          <w:color w:val="auto"/>
        </w:rPr>
      </w:pPr>
    </w:p>
    <w:p w14:paraId="2B9E11A8" w14:textId="77777777" w:rsidR="00AA330C" w:rsidRPr="00AA330C" w:rsidRDefault="00AA330C" w:rsidP="00AA330C">
      <w:pPr>
        <w:spacing w:before="0" w:after="0"/>
        <w:ind w:left="0"/>
        <w:rPr>
          <w:rFonts w:eastAsia="Aptos"/>
          <w:color w:val="auto"/>
        </w:rPr>
      </w:pPr>
      <w:r w:rsidRPr="00AA330C">
        <w:rPr>
          <w:rFonts w:eastAsia="Aptos"/>
          <w:color w:val="auto"/>
        </w:rPr>
        <w:t>The Changing Shape of Aged Care:</w:t>
      </w:r>
    </w:p>
    <w:p w14:paraId="6A181346" w14:textId="7777777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To many people Aged Care is synonymous with nursing homes, but in fact the majority of people who receive Government-funded support from the Aged Care system prefer to live at home.</w:t>
      </w:r>
    </w:p>
    <w:p w14:paraId="38A85BF1" w14:textId="088AE4E1"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 xml:space="preserve">According to </w:t>
      </w:r>
      <w:hyperlink r:id="rId5" w:history="1">
        <w:r w:rsidRPr="00AA330C">
          <w:rPr>
            <w:rFonts w:eastAsia="Times New Roman"/>
            <w:color w:val="0000FF"/>
            <w:u w:val="single"/>
          </w:rPr>
          <w:t>AIHW figures,</w:t>
        </w:r>
      </w:hyperlink>
      <w:r w:rsidRPr="00AA330C">
        <w:rPr>
          <w:rFonts w:eastAsia="Times New Roman"/>
          <w:color w:val="auto"/>
        </w:rPr>
        <w:t xml:space="preserve"> in mid-2024, 198</w:t>
      </w:r>
      <w:r w:rsidR="006D6541">
        <w:rPr>
          <w:rFonts w:eastAsia="Times New Roman"/>
          <w:color w:val="auto"/>
        </w:rPr>
        <w:t>,</w:t>
      </w:r>
      <w:r w:rsidRPr="00AA330C">
        <w:rPr>
          <w:rFonts w:eastAsia="Times New Roman"/>
          <w:color w:val="auto"/>
        </w:rPr>
        <w:t>000 people were in residential care,275</w:t>
      </w:r>
      <w:r w:rsidR="006D6541">
        <w:rPr>
          <w:rFonts w:eastAsia="Times New Roman"/>
          <w:color w:val="auto"/>
        </w:rPr>
        <w:t>,</w:t>
      </w:r>
      <w:r w:rsidRPr="00AA330C">
        <w:rPr>
          <w:rFonts w:eastAsia="Times New Roman"/>
          <w:color w:val="auto"/>
        </w:rPr>
        <w:t>000 people had Home Care packages, at one of 4 levels of need, and around 835</w:t>
      </w:r>
      <w:r w:rsidR="006D6541">
        <w:rPr>
          <w:rFonts w:eastAsia="Times New Roman"/>
          <w:color w:val="auto"/>
        </w:rPr>
        <w:t>,</w:t>
      </w:r>
      <w:r w:rsidRPr="00AA330C">
        <w:rPr>
          <w:rFonts w:eastAsia="Times New Roman"/>
          <w:color w:val="auto"/>
        </w:rPr>
        <w:t>000 were receiving support via the Commonwealth Home Support Program (CHSP), which is meant for people with comparatively lower need for support.</w:t>
      </w:r>
    </w:p>
    <w:p w14:paraId="2DDBFB87" w14:textId="7777777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 xml:space="preserve">On 1 November 2025, a </w:t>
      </w:r>
      <w:hyperlink r:id="rId6" w:history="1">
        <w:r w:rsidRPr="00AA330C">
          <w:rPr>
            <w:rFonts w:eastAsia="Times New Roman"/>
            <w:color w:val="0000FF"/>
            <w:u w:val="single"/>
          </w:rPr>
          <w:t>new Aged Care Act,</w:t>
        </w:r>
      </w:hyperlink>
      <w:r w:rsidRPr="00AA330C">
        <w:rPr>
          <w:rFonts w:eastAsia="Times New Roman"/>
          <w:color w:val="auto"/>
        </w:rPr>
        <w:t xml:space="preserve"> developed in response to Recommendation 1 by the Royal Commission into Aged Care Quality and Safety, came into effect. This Act seeks to recognise changing expectations about the care people should receive.</w:t>
      </w:r>
    </w:p>
    <w:p w14:paraId="6B4D2EC0" w14:textId="7777777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The Act includes a Statement of Rights, specifying that recipients of Aged Care funding deserve independence and autonomy, privacy, safe and quality care, and to feel safe raising concerns or issues without fear of reprisal.</w:t>
      </w:r>
    </w:p>
    <w:p w14:paraId="0B076B3F" w14:textId="7777777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The Statement of Rights explicitly says that "an individual has a right to communicate in the individual’s preferred language or method of communication, with access to interpreters and communication aids as required."</w:t>
      </w:r>
    </w:p>
    <w:p w14:paraId="36AA0E27" w14:textId="7777777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A Statement of principles encourages providers to deliver services in line with the needs of individuals, including people who:</w:t>
      </w:r>
    </w:p>
    <w:p w14:paraId="34EDC5D6" w14:textId="77777777" w:rsidR="00AA330C" w:rsidRPr="00AA330C" w:rsidRDefault="00AA330C" w:rsidP="00AA330C">
      <w:pPr>
        <w:numPr>
          <w:ilvl w:val="1"/>
          <w:numId w:val="13"/>
        </w:numPr>
        <w:spacing w:before="0" w:after="0"/>
        <w:rPr>
          <w:rFonts w:eastAsia="Times New Roman"/>
          <w:color w:val="auto"/>
        </w:rPr>
      </w:pPr>
      <w:r w:rsidRPr="00AA330C">
        <w:rPr>
          <w:rFonts w:eastAsia="Times New Roman"/>
          <w:color w:val="auto"/>
        </w:rPr>
        <w:t>"are an individual with disability or mental ill-health", or</w:t>
      </w:r>
    </w:p>
    <w:p w14:paraId="20CB6A27" w14:textId="77777777" w:rsidR="00AA330C" w:rsidRPr="00AA330C" w:rsidRDefault="00AA330C" w:rsidP="00AA330C">
      <w:pPr>
        <w:numPr>
          <w:ilvl w:val="1"/>
          <w:numId w:val="13"/>
        </w:numPr>
        <w:spacing w:before="0" w:after="0"/>
        <w:rPr>
          <w:rFonts w:eastAsia="Times New Roman"/>
          <w:color w:val="auto"/>
        </w:rPr>
      </w:pPr>
      <w:r w:rsidRPr="00AA330C">
        <w:rPr>
          <w:rFonts w:eastAsia="Times New Roman"/>
          <w:color w:val="auto"/>
        </w:rPr>
        <w:t>"are deaf, deafblind, vision impaired or hard of hearing".</w:t>
      </w:r>
    </w:p>
    <w:p w14:paraId="36B4119E" w14:textId="757A8C1B"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 xml:space="preserve">While the strength of this new legislation is yet to be tested, these statements should be considered as potential advocacy tools by people who are blind or </w:t>
      </w:r>
      <w:r w:rsidR="006D6541">
        <w:rPr>
          <w:rFonts w:eastAsia="Times New Roman"/>
          <w:color w:val="auto"/>
        </w:rPr>
        <w:t xml:space="preserve">vision impaired </w:t>
      </w:r>
      <w:r w:rsidRPr="00AA330C">
        <w:rPr>
          <w:rFonts w:eastAsia="Times New Roman"/>
          <w:color w:val="auto"/>
        </w:rPr>
        <w:t>when they seek to access Aged Care services.</w:t>
      </w:r>
    </w:p>
    <w:p w14:paraId="35149DC3" w14:textId="45030016"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The Act also allows recipients of Aged Care funding to nominate Supporters, who maybe friends or family members, to help them understand options and make decisions. V</w:t>
      </w:r>
      <w:r w:rsidR="00577C94">
        <w:rPr>
          <w:rFonts w:eastAsia="Times New Roman"/>
          <w:color w:val="auto"/>
        </w:rPr>
        <w:t xml:space="preserve">ision </w:t>
      </w:r>
      <w:r w:rsidRPr="00AA330C">
        <w:rPr>
          <w:rFonts w:eastAsia="Times New Roman"/>
          <w:color w:val="auto"/>
        </w:rPr>
        <w:t>2020 has argued in previous submissions that Supporters should have the same ability to request information in their preferred format as funding recipients themselves.</w:t>
      </w:r>
    </w:p>
    <w:p w14:paraId="72F500A1" w14:textId="77777777" w:rsidR="00AA330C" w:rsidRPr="00AA330C" w:rsidRDefault="00AA330C" w:rsidP="00AA330C">
      <w:pPr>
        <w:spacing w:before="0" w:after="0"/>
        <w:ind w:left="0"/>
        <w:rPr>
          <w:rFonts w:eastAsia="Aptos"/>
          <w:color w:val="auto"/>
        </w:rPr>
      </w:pPr>
    </w:p>
    <w:p w14:paraId="3C260292" w14:textId="77777777" w:rsidR="00AA330C" w:rsidRPr="00AA330C" w:rsidRDefault="00AA330C" w:rsidP="00AA330C">
      <w:pPr>
        <w:spacing w:before="0" w:after="0"/>
        <w:ind w:left="0"/>
        <w:rPr>
          <w:rFonts w:eastAsia="Aptos"/>
          <w:b/>
          <w:bCs/>
          <w:color w:val="auto"/>
        </w:rPr>
      </w:pPr>
      <w:r w:rsidRPr="00AA330C">
        <w:rPr>
          <w:rFonts w:eastAsia="Aptos"/>
          <w:b/>
          <w:bCs/>
          <w:color w:val="auto"/>
        </w:rPr>
        <w:lastRenderedPageBreak/>
        <w:t>A New Funding Model:</w:t>
      </w:r>
    </w:p>
    <w:p w14:paraId="193D6C0A" w14:textId="7777777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The new Aged Care Act is not all good news, alongside it came a new funding model which requires people who enter the system after September 2024 to contribute more to the cost of their care.</w:t>
      </w:r>
    </w:p>
    <w:p w14:paraId="64667CAB" w14:textId="7777777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If you had a Home Care Package or were approved for one on or before 12 September 2024, you are considered a “grandfathered participant” and are explicitly protected by a "no worse off principle". Your co-contributions will remain at the same rate as before the Support at Home transition.</w:t>
      </w:r>
    </w:p>
    <w:p w14:paraId="4AC99F6F" w14:textId="7777777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If you are approved for a Home Care or Support at Home package after September 2024, what you have to contribute will depend on what service category your services fall into, as well as your finances, with different rates for part pensioners, full pensioners and self-funded retirees.</w:t>
      </w:r>
    </w:p>
    <w:p w14:paraId="33F65412" w14:textId="7777777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The three service categories for Home Support are:</w:t>
      </w:r>
    </w:p>
    <w:p w14:paraId="0C03FBDA" w14:textId="77777777" w:rsidR="00AA330C" w:rsidRPr="00AA330C" w:rsidRDefault="00AA330C" w:rsidP="00AA330C">
      <w:pPr>
        <w:numPr>
          <w:ilvl w:val="1"/>
          <w:numId w:val="13"/>
        </w:numPr>
        <w:spacing w:before="0" w:after="0"/>
        <w:rPr>
          <w:rFonts w:eastAsia="Times New Roman"/>
          <w:color w:val="auto"/>
        </w:rPr>
      </w:pPr>
      <w:r w:rsidRPr="00AA330C">
        <w:rPr>
          <w:rFonts w:eastAsia="Times New Roman"/>
          <w:color w:val="auto"/>
        </w:rPr>
        <w:t>Everyday living, which includes things like cleaning, gardening and meal prep, and requires the highest co-contribution.</w:t>
      </w:r>
    </w:p>
    <w:p w14:paraId="0FE18E59" w14:textId="77777777" w:rsidR="00AA330C" w:rsidRPr="00AA330C" w:rsidRDefault="00AA330C" w:rsidP="00AA330C">
      <w:pPr>
        <w:numPr>
          <w:ilvl w:val="1"/>
          <w:numId w:val="13"/>
        </w:numPr>
        <w:spacing w:before="0" w:after="0"/>
        <w:rPr>
          <w:rFonts w:eastAsia="Times New Roman"/>
          <w:color w:val="auto"/>
        </w:rPr>
      </w:pPr>
      <w:r w:rsidRPr="00AA330C">
        <w:rPr>
          <w:rFonts w:eastAsia="Times New Roman"/>
          <w:color w:val="auto"/>
        </w:rPr>
        <w:t>Independence, which includes services equivalent to support work, respite and transport, and requires a smaller co-contribution.</w:t>
      </w:r>
    </w:p>
    <w:p w14:paraId="5B1EAFFE" w14:textId="77777777" w:rsidR="00AA330C" w:rsidRPr="00AA330C" w:rsidRDefault="00AA330C" w:rsidP="00AA330C">
      <w:pPr>
        <w:numPr>
          <w:ilvl w:val="1"/>
          <w:numId w:val="13"/>
        </w:numPr>
        <w:spacing w:before="0" w:after="0"/>
        <w:rPr>
          <w:rFonts w:eastAsia="Times New Roman"/>
          <w:color w:val="auto"/>
        </w:rPr>
      </w:pPr>
      <w:r w:rsidRPr="00AA330C">
        <w:rPr>
          <w:rFonts w:eastAsia="Times New Roman"/>
          <w:color w:val="auto"/>
        </w:rPr>
        <w:t>Clinical Care, which includes allied services like OT and physiotherapy, as well as services like nursing, and is fully Government-funded.</w:t>
      </w:r>
    </w:p>
    <w:p w14:paraId="43527DF0" w14:textId="795DD38D"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There will be a lifetime $130</w:t>
      </w:r>
      <w:r w:rsidR="006D6541">
        <w:rPr>
          <w:rFonts w:eastAsia="Times New Roman"/>
          <w:color w:val="auto"/>
        </w:rPr>
        <w:t>,</w:t>
      </w:r>
      <w:r w:rsidRPr="00AA330C">
        <w:rPr>
          <w:rFonts w:eastAsia="Times New Roman"/>
          <w:color w:val="auto"/>
        </w:rPr>
        <w:t>000 cap on your co-contribution, even if you move from Home into Residential Care.</w:t>
      </w:r>
    </w:p>
    <w:p w14:paraId="4EB631C9" w14:textId="77777777" w:rsidR="00AA330C" w:rsidRPr="00AA330C" w:rsidRDefault="00AA330C" w:rsidP="00AA330C">
      <w:pPr>
        <w:spacing w:before="0" w:after="0"/>
        <w:ind w:left="360"/>
        <w:rPr>
          <w:rFonts w:eastAsia="Aptos"/>
          <w:color w:val="auto"/>
        </w:rPr>
      </w:pPr>
    </w:p>
    <w:p w14:paraId="3EA0BE71" w14:textId="77777777" w:rsidR="00AA330C" w:rsidRPr="00AA330C" w:rsidRDefault="00AA330C" w:rsidP="00AA330C">
      <w:pPr>
        <w:spacing w:before="0" w:after="0"/>
        <w:ind w:left="360"/>
        <w:rPr>
          <w:rFonts w:eastAsia="Aptos"/>
          <w:b/>
          <w:bCs/>
          <w:color w:val="auto"/>
        </w:rPr>
      </w:pPr>
      <w:r w:rsidRPr="00AA330C">
        <w:rPr>
          <w:rFonts w:eastAsia="Aptos"/>
          <w:b/>
          <w:bCs/>
          <w:color w:val="auto"/>
        </w:rPr>
        <w:t>The New Support at Home Program:</w:t>
      </w:r>
    </w:p>
    <w:p w14:paraId="37B6C766" w14:textId="7777777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On One November, when the new Aged Care Act came into effect, the New Support at Home Program replaced Home Care Packages, with recipients automatically transitioned to the new model.</w:t>
      </w:r>
    </w:p>
    <w:p w14:paraId="7A0C5F6E" w14:textId="0505C1E6"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Instead of 4 levels of funding, there are now 8, ranging from $11</w:t>
      </w:r>
      <w:r w:rsidR="006D6541">
        <w:rPr>
          <w:rFonts w:eastAsia="Times New Roman"/>
          <w:color w:val="auto"/>
        </w:rPr>
        <w:t>,</w:t>
      </w:r>
      <w:r w:rsidRPr="00AA330C">
        <w:rPr>
          <w:rFonts w:eastAsia="Times New Roman"/>
          <w:color w:val="auto"/>
        </w:rPr>
        <w:t>000 per year to $78</w:t>
      </w:r>
      <w:r w:rsidR="006D6541">
        <w:rPr>
          <w:rFonts w:eastAsia="Times New Roman"/>
          <w:color w:val="auto"/>
        </w:rPr>
        <w:t>,</w:t>
      </w:r>
      <w:r w:rsidRPr="00AA330C">
        <w:rPr>
          <w:rFonts w:eastAsia="Times New Roman"/>
          <w:color w:val="auto"/>
        </w:rPr>
        <w:t>000 per year.</w:t>
      </w:r>
    </w:p>
    <w:p w14:paraId="47B5F4D3" w14:textId="7777777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People who transitioned will automatically be assigned funding levels in the new program that were similar to the funding level in their Home Care package.</w:t>
      </w:r>
    </w:p>
    <w:p w14:paraId="2A7E11DA" w14:textId="48EC47F5"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Funding is released quarterly, but you can rollover 10 per cent of your funding, or up to $1</w:t>
      </w:r>
      <w:r w:rsidR="006D6541">
        <w:rPr>
          <w:rFonts w:eastAsia="Times New Roman"/>
          <w:color w:val="auto"/>
        </w:rPr>
        <w:t>,</w:t>
      </w:r>
      <w:r w:rsidRPr="00AA330C">
        <w:rPr>
          <w:rFonts w:eastAsia="Times New Roman"/>
          <w:color w:val="auto"/>
        </w:rPr>
        <w:t>000, to the next quarter.</w:t>
      </w:r>
    </w:p>
    <w:p w14:paraId="417FB1CF" w14:textId="7777777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In the Support at Home Program, like the NDIS, participants are charged by the hour for services they receive, with funding coming from a combination of their package and their co-contribution, depending on finances.</w:t>
      </w:r>
    </w:p>
    <w:p w14:paraId="5AD53554" w14:textId="7777777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Unlike the NDIS, a participant’s funding package is held and administered by one provider. That provider will usually aim to deliver all the services you need via their own staff. In the event that you require a kind of support that their staff can’t provide, they will sub-contract another provider to deliver that service. This is how vision rehabilitation services were typically delivered to people with Home Care packages.</w:t>
      </w:r>
    </w:p>
    <w:p w14:paraId="406BBD45" w14:textId="77777777" w:rsidR="00AA330C" w:rsidRPr="00AA330C" w:rsidRDefault="00AA330C" w:rsidP="00AA330C">
      <w:pPr>
        <w:spacing w:before="0" w:after="0"/>
        <w:ind w:left="360"/>
        <w:rPr>
          <w:rFonts w:eastAsia="Aptos"/>
          <w:color w:val="auto"/>
        </w:rPr>
      </w:pPr>
    </w:p>
    <w:p w14:paraId="0048CD2C" w14:textId="77777777" w:rsidR="00AA330C" w:rsidRPr="00AA330C" w:rsidRDefault="00AA330C" w:rsidP="00AA330C">
      <w:pPr>
        <w:spacing w:before="0" w:after="0"/>
        <w:ind w:left="360"/>
        <w:rPr>
          <w:rFonts w:eastAsia="Aptos"/>
          <w:b/>
          <w:bCs/>
          <w:color w:val="auto"/>
        </w:rPr>
      </w:pPr>
      <w:r w:rsidRPr="00AA330C">
        <w:rPr>
          <w:rFonts w:eastAsia="Aptos"/>
          <w:b/>
          <w:bCs/>
          <w:color w:val="auto"/>
        </w:rPr>
        <w:t>Emerging Issues:</w:t>
      </w:r>
    </w:p>
    <w:p w14:paraId="03F3C0F1" w14:textId="18A70018"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 xml:space="preserve">Despite the </w:t>
      </w:r>
      <w:r w:rsidR="006D6541">
        <w:rPr>
          <w:rFonts w:eastAsia="Times New Roman"/>
          <w:color w:val="auto"/>
        </w:rPr>
        <w:t>“</w:t>
      </w:r>
      <w:r w:rsidRPr="00AA330C">
        <w:rPr>
          <w:rFonts w:eastAsia="Times New Roman"/>
          <w:color w:val="auto"/>
        </w:rPr>
        <w:t>no worse off</w:t>
      </w:r>
      <w:r w:rsidR="006D6541">
        <w:rPr>
          <w:rFonts w:eastAsia="Times New Roman"/>
          <w:color w:val="auto"/>
        </w:rPr>
        <w:t>”</w:t>
      </w:r>
      <w:r w:rsidRPr="00AA330C">
        <w:rPr>
          <w:rFonts w:eastAsia="Times New Roman"/>
          <w:color w:val="auto"/>
        </w:rPr>
        <w:t xml:space="preserve"> principle, some people have found they’ve been asked to pay significantly more for services following the transition to the Support at Home Program.</w:t>
      </w:r>
    </w:p>
    <w:p w14:paraId="393D9A9F" w14:textId="7777777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 xml:space="preserve">Upon the launch of the Support at Home Program, key vision services were functionally excluded, since they weren’t included in either the Aged Care </w:t>
      </w:r>
      <w:r w:rsidRPr="00AA330C">
        <w:rPr>
          <w:rFonts w:eastAsia="Times New Roman"/>
          <w:color w:val="auto"/>
        </w:rPr>
        <w:lastRenderedPageBreak/>
        <w:t>Rules or Support at Home Service List. V2020 and the vision sector have been advocating extensively since February 2025 to resolve this issue. The Department intends to introduce changes to the Aged Care Rules, which require approval from the Minister for Aged Care.</w:t>
      </w:r>
    </w:p>
    <w:p w14:paraId="0B618909" w14:textId="7777777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As a stopgap solution, Support at Home recipients can currently access vision services such as Orientation and Mobility via the Commonwealth Home Support Program. People who require these services should, as a first step, speak to their vision service provider if they have previously worked with one, or, if they have not, call My Aged Care on 1800 200 422.</w:t>
      </w:r>
    </w:p>
    <w:p w14:paraId="37D2E59A" w14:textId="77777777" w:rsidR="00AA330C" w:rsidRPr="00AA330C" w:rsidRDefault="00AA330C" w:rsidP="00AA330C">
      <w:pPr>
        <w:spacing w:before="0" w:after="0"/>
        <w:ind w:left="0"/>
        <w:rPr>
          <w:rFonts w:eastAsia="Aptos"/>
          <w:color w:val="auto"/>
        </w:rPr>
      </w:pPr>
    </w:p>
    <w:p w14:paraId="30BF1BCA" w14:textId="77777777" w:rsidR="00AA330C" w:rsidRPr="00AA330C" w:rsidRDefault="00AA330C" w:rsidP="00AA330C">
      <w:pPr>
        <w:spacing w:before="0" w:after="0"/>
        <w:ind w:left="360"/>
        <w:rPr>
          <w:rFonts w:eastAsia="Aptos"/>
          <w:b/>
          <w:bCs/>
          <w:color w:val="auto"/>
        </w:rPr>
      </w:pPr>
      <w:r w:rsidRPr="00AA330C">
        <w:rPr>
          <w:rFonts w:eastAsia="Aptos"/>
          <w:b/>
          <w:bCs/>
          <w:color w:val="auto"/>
        </w:rPr>
        <w:t>The Future of CHSP:</w:t>
      </w:r>
    </w:p>
    <w:p w14:paraId="2E99DBDE" w14:textId="7777777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The Department currently intends for the Commonwealth Home Support Program, which provides assistance to the majority of older Australians who are blind or have low vision, to be integrated into the Support at Home Program from July 2027.</w:t>
      </w:r>
    </w:p>
    <w:p w14:paraId="5F949210" w14:textId="1CAEED87" w:rsidR="00AA330C" w:rsidRPr="00AA330C" w:rsidRDefault="00AA330C" w:rsidP="00AA330C">
      <w:pPr>
        <w:numPr>
          <w:ilvl w:val="0"/>
          <w:numId w:val="13"/>
        </w:numPr>
        <w:spacing w:before="0" w:after="0"/>
        <w:rPr>
          <w:rFonts w:eastAsia="Times New Roman"/>
          <w:color w:val="auto"/>
        </w:rPr>
      </w:pPr>
      <w:r w:rsidRPr="00AA330C">
        <w:rPr>
          <w:rFonts w:eastAsia="Times New Roman"/>
          <w:color w:val="auto"/>
        </w:rPr>
        <w:t>V</w:t>
      </w:r>
      <w:r w:rsidR="006D6541">
        <w:rPr>
          <w:rFonts w:eastAsia="Times New Roman"/>
          <w:color w:val="auto"/>
        </w:rPr>
        <w:t xml:space="preserve">ision </w:t>
      </w:r>
      <w:r w:rsidRPr="00AA330C">
        <w:rPr>
          <w:rFonts w:eastAsia="Times New Roman"/>
          <w:color w:val="auto"/>
        </w:rPr>
        <w:t xml:space="preserve">2020 recently </w:t>
      </w:r>
      <w:hyperlink r:id="rId7" w:history="1">
        <w:r w:rsidRPr="00AA330C">
          <w:rPr>
            <w:rFonts w:eastAsia="Times New Roman"/>
            <w:color w:val="0000FF"/>
            <w:u w:val="single"/>
          </w:rPr>
          <w:t>lodged a submission</w:t>
        </w:r>
      </w:hyperlink>
      <w:r w:rsidRPr="00AA330C">
        <w:rPr>
          <w:rFonts w:eastAsia="Times New Roman"/>
          <w:color w:val="auto"/>
        </w:rPr>
        <w:t xml:space="preserve"> on behalf of the sector to a senate inquiry into the planned transition, which discussed risks related to the transition, and ways to make it as smooth as possible for people who require vision services.</w:t>
      </w:r>
    </w:p>
    <w:p w14:paraId="61B4556A" w14:textId="77777777" w:rsidR="00AA330C" w:rsidRPr="00AA330C" w:rsidRDefault="00AA330C" w:rsidP="00AA330C">
      <w:pPr>
        <w:spacing w:before="0" w:after="0"/>
        <w:ind w:left="360"/>
        <w:rPr>
          <w:rFonts w:eastAsia="Aptos"/>
          <w:color w:val="auto"/>
        </w:rPr>
      </w:pPr>
    </w:p>
    <w:p w14:paraId="3DF6BEA4" w14:textId="77777777" w:rsidR="00AA330C" w:rsidRPr="006D6541" w:rsidRDefault="00AA330C" w:rsidP="00BE3463">
      <w:pPr>
        <w:ind w:left="0"/>
        <w:rPr>
          <w:b/>
          <w:bCs/>
          <w:highlight w:val="yellow"/>
        </w:rPr>
      </w:pPr>
    </w:p>
    <w:p w14:paraId="6BB38651" w14:textId="47F931DC" w:rsidR="00BE3463" w:rsidRPr="006D6541" w:rsidRDefault="006D6541" w:rsidP="006D6541">
      <w:pPr>
        <w:pStyle w:val="Heading1"/>
        <w:rPr>
          <w:rFonts w:ascii="Arial" w:hAnsi="Arial" w:cs="Arial"/>
          <w:b/>
          <w:bCs/>
          <w:color w:val="auto"/>
          <w:sz w:val="36"/>
          <w:szCs w:val="36"/>
        </w:rPr>
      </w:pPr>
      <w:r w:rsidRPr="006D6541">
        <w:rPr>
          <w:rFonts w:ascii="Arial" w:hAnsi="Arial" w:cs="Arial"/>
          <w:b/>
          <w:bCs/>
          <w:color w:val="auto"/>
          <w:sz w:val="36"/>
          <w:szCs w:val="36"/>
        </w:rPr>
        <w:t xml:space="preserve">Understanding Assistive Technology and Home Modifications </w:t>
      </w:r>
    </w:p>
    <w:p w14:paraId="7BFEDF7E" w14:textId="765A77F4" w:rsidR="00BE3463" w:rsidRPr="00BE3463" w:rsidRDefault="00BE3463" w:rsidP="00BE3463">
      <w:pPr>
        <w:ind w:left="0"/>
        <w:rPr>
          <w:b/>
          <w:bCs/>
        </w:rPr>
      </w:pPr>
      <w:r w:rsidRPr="00BE3463">
        <w:rPr>
          <w:b/>
          <w:bCs/>
        </w:rPr>
        <w:t>Helpful documents</w:t>
      </w:r>
    </w:p>
    <w:p w14:paraId="57E264D8" w14:textId="77777777" w:rsidR="00BE3463" w:rsidRDefault="00BE3463" w:rsidP="00BE3463">
      <w:pPr>
        <w:numPr>
          <w:ilvl w:val="0"/>
          <w:numId w:val="1"/>
        </w:numPr>
      </w:pPr>
      <w:r w:rsidRPr="00BE3463">
        <w:t>Assistive Technology and Home Modifications list (AT-HM list): The AT-HM list is the definitive reference for what assistive technology items and home modifications can be purchased through the Support at Home Assistive Technology and Home Modifications (AT-HM) Scheme. It sets out inclusions and exclusions (and any conditions that apply), helping providers and assessors confirm whether a product, equipment item, or modification is eligible under the scheme.</w:t>
      </w:r>
    </w:p>
    <w:p w14:paraId="55BEE2AB" w14:textId="35AF9DCF" w:rsidR="00BE3463" w:rsidRPr="00BE3463" w:rsidRDefault="00BE3463" w:rsidP="00BE3463">
      <w:pPr>
        <w:ind w:left="720"/>
      </w:pPr>
      <w:r>
        <w:object w:dxaOrig="1508" w:dyaOrig="981" w14:anchorId="624CC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9.1pt" o:ole="">
            <v:imagedata r:id="rId8" o:title=""/>
          </v:shape>
          <o:OLEObject Type="Embed" ProgID="Word.Document.12" ShapeID="_x0000_i1025" DrawAspect="Icon" ObjectID="_1832401578" r:id="rId9">
            <o:FieldCodes>\s</o:FieldCodes>
          </o:OLEObject>
        </w:object>
      </w:r>
    </w:p>
    <w:p w14:paraId="2343A962" w14:textId="77777777" w:rsidR="00BE3463" w:rsidRDefault="00BE3463" w:rsidP="00BE3463">
      <w:pPr>
        <w:numPr>
          <w:ilvl w:val="0"/>
          <w:numId w:val="1"/>
        </w:numPr>
      </w:pPr>
      <w:r w:rsidRPr="00BE3463">
        <w:t>AT-HM Scheme guidelines: The AT-HM Scheme guidelines explain how the AT-HM Scheme operates under Support at Home, including key processes and responsibilities for delivering AT-HM supports. They are intended for aged care providers and older people receiving AT-HM, and provide practical guidance on how the scheme works in practice (noting the department may update the guidelines over time).</w:t>
      </w:r>
    </w:p>
    <w:p w14:paraId="38333D34" w14:textId="5293EA07" w:rsidR="00BE3463" w:rsidRPr="00BE3463" w:rsidRDefault="00BE3463" w:rsidP="00BE3463">
      <w:pPr>
        <w:ind w:left="720"/>
      </w:pPr>
      <w:r>
        <w:object w:dxaOrig="1508" w:dyaOrig="981" w14:anchorId="7951CF8A">
          <v:shape id="_x0000_i1026" type="#_x0000_t75" style="width:75.35pt;height:49.1pt" o:ole="">
            <v:imagedata r:id="rId10" o:title=""/>
          </v:shape>
          <o:OLEObject Type="Embed" ProgID="Word.Document.12" ShapeID="_x0000_i1026" DrawAspect="Icon" ObjectID="_1832401579" r:id="rId11">
            <o:FieldCodes>\s</o:FieldCodes>
          </o:OLEObject>
        </w:object>
      </w:r>
    </w:p>
    <w:p w14:paraId="75C5D231" w14:textId="77777777" w:rsidR="00BE3463" w:rsidRPr="00BE3463" w:rsidRDefault="00BE3463" w:rsidP="00BE3463">
      <w:pPr>
        <w:numPr>
          <w:ilvl w:val="0"/>
          <w:numId w:val="1"/>
        </w:numPr>
      </w:pPr>
      <w:r w:rsidRPr="00BE3463">
        <w:t>AT-HM data collection form: The AT-HM data collection form is used for the temporary AT-HM data collection process supporting transitioned Home Care Package recipients who have low or no unspent funds, allowing providers to request an AT-HM funding tier without an individual Support Plan Review. It is a provider-led submission process and is time-limited as part of the Support at Home transition arrangements. The Department of Health, Disability and Ageing had originally indicated that this process could only be used up until the end of February 2026. Assistive Technology Suppliers Australia is actively pushing for this timeline to be extended.</w:t>
      </w:r>
    </w:p>
    <w:p w14:paraId="411D877B" w14:textId="7DB981A6" w:rsidR="00BE3463" w:rsidRPr="00BE3463" w:rsidRDefault="00BE3463" w:rsidP="00BE3463">
      <w:r>
        <w:object w:dxaOrig="1508" w:dyaOrig="981" w14:anchorId="6CE73A6E">
          <v:shape id="_x0000_i1027" type="#_x0000_t75" style="width:75.35pt;height:49.1pt" o:ole="">
            <v:imagedata r:id="rId12" o:title=""/>
          </v:shape>
          <o:OLEObject Type="Embed" ProgID="Word.Document.12" ShapeID="_x0000_i1027" DrawAspect="Icon" ObjectID="_1832401580" r:id="rId13">
            <o:FieldCodes>\s</o:FieldCodes>
          </o:OLEObject>
        </w:object>
      </w:r>
    </w:p>
    <w:p w14:paraId="24E33FE5" w14:textId="77777777" w:rsidR="00BE3463" w:rsidRPr="00BE3463" w:rsidRDefault="00BE3463" w:rsidP="00BE3463">
      <w:r w:rsidRPr="00BE3463">
        <w:t xml:space="preserve">You can also access a general overview of the workings of the AT-HM Scheme here: </w:t>
      </w:r>
      <w:hyperlink r:id="rId14" w:history="1">
        <w:r w:rsidRPr="00BE3463">
          <w:rPr>
            <w:rStyle w:val="Hyperlink"/>
          </w:rPr>
          <w:t>Assistive Technology and Home Modifications (AT-HM) scheme | My Aged Care</w:t>
        </w:r>
      </w:hyperlink>
    </w:p>
    <w:p w14:paraId="27923693" w14:textId="77777777" w:rsidR="00BE3463" w:rsidRPr="00BE3463" w:rsidRDefault="00BE3463" w:rsidP="006D6541">
      <w:pPr>
        <w:ind w:left="0"/>
      </w:pPr>
    </w:p>
    <w:p w14:paraId="2F4467DD" w14:textId="7439941C" w:rsidR="00BE3463" w:rsidRPr="00BE3463" w:rsidRDefault="00BE3463" w:rsidP="00BE3463">
      <w:pPr>
        <w:rPr>
          <w:b/>
          <w:bCs/>
        </w:rPr>
      </w:pPr>
      <w:r w:rsidRPr="00BE3463">
        <w:rPr>
          <w:b/>
          <w:bCs/>
        </w:rPr>
        <w:t xml:space="preserve">Key </w:t>
      </w:r>
      <w:r>
        <w:rPr>
          <w:b/>
          <w:bCs/>
        </w:rPr>
        <w:t>Points:</w:t>
      </w:r>
    </w:p>
    <w:p w14:paraId="6E51678B" w14:textId="77777777" w:rsidR="00BE3463" w:rsidRPr="00BE3463" w:rsidRDefault="00BE3463" w:rsidP="00BE3463">
      <w:pPr>
        <w:numPr>
          <w:ilvl w:val="0"/>
          <w:numId w:val="2"/>
        </w:numPr>
      </w:pPr>
      <w:r w:rsidRPr="00BE3463">
        <w:t>Under the previous Home Care Packages system, equipment and home modifications often had to compete with everyday services (personal care, domestic assistance, social support, allied health). This sometimes led people to delay or ration essential items.</w:t>
      </w:r>
    </w:p>
    <w:p w14:paraId="090468A0" w14:textId="08BAD40A" w:rsidR="00BE3463" w:rsidRDefault="00BE3463" w:rsidP="00BE3463">
      <w:pPr>
        <w:numPr>
          <w:ilvl w:val="0"/>
          <w:numId w:val="2"/>
        </w:numPr>
      </w:pPr>
      <w:r w:rsidRPr="00BE3463">
        <w:t>Under Support at Home, assistive technology and home modifications are funded through a separate AT-HM Scheme. The intent is to make it easier to access essential equipment and modifications without sacrificing day-to-day services.</w:t>
      </w:r>
    </w:p>
    <w:p w14:paraId="1B9FB14C" w14:textId="77777777" w:rsidR="00BE3463" w:rsidRPr="00BE3463" w:rsidRDefault="00BE3463" w:rsidP="00BE3463">
      <w:pPr>
        <w:ind w:left="360"/>
      </w:pPr>
    </w:p>
    <w:p w14:paraId="092E8710" w14:textId="10F48F4D" w:rsidR="00BE3463" w:rsidRPr="00BE3463" w:rsidRDefault="00BE3463" w:rsidP="00BE3463">
      <w:pPr>
        <w:rPr>
          <w:b/>
          <w:bCs/>
        </w:rPr>
      </w:pPr>
      <w:r w:rsidRPr="00BE3463">
        <w:rPr>
          <w:b/>
          <w:bCs/>
        </w:rPr>
        <w:t>Why the Assistive Technology and Home Modifications list (AT-HM list)</w:t>
      </w:r>
      <w:r>
        <w:rPr>
          <w:b/>
          <w:bCs/>
        </w:rPr>
        <w:t xml:space="preserve"> matters</w:t>
      </w:r>
      <w:r w:rsidRPr="00BE3463">
        <w:rPr>
          <w:b/>
          <w:bCs/>
        </w:rPr>
        <w:t>:</w:t>
      </w:r>
    </w:p>
    <w:p w14:paraId="5900287C" w14:textId="77777777" w:rsidR="00BE3463" w:rsidRPr="00BE3463" w:rsidRDefault="00BE3463" w:rsidP="00BE3463">
      <w:pPr>
        <w:numPr>
          <w:ilvl w:val="0"/>
          <w:numId w:val="3"/>
        </w:numPr>
      </w:pPr>
      <w:r w:rsidRPr="00BE3463">
        <w:t>The AT-HM list is effectively the “gatekeeper” for what can be funded.</w:t>
      </w:r>
    </w:p>
    <w:p w14:paraId="761DF54F" w14:textId="77777777" w:rsidR="00BE3463" w:rsidRPr="00BE3463" w:rsidRDefault="00BE3463" w:rsidP="00BE3463">
      <w:pPr>
        <w:numPr>
          <w:ilvl w:val="0"/>
          <w:numId w:val="3"/>
        </w:numPr>
      </w:pPr>
      <w:r w:rsidRPr="00BE3463">
        <w:t>If an item is clearly included, access is generally simpler.</w:t>
      </w:r>
    </w:p>
    <w:p w14:paraId="7658D6D9" w14:textId="77777777" w:rsidR="00BE3463" w:rsidRPr="00BE3463" w:rsidRDefault="00BE3463" w:rsidP="00BE3463">
      <w:pPr>
        <w:numPr>
          <w:ilvl w:val="0"/>
          <w:numId w:val="3"/>
        </w:numPr>
      </w:pPr>
      <w:r w:rsidRPr="00BE3463">
        <w:t>If an item is excluded, missing, or poorly defined, access can become very difficult or impossible.</w:t>
      </w:r>
    </w:p>
    <w:p w14:paraId="49374C7A" w14:textId="77777777" w:rsidR="00BE3463" w:rsidRPr="00BE3463" w:rsidRDefault="00BE3463" w:rsidP="00BE3463">
      <w:pPr>
        <w:numPr>
          <w:ilvl w:val="0"/>
          <w:numId w:val="3"/>
        </w:numPr>
      </w:pPr>
      <w:r w:rsidRPr="00BE3463">
        <w:t>Small wording choices and definitions can have a big impact on whether an item is considered in scope.</w:t>
      </w:r>
    </w:p>
    <w:p w14:paraId="697DB1B8" w14:textId="77777777" w:rsidR="00BE3463" w:rsidRPr="00BE3463" w:rsidRDefault="00BE3463" w:rsidP="00BE3463">
      <w:pPr>
        <w:numPr>
          <w:ilvl w:val="0"/>
          <w:numId w:val="3"/>
        </w:numPr>
      </w:pPr>
      <w:r w:rsidRPr="00BE3463">
        <w:lastRenderedPageBreak/>
        <w:t>Items are grouped by risk and access pathway (for example: low risk, needs advice, or needs clinical prescription). This affects how quickly you can access an item and whether a health professional must be involved.</w:t>
      </w:r>
    </w:p>
    <w:p w14:paraId="1617D20A" w14:textId="77777777" w:rsidR="00BE3463" w:rsidRPr="00BE3463" w:rsidRDefault="00BE3463" w:rsidP="00BE3463"/>
    <w:p w14:paraId="2AE17637" w14:textId="58615FE3" w:rsidR="00BE3463" w:rsidRPr="00BE3463" w:rsidRDefault="00BE3463" w:rsidP="00BE3463">
      <w:pPr>
        <w:rPr>
          <w:b/>
          <w:bCs/>
        </w:rPr>
      </w:pPr>
      <w:r w:rsidRPr="00BE3463">
        <w:rPr>
          <w:b/>
          <w:bCs/>
        </w:rPr>
        <w:t>How can you access AT-HM if you've transitioned from a Home Care Package?</w:t>
      </w:r>
    </w:p>
    <w:p w14:paraId="2680F8BE" w14:textId="77777777" w:rsidR="00BE3463" w:rsidRPr="00BE3463" w:rsidRDefault="00BE3463" w:rsidP="00BE3463">
      <w:pPr>
        <w:numPr>
          <w:ilvl w:val="0"/>
          <w:numId w:val="4"/>
        </w:numPr>
      </w:pPr>
      <w:r w:rsidRPr="00BE3463">
        <w:t>If you have unspent funds rolled over from your Home Care Package, you will generally be expected to use those first for equipment or home modifications before accessing additional AT-HM funding.</w:t>
      </w:r>
    </w:p>
    <w:p w14:paraId="3CD365EB" w14:textId="77777777" w:rsidR="00BE3463" w:rsidRPr="00BE3463" w:rsidRDefault="00BE3463" w:rsidP="00BE3463">
      <w:pPr>
        <w:numPr>
          <w:ilvl w:val="0"/>
          <w:numId w:val="4"/>
        </w:numPr>
      </w:pPr>
      <w:r w:rsidRPr="00BE3463">
        <w:t>If you need additional AT-HM funding, you should not automatically have to undergo a full reassessment.</w:t>
      </w:r>
    </w:p>
    <w:p w14:paraId="14F9BA7F" w14:textId="77777777" w:rsidR="00BE3463" w:rsidRPr="00BE3463" w:rsidRDefault="00BE3463" w:rsidP="00BE3463">
      <w:pPr>
        <w:numPr>
          <w:ilvl w:val="0"/>
          <w:numId w:val="4"/>
        </w:numPr>
      </w:pPr>
      <w:r w:rsidRPr="00BE3463">
        <w:t>If you are told you need a full reassessment to access AT-HM funding, ask whether the AT-HM data collection form process can be used instead (where applicable). Note that you should act on this quickly, because the data collection process was only ever intended to be in place until the end of February 2026. Assistive Technology Suppliers Australia is actively advocating for this timeline to be extended though.</w:t>
      </w:r>
    </w:p>
    <w:p w14:paraId="4B74509C" w14:textId="77777777" w:rsidR="00BE3463" w:rsidRPr="00BE3463" w:rsidRDefault="00BE3463" w:rsidP="00BE3463"/>
    <w:p w14:paraId="48454C89" w14:textId="77777777" w:rsidR="00BE3463" w:rsidRPr="00BE3463" w:rsidRDefault="00BE3463" w:rsidP="00BE3463">
      <w:pPr>
        <w:rPr>
          <w:b/>
          <w:bCs/>
        </w:rPr>
      </w:pPr>
      <w:r w:rsidRPr="00BE3463">
        <w:rPr>
          <w:b/>
          <w:bCs/>
        </w:rPr>
        <w:t>Funding tiers and amounts:</w:t>
      </w:r>
    </w:p>
    <w:p w14:paraId="2595F1C6" w14:textId="0E25EA5F" w:rsidR="00BE3463" w:rsidRPr="00BE3463" w:rsidRDefault="00BE3463" w:rsidP="00BE3463">
      <w:pPr>
        <w:numPr>
          <w:ilvl w:val="0"/>
          <w:numId w:val="5"/>
        </w:numPr>
      </w:pPr>
      <w:r w:rsidRPr="00BE3463">
        <w:t xml:space="preserve">The scheme uses three separate funding tiers </w:t>
      </w:r>
      <w:r w:rsidR="00AA330C" w:rsidRPr="00BE3463">
        <w:t>for low</w:t>
      </w:r>
      <w:r w:rsidRPr="00BE3463">
        <w:t>-cost AT-HM (Up to $500), mid-cost AT-HM (up to $2,500), and high-cost AT-HM (up to $15, 000). You will be approved for one of these funding tiers, based on your assessed level of need.</w:t>
      </w:r>
    </w:p>
    <w:p w14:paraId="0468EFC8" w14:textId="77777777" w:rsidR="00BE3463" w:rsidRPr="00BE3463" w:rsidRDefault="00BE3463" w:rsidP="00BE3463">
      <w:pPr>
        <w:numPr>
          <w:ilvl w:val="0"/>
          <w:numId w:val="5"/>
        </w:numPr>
      </w:pPr>
      <w:r w:rsidRPr="00BE3463">
        <w:t>Being prepared can help minimise the risk of being allocated a funding amount that is insufficient. Consider obtaining quotes for products and services in advance so these can be considered as part of the assessment process. Don’t forget to factor in the cost of any set-up and training that might be involved.</w:t>
      </w:r>
    </w:p>
    <w:p w14:paraId="48C37DA2" w14:textId="5F9D03F8" w:rsidR="00BE3463" w:rsidRPr="00BE3463" w:rsidRDefault="00BE3463" w:rsidP="00BE3463">
      <w:pPr>
        <w:numPr>
          <w:ilvl w:val="0"/>
          <w:numId w:val="5"/>
        </w:numPr>
      </w:pPr>
      <w:r w:rsidRPr="00BE3463">
        <w:t>While the high-cost funding tier is capped at $15,000, this is a nominal cap. It may be possible to access assistive technology that exceeds $15, 000 in some circumstances. This does not apply to home modifications though.</w:t>
      </w:r>
    </w:p>
    <w:p w14:paraId="0EB78F9D" w14:textId="77777777" w:rsidR="00BE3463" w:rsidRPr="00BE3463" w:rsidRDefault="00BE3463" w:rsidP="00BE3463">
      <w:pPr>
        <w:numPr>
          <w:ilvl w:val="0"/>
          <w:numId w:val="5"/>
        </w:numPr>
      </w:pPr>
      <w:r w:rsidRPr="00BE3463">
        <w:t>If the funding you've been allocated is insufficient for what you need, ask your provider about requesting a review and what supporting evidence they will need.</w:t>
      </w:r>
    </w:p>
    <w:p w14:paraId="330D32C2" w14:textId="77777777" w:rsidR="00BE3463" w:rsidRPr="00BE3463" w:rsidRDefault="00BE3463" w:rsidP="00BE3463"/>
    <w:p w14:paraId="1C610336" w14:textId="77777777" w:rsidR="00BE3463" w:rsidRPr="00BE3463" w:rsidRDefault="00BE3463" w:rsidP="00BE3463">
      <w:pPr>
        <w:rPr>
          <w:b/>
          <w:bCs/>
        </w:rPr>
      </w:pPr>
      <w:r w:rsidRPr="00BE3463">
        <w:rPr>
          <w:b/>
          <w:bCs/>
        </w:rPr>
        <w:t>Timeframes:</w:t>
      </w:r>
    </w:p>
    <w:p w14:paraId="50C4F413" w14:textId="77777777" w:rsidR="00BE3463" w:rsidRPr="00BE3463" w:rsidRDefault="00BE3463" w:rsidP="00BE3463">
      <w:pPr>
        <w:numPr>
          <w:ilvl w:val="0"/>
          <w:numId w:val="6"/>
        </w:numPr>
      </w:pPr>
      <w:r w:rsidRPr="00BE3463">
        <w:lastRenderedPageBreak/>
        <w:t>AT-HM funding is generally available for a set access period (commonly 12 months).</w:t>
      </w:r>
    </w:p>
    <w:p w14:paraId="2ED4655B" w14:textId="77777777" w:rsidR="00BE3463" w:rsidRPr="00BE3463" w:rsidRDefault="00BE3463" w:rsidP="00BE3463">
      <w:pPr>
        <w:numPr>
          <w:ilvl w:val="0"/>
          <w:numId w:val="6"/>
        </w:numPr>
      </w:pPr>
      <w:r w:rsidRPr="00BE3463">
        <w:t>Funding does not usually “bank up” over time. If you don’t use it within the period, you may not be able to carry it forward.</w:t>
      </w:r>
    </w:p>
    <w:p w14:paraId="25410F7B" w14:textId="77777777" w:rsidR="00BE3463" w:rsidRPr="00BE3463" w:rsidRDefault="00BE3463" w:rsidP="00BE3463">
      <w:pPr>
        <w:numPr>
          <w:ilvl w:val="0"/>
          <w:numId w:val="6"/>
        </w:numPr>
      </w:pPr>
      <w:r w:rsidRPr="00BE3463">
        <w:t>If delays are outside your control, or the work is complex, ask about extending the timeframe early.</w:t>
      </w:r>
    </w:p>
    <w:p w14:paraId="4BFB96BC" w14:textId="77777777" w:rsidR="00BE3463" w:rsidRPr="00BE3463" w:rsidRDefault="00BE3463" w:rsidP="00BE3463"/>
    <w:p w14:paraId="0DD274DB" w14:textId="77777777" w:rsidR="00BE3463" w:rsidRPr="00BE3463" w:rsidRDefault="00BE3463" w:rsidP="00BE3463">
      <w:pPr>
        <w:rPr>
          <w:b/>
          <w:bCs/>
        </w:rPr>
      </w:pPr>
      <w:r w:rsidRPr="00BE3463">
        <w:rPr>
          <w:b/>
          <w:bCs/>
        </w:rPr>
        <w:t>Choice and provider practices:</w:t>
      </w:r>
    </w:p>
    <w:p w14:paraId="5DD99EC5" w14:textId="77777777" w:rsidR="00BE3463" w:rsidRPr="00BE3463" w:rsidRDefault="00BE3463" w:rsidP="00BE3463">
      <w:pPr>
        <w:numPr>
          <w:ilvl w:val="0"/>
          <w:numId w:val="7"/>
        </w:numPr>
      </w:pPr>
      <w:r w:rsidRPr="00BE3463">
        <w:t>Your provider is responsible for arranging and sourcing the AT-HM supports, but you should not be forced into a supplier or product choice you are not comfortable with.</w:t>
      </w:r>
    </w:p>
    <w:p w14:paraId="00ACC1AA" w14:textId="77777777" w:rsidR="00BE3463" w:rsidRPr="00BE3463" w:rsidRDefault="00BE3463" w:rsidP="00BE3463">
      <w:pPr>
        <w:numPr>
          <w:ilvl w:val="0"/>
          <w:numId w:val="7"/>
        </w:numPr>
      </w:pPr>
      <w:r w:rsidRPr="00BE3463">
        <w:t>If a provider insists you must use their preferred supplier, ask them to put their reasoning in writing and note exactly what they said. This will be useful if you need to escalate the issue.</w:t>
      </w:r>
    </w:p>
    <w:p w14:paraId="7E8E3EEA" w14:textId="77777777" w:rsidR="00BE3463" w:rsidRPr="00BE3463" w:rsidRDefault="00BE3463" w:rsidP="00BE3463"/>
    <w:p w14:paraId="3210A500" w14:textId="77777777" w:rsidR="00BE3463" w:rsidRPr="00BE3463" w:rsidRDefault="00BE3463" w:rsidP="00BE3463">
      <w:pPr>
        <w:rPr>
          <w:b/>
          <w:bCs/>
        </w:rPr>
      </w:pPr>
      <w:r w:rsidRPr="00BE3463">
        <w:rPr>
          <w:b/>
          <w:bCs/>
        </w:rPr>
        <w:t>Funding for assistance animals (including dog guides):</w:t>
      </w:r>
    </w:p>
    <w:p w14:paraId="4396B81B" w14:textId="77777777" w:rsidR="00BE3463" w:rsidRPr="00BE3463" w:rsidRDefault="00BE3463" w:rsidP="00BE3463">
      <w:pPr>
        <w:numPr>
          <w:ilvl w:val="0"/>
          <w:numId w:val="8"/>
        </w:numPr>
      </w:pPr>
      <w:r w:rsidRPr="00BE3463">
        <w:t>There is a specific annual allocation for assistance animals. This is capped at $2, 000 per year.</w:t>
      </w:r>
    </w:p>
    <w:p w14:paraId="0821CC1D" w14:textId="77777777" w:rsidR="00BE3463" w:rsidRPr="00BE3463" w:rsidRDefault="00BE3463" w:rsidP="00BE3463">
      <w:pPr>
        <w:numPr>
          <w:ilvl w:val="0"/>
          <w:numId w:val="8"/>
        </w:numPr>
      </w:pPr>
      <w:r w:rsidRPr="00BE3463">
        <w:t>This funding is time-limited to each year and generally does not roll over.</w:t>
      </w:r>
    </w:p>
    <w:p w14:paraId="13A02205" w14:textId="77777777" w:rsidR="00BE3463" w:rsidRPr="00BE3463" w:rsidRDefault="00BE3463" w:rsidP="00BE3463">
      <w:pPr>
        <w:numPr>
          <w:ilvl w:val="0"/>
          <w:numId w:val="8"/>
        </w:numPr>
      </w:pPr>
      <w:r w:rsidRPr="00BE3463">
        <w:t>If you have an assistance animal, make sure this is recorded so the correct funding can be allocated.</w:t>
      </w:r>
    </w:p>
    <w:p w14:paraId="0145D71D" w14:textId="77777777" w:rsidR="00BE3463" w:rsidRPr="00BE3463" w:rsidRDefault="00BE3463" w:rsidP="00BE3463">
      <w:pPr>
        <w:numPr>
          <w:ilvl w:val="0"/>
          <w:numId w:val="8"/>
        </w:numPr>
      </w:pPr>
      <w:r w:rsidRPr="00BE3463">
        <w:t>If costs are higher than the allocation (for example, unexpected veterinary expenses), document the impact and raise it as an adequacy issue.</w:t>
      </w:r>
    </w:p>
    <w:p w14:paraId="6F5A16F9" w14:textId="77777777" w:rsidR="00BE3463" w:rsidRPr="00BE3463" w:rsidRDefault="00BE3463" w:rsidP="00BE3463"/>
    <w:p w14:paraId="6E304B70" w14:textId="77777777" w:rsidR="00BE3463" w:rsidRPr="00BE3463" w:rsidRDefault="00BE3463" w:rsidP="00BE3463">
      <w:pPr>
        <w:rPr>
          <w:b/>
          <w:bCs/>
        </w:rPr>
      </w:pPr>
      <w:r w:rsidRPr="00BE3463">
        <w:rPr>
          <w:b/>
          <w:bCs/>
        </w:rPr>
        <w:t>Home modifications:</w:t>
      </w:r>
    </w:p>
    <w:p w14:paraId="4DCAEC2A" w14:textId="77777777" w:rsidR="00BE3463" w:rsidRPr="00BE3463" w:rsidRDefault="00BE3463" w:rsidP="00BE3463">
      <w:pPr>
        <w:numPr>
          <w:ilvl w:val="0"/>
          <w:numId w:val="9"/>
        </w:numPr>
      </w:pPr>
      <w:r w:rsidRPr="00BE3463">
        <w:t>Home modifications generally require prescription from a suitably qualified professional (often occupational therapy assessment and recommendations).</w:t>
      </w:r>
    </w:p>
    <w:p w14:paraId="7CD2F76C" w14:textId="77777777" w:rsidR="00BE3463" w:rsidRPr="00BE3463" w:rsidRDefault="00BE3463" w:rsidP="00BE3463">
      <w:pPr>
        <w:numPr>
          <w:ilvl w:val="0"/>
          <w:numId w:val="9"/>
        </w:numPr>
      </w:pPr>
      <w:r w:rsidRPr="00BE3463">
        <w:t>There is a $15, 000 lifetime cap on home modifications funding, which may be insufficient for some people’s needs over time.</w:t>
      </w:r>
    </w:p>
    <w:p w14:paraId="446AE737" w14:textId="77777777" w:rsidR="00BE3463" w:rsidRPr="00BE3463" w:rsidRDefault="00BE3463" w:rsidP="00BE3463">
      <w:pPr>
        <w:numPr>
          <w:ilvl w:val="0"/>
          <w:numId w:val="9"/>
        </w:numPr>
      </w:pPr>
      <w:r w:rsidRPr="00BE3463">
        <w:t>If you face barriers (cap limits, delays, inadequate funding), record the real-world impacts on safety and independence.</w:t>
      </w:r>
    </w:p>
    <w:p w14:paraId="543501EB" w14:textId="77777777" w:rsidR="00BE3463" w:rsidRPr="00BE3463" w:rsidRDefault="00BE3463" w:rsidP="00BE3463"/>
    <w:p w14:paraId="10978584" w14:textId="77777777" w:rsidR="00BE3463" w:rsidRPr="00BE3463" w:rsidRDefault="00BE3463" w:rsidP="00BE3463">
      <w:pPr>
        <w:rPr>
          <w:b/>
          <w:bCs/>
        </w:rPr>
      </w:pPr>
      <w:r w:rsidRPr="00BE3463">
        <w:rPr>
          <w:b/>
          <w:bCs/>
        </w:rPr>
        <w:t>Where to go for advocacy support:</w:t>
      </w:r>
    </w:p>
    <w:p w14:paraId="1FE9D712" w14:textId="77777777" w:rsidR="00BE3463" w:rsidRPr="00BE3463" w:rsidRDefault="00BE3463" w:rsidP="00BE3463">
      <w:pPr>
        <w:numPr>
          <w:ilvl w:val="0"/>
          <w:numId w:val="10"/>
        </w:numPr>
      </w:pPr>
      <w:r w:rsidRPr="00BE3463">
        <w:lastRenderedPageBreak/>
        <w:t>Blind Citizens Australia (BCA): for blindness/vision-related barriers, and for systemic issues affecting people who are blind or vision impaired.</w:t>
      </w:r>
    </w:p>
    <w:p w14:paraId="68EC9744" w14:textId="77777777" w:rsidR="00BE3463" w:rsidRPr="00BE3463" w:rsidRDefault="00BE3463" w:rsidP="00BE3463">
      <w:pPr>
        <w:numPr>
          <w:ilvl w:val="0"/>
          <w:numId w:val="10"/>
        </w:numPr>
      </w:pPr>
      <w:r w:rsidRPr="00BE3463">
        <w:t xml:space="preserve">Older Persons Advocacy Network (OPAN): OPAN provides free, independent and confidential advocacy to older people (and their families/carers) who are seeking or receiving Australian Government funded aged care. You’d go to OPAN when you need help understanding your rights, navigating provider processes, preparing for a meeting, making a complaint, or having an advocate support you to raise issues with your provider (especially if you feel unheard or unsure what to do next). You can contact OPAN via the Aged Care Advocacy Line on 1800 700 600 or by email at </w:t>
      </w:r>
      <w:hyperlink r:id="rId15" w:history="1">
        <w:r w:rsidRPr="00BE3463">
          <w:rPr>
            <w:rStyle w:val="Hyperlink"/>
          </w:rPr>
          <w:t>enquiries@opan.org.au</w:t>
        </w:r>
      </w:hyperlink>
      <w:r w:rsidRPr="00BE3463">
        <w:t>.</w:t>
      </w:r>
    </w:p>
    <w:p w14:paraId="577401B7" w14:textId="77777777" w:rsidR="00BE3463" w:rsidRPr="00BE3463" w:rsidRDefault="00BE3463" w:rsidP="00BE3463">
      <w:pPr>
        <w:rPr>
          <w:b/>
          <w:bCs/>
        </w:rPr>
      </w:pPr>
    </w:p>
    <w:p w14:paraId="1872A68B" w14:textId="77777777" w:rsidR="00BE3463" w:rsidRPr="00BE3463" w:rsidRDefault="00BE3463" w:rsidP="00BE3463">
      <w:pPr>
        <w:rPr>
          <w:b/>
          <w:bCs/>
        </w:rPr>
      </w:pPr>
      <w:r w:rsidRPr="00BE3463">
        <w:rPr>
          <w:b/>
          <w:bCs/>
        </w:rPr>
        <w:t>Systemic advocacy opportunities:</w:t>
      </w:r>
    </w:p>
    <w:p w14:paraId="016BECE7" w14:textId="77777777" w:rsidR="00BE3463" w:rsidRPr="00BE3463" w:rsidRDefault="00BE3463" w:rsidP="00BE3463">
      <w:pPr>
        <w:numPr>
          <w:ilvl w:val="0"/>
          <w:numId w:val="11"/>
        </w:numPr>
      </w:pPr>
      <w:r w:rsidRPr="00BE3463">
        <w:t>The AT-HM list is expected to be reviewed and updated every 12-months. This creates future opportunities to fix omissions, clarify definitions, and add items people genuinely need.</w:t>
      </w:r>
    </w:p>
    <w:p w14:paraId="246C1B8F" w14:textId="77777777" w:rsidR="00BE3463" w:rsidRPr="00BE3463" w:rsidRDefault="00BE3463" w:rsidP="00BE3463">
      <w:pPr>
        <w:numPr>
          <w:ilvl w:val="0"/>
          <w:numId w:val="11"/>
        </w:numPr>
      </w:pPr>
      <w:r w:rsidRPr="00BE3463">
        <w:t xml:space="preserve">The Senate Community Affairs References Committee is running an inquiry into the Support at Home Program, which is a clear opportunity to raise systemic issues affecting access and equity for people who are blind or vision impaired. Submissions close 31 July 2026. You can email your submission to </w:t>
      </w:r>
      <w:hyperlink r:id="rId16" w:history="1">
        <w:r w:rsidRPr="00BE3463">
          <w:rPr>
            <w:rStyle w:val="Hyperlink"/>
          </w:rPr>
          <w:t>community.affairs.sen@aph.gov.au</w:t>
        </w:r>
      </w:hyperlink>
      <w:r w:rsidRPr="00BE3463">
        <w:t>. For further guidance on how to make a submission, you can contact the Committee Secretariat by phone on (02) 6277 3515.</w:t>
      </w:r>
    </w:p>
    <w:p w14:paraId="6269F4EC" w14:textId="77777777" w:rsidR="00BE3463" w:rsidRPr="00BE3463" w:rsidRDefault="00BE3463" w:rsidP="00BE3463"/>
    <w:p w14:paraId="257ECF02" w14:textId="77777777" w:rsidR="00BE3463" w:rsidRPr="00BE3463" w:rsidRDefault="00BE3463" w:rsidP="00BE3463"/>
    <w:p w14:paraId="18EA9387" w14:textId="77777777" w:rsidR="008C6F5E" w:rsidRDefault="008C6F5E"/>
    <w:sectPr w:rsidR="008C6F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214F0"/>
    <w:multiLevelType w:val="hybridMultilevel"/>
    <w:tmpl w:val="607E2A5E"/>
    <w:lvl w:ilvl="0" w:tplc="4F249C4A">
      <w:start w:val="1800"/>
      <w:numFmt w:val="bullet"/>
      <w:lvlText w:val=""/>
      <w:lvlJc w:val="left"/>
      <w:pPr>
        <w:ind w:left="720" w:hanging="360"/>
      </w:pPr>
      <w:rPr>
        <w:rFonts w:ascii="Symbol" w:eastAsia="Aptos"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F056CE8"/>
    <w:multiLevelType w:val="hybridMultilevel"/>
    <w:tmpl w:val="B48E43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2556E24"/>
    <w:multiLevelType w:val="hybridMultilevel"/>
    <w:tmpl w:val="616E3C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0B8711B"/>
    <w:multiLevelType w:val="hybridMultilevel"/>
    <w:tmpl w:val="0B9E196A"/>
    <w:lvl w:ilvl="0" w:tplc="584CB31E">
      <w:start w:val="1800"/>
      <w:numFmt w:val="bullet"/>
      <w:lvlText w:val=""/>
      <w:lvlJc w:val="left"/>
      <w:pPr>
        <w:ind w:left="720" w:hanging="360"/>
      </w:pPr>
      <w:rPr>
        <w:rFonts w:ascii="Symbol" w:eastAsia="Aptos"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0C5697B"/>
    <w:multiLevelType w:val="hybridMultilevel"/>
    <w:tmpl w:val="DC88D9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4CA03AB"/>
    <w:multiLevelType w:val="hybridMultilevel"/>
    <w:tmpl w:val="CB2CCE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B910983"/>
    <w:multiLevelType w:val="hybridMultilevel"/>
    <w:tmpl w:val="51B895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D7B0998"/>
    <w:multiLevelType w:val="hybridMultilevel"/>
    <w:tmpl w:val="686430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2010F9B"/>
    <w:multiLevelType w:val="hybridMultilevel"/>
    <w:tmpl w:val="B9706B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EAF28F5"/>
    <w:multiLevelType w:val="hybridMultilevel"/>
    <w:tmpl w:val="FA1241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F6A21E5"/>
    <w:multiLevelType w:val="hybridMultilevel"/>
    <w:tmpl w:val="FBF691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680308B3"/>
    <w:multiLevelType w:val="hybridMultilevel"/>
    <w:tmpl w:val="C87A6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0664701"/>
    <w:multiLevelType w:val="hybridMultilevel"/>
    <w:tmpl w:val="611E10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042167246">
    <w:abstractNumId w:val="6"/>
  </w:num>
  <w:num w:numId="2" w16cid:durableId="73674734">
    <w:abstractNumId w:val="10"/>
  </w:num>
  <w:num w:numId="3" w16cid:durableId="1586575494">
    <w:abstractNumId w:val="4"/>
  </w:num>
  <w:num w:numId="4" w16cid:durableId="939606785">
    <w:abstractNumId w:val="9"/>
  </w:num>
  <w:num w:numId="5" w16cid:durableId="417675475">
    <w:abstractNumId w:val="1"/>
  </w:num>
  <w:num w:numId="6" w16cid:durableId="245647916">
    <w:abstractNumId w:val="12"/>
  </w:num>
  <w:num w:numId="7" w16cid:durableId="1097754426">
    <w:abstractNumId w:val="5"/>
  </w:num>
  <w:num w:numId="8" w16cid:durableId="1397390035">
    <w:abstractNumId w:val="7"/>
  </w:num>
  <w:num w:numId="9" w16cid:durableId="1125738917">
    <w:abstractNumId w:val="2"/>
  </w:num>
  <w:num w:numId="10" w16cid:durableId="237861128">
    <w:abstractNumId w:val="8"/>
  </w:num>
  <w:num w:numId="11" w16cid:durableId="1361206767">
    <w:abstractNumId w:val="11"/>
  </w:num>
  <w:num w:numId="12" w16cid:durableId="1211724831">
    <w:abstractNumId w:val="0"/>
  </w:num>
  <w:num w:numId="13" w16cid:durableId="3482619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463"/>
    <w:rsid w:val="00512632"/>
    <w:rsid w:val="00577C94"/>
    <w:rsid w:val="006D6541"/>
    <w:rsid w:val="007F62D9"/>
    <w:rsid w:val="008C6F5E"/>
    <w:rsid w:val="00AA330C"/>
    <w:rsid w:val="00B12FAB"/>
    <w:rsid w:val="00BB7AB3"/>
    <w:rsid w:val="00BE3463"/>
    <w:rsid w:val="00E456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66C6E"/>
  <w15:chartTrackingRefBased/>
  <w15:docId w15:val="{91ECE2D9-06A0-421D-AF33-3E0334131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000000" w:themeColor="text1"/>
        <w:sz w:val="24"/>
        <w:szCs w:val="24"/>
        <w:lang w:val="en-AU" w:eastAsia="en-US" w:bidi="ar-SA"/>
      </w:rPr>
    </w:rPrDefault>
    <w:pPrDefault>
      <w:pPr>
        <w:spacing w:before="240" w:after="160"/>
        <w:ind w:left="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34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34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346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346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E346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E346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E346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E3463"/>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E3463"/>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4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34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346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346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E346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E346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E346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E346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E346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E3463"/>
    <w:pPr>
      <w:spacing w:before="0" w:after="8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E3463"/>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BE3463"/>
    <w:pPr>
      <w:numPr>
        <w:ilvl w:val="1"/>
      </w:numPr>
      <w:ind w:left="35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346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E3463"/>
    <w:pPr>
      <w:spacing w:before="160"/>
      <w:jc w:val="center"/>
    </w:pPr>
    <w:rPr>
      <w:i/>
      <w:iCs/>
      <w:color w:val="404040" w:themeColor="text1" w:themeTint="BF"/>
    </w:rPr>
  </w:style>
  <w:style w:type="character" w:customStyle="1" w:styleId="QuoteChar">
    <w:name w:val="Quote Char"/>
    <w:basedOn w:val="DefaultParagraphFont"/>
    <w:link w:val="Quote"/>
    <w:uiPriority w:val="29"/>
    <w:rsid w:val="00BE3463"/>
    <w:rPr>
      <w:i/>
      <w:iCs/>
      <w:color w:val="404040" w:themeColor="text1" w:themeTint="BF"/>
    </w:rPr>
  </w:style>
  <w:style w:type="paragraph" w:styleId="ListParagraph">
    <w:name w:val="List Paragraph"/>
    <w:basedOn w:val="Normal"/>
    <w:uiPriority w:val="34"/>
    <w:qFormat/>
    <w:rsid w:val="00BE3463"/>
    <w:pPr>
      <w:ind w:left="720"/>
      <w:contextualSpacing/>
    </w:pPr>
  </w:style>
  <w:style w:type="character" w:styleId="IntenseEmphasis">
    <w:name w:val="Intense Emphasis"/>
    <w:basedOn w:val="DefaultParagraphFont"/>
    <w:uiPriority w:val="21"/>
    <w:qFormat/>
    <w:rsid w:val="00BE3463"/>
    <w:rPr>
      <w:i/>
      <w:iCs/>
      <w:color w:val="0F4761" w:themeColor="accent1" w:themeShade="BF"/>
    </w:rPr>
  </w:style>
  <w:style w:type="paragraph" w:styleId="IntenseQuote">
    <w:name w:val="Intense Quote"/>
    <w:basedOn w:val="Normal"/>
    <w:next w:val="Normal"/>
    <w:link w:val="IntenseQuoteChar"/>
    <w:uiPriority w:val="30"/>
    <w:qFormat/>
    <w:rsid w:val="00BE34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3463"/>
    <w:rPr>
      <w:i/>
      <w:iCs/>
      <w:color w:val="0F4761" w:themeColor="accent1" w:themeShade="BF"/>
    </w:rPr>
  </w:style>
  <w:style w:type="character" w:styleId="IntenseReference">
    <w:name w:val="Intense Reference"/>
    <w:basedOn w:val="DefaultParagraphFont"/>
    <w:uiPriority w:val="32"/>
    <w:qFormat/>
    <w:rsid w:val="00BE3463"/>
    <w:rPr>
      <w:b/>
      <w:bCs/>
      <w:smallCaps/>
      <w:color w:val="0F4761" w:themeColor="accent1" w:themeShade="BF"/>
      <w:spacing w:val="5"/>
    </w:rPr>
  </w:style>
  <w:style w:type="character" w:styleId="Hyperlink">
    <w:name w:val="Hyperlink"/>
    <w:basedOn w:val="DefaultParagraphFont"/>
    <w:uiPriority w:val="99"/>
    <w:unhideWhenUsed/>
    <w:rsid w:val="00BE3463"/>
    <w:rPr>
      <w:color w:val="467886" w:themeColor="hyperlink"/>
      <w:u w:val="single"/>
    </w:rPr>
  </w:style>
  <w:style w:type="character" w:styleId="UnresolvedMention">
    <w:name w:val="Unresolved Mention"/>
    <w:basedOn w:val="DefaultParagraphFont"/>
    <w:uiPriority w:val="99"/>
    <w:semiHidden/>
    <w:unhideWhenUsed/>
    <w:rsid w:val="00BE3463"/>
    <w:rPr>
      <w:color w:val="605E5C"/>
      <w:shd w:val="clear" w:color="auto" w:fill="E1DFDD"/>
    </w:rPr>
  </w:style>
  <w:style w:type="character" w:styleId="FollowedHyperlink">
    <w:name w:val="FollowedHyperlink"/>
    <w:basedOn w:val="DefaultParagraphFont"/>
    <w:uiPriority w:val="99"/>
    <w:semiHidden/>
    <w:unhideWhenUsed/>
    <w:rsid w:val="00BE346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ph.gov.au/DocumentStore.ashx?id=de7e9d63-4bfb-428b-84d1-9f56e7b5d4ec&amp;subId=785482" TargetMode="Externa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ommunity.affairs.sen@aph.gov.au" TargetMode="External"/><Relationship Id="rId1" Type="http://schemas.openxmlformats.org/officeDocument/2006/relationships/numbering" Target="numbering.xml"/><Relationship Id="rId6" Type="http://schemas.openxmlformats.org/officeDocument/2006/relationships/hyperlink" Target="https://www.health.gov.au/our-work/aged-care-act/about?language=en" TargetMode="External"/><Relationship Id="rId11" Type="http://schemas.openxmlformats.org/officeDocument/2006/relationships/package" Target="embeddings/Microsoft_Word_Document1.docx"/><Relationship Id="rId5" Type="http://schemas.openxmlformats.org/officeDocument/2006/relationships/hyperlink" Target="https://www.gen-agedcaredata.gov.au/topics/people-using-aged-care" TargetMode="External"/><Relationship Id="rId15" Type="http://schemas.openxmlformats.org/officeDocument/2006/relationships/hyperlink" Target="mailto:enquiries@opan.org.au" TargetMode="Externa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hyperlink" Target="https://www.myagedcare.gov.au/aged-care-programs/assistive-technology-and-home-modifications-sch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Pages>
  <Words>2352</Words>
  <Characters>12562</Characters>
  <Application>Microsoft Office Word</Application>
  <DocSecurity>0</DocSecurity>
  <Lines>273</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Layal Hage</dc:creator>
  <cp:keywords/>
  <dc:description/>
  <cp:lastModifiedBy>Layal Hage</cp:lastModifiedBy>
  <cp:revision>3</cp:revision>
  <dcterms:created xsi:type="dcterms:W3CDTF">2026-02-11T23:47:00Z</dcterms:created>
  <dcterms:modified xsi:type="dcterms:W3CDTF">2026-02-12T00:40:00Z</dcterms:modified>
</cp:coreProperties>
</file>