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38B5F" w14:textId="45C8BA13" w:rsidR="00EF3975" w:rsidRPr="00EF3975" w:rsidRDefault="00EF3975" w:rsidP="00770BE4">
      <w:pPr>
        <w:spacing w:line="360" w:lineRule="auto"/>
        <w:ind w:left="0"/>
        <w:rPr>
          <w:b/>
          <w:bCs/>
        </w:rPr>
      </w:pPr>
      <w:r w:rsidRPr="00EF3975">
        <w:rPr>
          <w:b/>
          <w:bCs/>
        </w:rPr>
        <w:t>BCA Inform</w:t>
      </w:r>
      <w:r>
        <w:rPr>
          <w:b/>
          <w:bCs/>
        </w:rPr>
        <w:t xml:space="preserve"> </w:t>
      </w:r>
      <w:r w:rsidRPr="00EF3975">
        <w:rPr>
          <w:b/>
          <w:bCs/>
          <w:lang w:val="en-US"/>
        </w:rPr>
        <w:t>- Round Table 2026: Key Insights and Takeaways</w:t>
      </w:r>
    </w:p>
    <w:p w14:paraId="568FDB85" w14:textId="2D45F334" w:rsidR="00770BE4" w:rsidRDefault="00EF3975" w:rsidP="00770BE4">
      <w:pPr>
        <w:spacing w:line="360" w:lineRule="auto"/>
        <w:ind w:left="0"/>
      </w:pPr>
      <w:r>
        <w:t>On Tuesday 2</w:t>
      </w:r>
      <w:r w:rsidRPr="00EF3975">
        <w:rPr>
          <w:vertAlign w:val="superscript"/>
        </w:rPr>
        <w:t>nd</w:t>
      </w:r>
      <w:r>
        <w:t xml:space="preserve"> June BCA Inform was held to</w:t>
      </w:r>
      <w:r w:rsidR="00770BE4">
        <w:t xml:space="preserve"> share</w:t>
      </w:r>
      <w:r>
        <w:t xml:space="preserve"> key takeaways from the </w:t>
      </w:r>
      <w:r w:rsidRPr="00EF3975">
        <w:t xml:space="preserve">Round Table on Information Access for People with Print Disabilities </w:t>
      </w:r>
      <w:r w:rsidR="00770BE4">
        <w:t>wh</w:t>
      </w:r>
      <w:r w:rsidR="009B1E18">
        <w:t>ich</w:t>
      </w:r>
      <w:r>
        <w:t xml:space="preserve"> took place in Adelaide. </w:t>
      </w:r>
      <w:r w:rsidR="00E75F89">
        <w:t>Melanie</w:t>
      </w:r>
      <w:r w:rsidR="009B1E18">
        <w:t xml:space="preserve"> Chatfield, BCA’s Policy Officer,</w:t>
      </w:r>
      <w:r w:rsidR="00E75F89">
        <w:t xml:space="preserve"> opened the session by welcoming</w:t>
      </w:r>
      <w:r w:rsidR="00770BE4">
        <w:t xml:space="preserve"> two</w:t>
      </w:r>
      <w:r w:rsidR="00E75F89">
        <w:t xml:space="preserve"> guest presenters</w:t>
      </w:r>
      <w:r w:rsidR="00770BE4">
        <w:t xml:space="preserve">: </w:t>
      </w:r>
      <w:r w:rsidR="00770BE4" w:rsidRPr="00770BE4">
        <w:t>Dr Agata Mrva-Montoya, President of the Round Table</w:t>
      </w:r>
      <w:r w:rsidR="00770BE4">
        <w:t xml:space="preserve"> and</w:t>
      </w:r>
      <w:r w:rsidR="00E75F89">
        <w:t xml:space="preserve"> </w:t>
      </w:r>
      <w:r w:rsidR="00770BE4">
        <w:t>s</w:t>
      </w:r>
      <w:r w:rsidR="00E75F89">
        <w:t xml:space="preserve">enior </w:t>
      </w:r>
      <w:r w:rsidR="00770BE4">
        <w:t>l</w:t>
      </w:r>
      <w:r w:rsidR="00E75F89">
        <w:t xml:space="preserve">ecturer at the University of Sydney and </w:t>
      </w:r>
      <w:r w:rsidR="00770BE4" w:rsidRPr="00770BE4">
        <w:t>Ben Clare, Co-President of South Pacific Educators in Vision Impairment (SPEVI).</w:t>
      </w:r>
    </w:p>
    <w:p w14:paraId="155EA1AA" w14:textId="059073B8" w:rsidR="00E75F89" w:rsidRDefault="00E75F89" w:rsidP="00770BE4">
      <w:pPr>
        <w:spacing w:line="360" w:lineRule="auto"/>
        <w:ind w:left="0"/>
        <w:rPr>
          <w:color w:val="000000"/>
          <w:kern w:val="2"/>
          <w:lang w:eastAsia="en-AU"/>
          <w14:ligatures w14:val="standardContextual"/>
        </w:rPr>
      </w:pPr>
      <w:r>
        <w:t xml:space="preserve">Agata described the conference format as including plenary sessions, concurrent streams and an exhibitor and noted that the event also celebrated achievements in the sector. </w:t>
      </w:r>
    </w:p>
    <w:p w14:paraId="2FC62372" w14:textId="43B6F9B5" w:rsidR="00E75F89" w:rsidRDefault="00E453FD" w:rsidP="00770BE4">
      <w:pPr>
        <w:spacing w:line="360" w:lineRule="auto"/>
        <w:ind w:left="0"/>
        <w:rPr>
          <w:color w:val="000000"/>
          <w:kern w:val="2"/>
          <w:lang w:eastAsia="en-AU"/>
          <w14:ligatures w14:val="standardContextual"/>
        </w:rPr>
      </w:pPr>
      <w:r>
        <w:t xml:space="preserve">Agata </w:t>
      </w:r>
      <w:r w:rsidR="00FA1EC2">
        <w:t>mentioned</w:t>
      </w:r>
      <w:r>
        <w:t xml:space="preserve"> that a </w:t>
      </w:r>
      <w:r w:rsidR="00E75F89">
        <w:t>significant part of the</w:t>
      </w:r>
      <w:r>
        <w:t xml:space="preserve"> conference</w:t>
      </w:r>
      <w:r w:rsidR="00E75F89">
        <w:t xml:space="preserve"> focused on braille literacy and the importance of evidence to support advocacy. </w:t>
      </w:r>
      <w:r w:rsidR="009B1E18">
        <w:t xml:space="preserve">Agata invited </w:t>
      </w:r>
      <w:r w:rsidR="00E75F89">
        <w:t>Aasha Rose</w:t>
      </w:r>
      <w:r w:rsidR="009B1E18">
        <w:t xml:space="preserve"> who presented at the conference to</w:t>
      </w:r>
      <w:r w:rsidR="00E75F89">
        <w:t xml:space="preserve"> share insights</w:t>
      </w:r>
      <w:r w:rsidR="009B1E18">
        <w:t>. Asha shared</w:t>
      </w:r>
      <w:r w:rsidR="00E75F89">
        <w:t xml:space="preserve"> from her PhD research on braille literacy and quality of life outcomes, emphasising the need for stronger measurement and data collection to support braille education. Agata </w:t>
      </w:r>
      <w:r>
        <w:t xml:space="preserve">added </w:t>
      </w:r>
      <w:r w:rsidR="00E75F89">
        <w:t>that similar challenges exist internationally, including in Poland, where braille uptake and the collection of meaningful data remain ongoing concerns.</w:t>
      </w:r>
    </w:p>
    <w:p w14:paraId="55E14EA4" w14:textId="2620A0B7" w:rsidR="00E75F89" w:rsidRPr="00B129AA" w:rsidRDefault="00E75F89" w:rsidP="00770BE4">
      <w:pPr>
        <w:spacing w:line="360" w:lineRule="auto"/>
        <w:ind w:left="0"/>
      </w:pPr>
      <w:r>
        <w:t xml:space="preserve">The </w:t>
      </w:r>
      <w:r w:rsidR="00B129AA">
        <w:t xml:space="preserve">conference </w:t>
      </w:r>
      <w:r>
        <w:t xml:space="preserve">also explored the role of AI in assistive technology. </w:t>
      </w:r>
      <w:r w:rsidR="009B1E18">
        <w:t>Agata also noted that p</w:t>
      </w:r>
      <w:r>
        <w:t xml:space="preserve">resenters </w:t>
      </w:r>
      <w:r w:rsidR="00B129AA">
        <w:t xml:space="preserve">at the conference </w:t>
      </w:r>
      <w:r>
        <w:t xml:space="preserve">discussed emerging AI tools for digital accessibility, while stressing that human oversight remains essential. Broader accessibility issues were also addressed through presentations from the </w:t>
      </w:r>
      <w:r w:rsidR="009B1E18">
        <w:t>so-called</w:t>
      </w:r>
      <w:r w:rsidR="00B129AA">
        <w:t xml:space="preserve"> </w:t>
      </w:r>
      <w:r>
        <w:t xml:space="preserve">GLAM sector </w:t>
      </w:r>
      <w:r w:rsidR="00B129AA">
        <w:t xml:space="preserve">which includes </w:t>
      </w:r>
      <w:r w:rsidR="00B129AA" w:rsidRPr="00B129AA">
        <w:t xml:space="preserve">galleries, libraries, archives and museums </w:t>
      </w:r>
      <w:r>
        <w:t xml:space="preserve">and research into public library accessibility for people with print disabilities. </w:t>
      </w:r>
      <w:r w:rsidR="00B129AA">
        <w:t xml:space="preserve">Agata mentioned that </w:t>
      </w:r>
      <w:r>
        <w:t>Tom Eason from Vision Australia outlined a new program designed to help public libraries better support patrons with print disabilities through staff training</w:t>
      </w:r>
      <w:r w:rsidR="009B1E18">
        <w:t>.</w:t>
      </w:r>
    </w:p>
    <w:p w14:paraId="4171F3D8" w14:textId="39DD87F2" w:rsidR="00E75F89" w:rsidRDefault="00B129AA" w:rsidP="00770BE4">
      <w:pPr>
        <w:spacing w:line="360" w:lineRule="auto"/>
        <w:ind w:left="0"/>
        <w:rPr>
          <w:color w:val="000000"/>
          <w:kern w:val="2"/>
          <w:lang w:eastAsia="en-AU"/>
          <w14:ligatures w14:val="standardContextual"/>
        </w:rPr>
      </w:pPr>
      <w:r>
        <w:t xml:space="preserve">Agata then invited </w:t>
      </w:r>
      <w:r w:rsidR="00E75F89">
        <w:t xml:space="preserve">Francois Jacobs, BCA’s Systemic Advocacy Lead, </w:t>
      </w:r>
      <w:r>
        <w:t xml:space="preserve">to </w:t>
      </w:r>
      <w:r w:rsidR="009B1E18">
        <w:t>reflect</w:t>
      </w:r>
      <w:r w:rsidR="00E75F89">
        <w:t xml:space="preserve"> on his presentation</w:t>
      </w:r>
      <w:r>
        <w:t xml:space="preserve"> at the conference</w:t>
      </w:r>
      <w:r w:rsidR="00E75F89">
        <w:t xml:space="preserve"> about accessible procurement</w:t>
      </w:r>
      <w:r>
        <w:t>. Francois</w:t>
      </w:r>
      <w:r w:rsidR="00E75F89">
        <w:t xml:space="preserve"> </w:t>
      </w:r>
      <w:r>
        <w:t xml:space="preserve">noted </w:t>
      </w:r>
      <w:r w:rsidR="00E75F89">
        <w:t xml:space="preserve">that accessibility should be built into products and services from the outset rather than added later. He emphasised that mainstream community services, particularly </w:t>
      </w:r>
      <w:r w:rsidR="00E75F89">
        <w:lastRenderedPageBreak/>
        <w:t>public libraries, should become accessible to everyone rather than relying on separate systems. Agata added that while legislation is important, it must be supported by practical guidelines, funding and broader cultural change</w:t>
      </w:r>
      <w:r w:rsidR="00B60875">
        <w:t xml:space="preserve"> for it</w:t>
      </w:r>
      <w:r w:rsidR="00E75F89">
        <w:t xml:space="preserve"> to be effective.</w:t>
      </w:r>
    </w:p>
    <w:p w14:paraId="6419CC4F" w14:textId="25BD3A59" w:rsidR="00E75F89" w:rsidRDefault="00B129AA" w:rsidP="00770BE4">
      <w:pPr>
        <w:spacing w:line="360" w:lineRule="auto"/>
        <w:ind w:left="0"/>
        <w:rPr>
          <w:color w:val="000000"/>
          <w:kern w:val="2"/>
          <w:lang w:eastAsia="en-AU"/>
          <w14:ligatures w14:val="standardContextual"/>
        </w:rPr>
      </w:pPr>
      <w:r>
        <w:t xml:space="preserve">The session then moved to </w:t>
      </w:r>
      <w:r w:rsidR="00E75F89">
        <w:t xml:space="preserve">Ben Clare </w:t>
      </w:r>
      <w:r>
        <w:t>who</w:t>
      </w:r>
      <w:r w:rsidR="00E75F89">
        <w:t xml:space="preserve"> spoke about accessible health systems and the World Health Organization’s work to support member countries in making health services more accessible to people with disabilit</w:t>
      </w:r>
      <w:r w:rsidR="009D485B">
        <w:t>y</w:t>
      </w:r>
      <w:r w:rsidR="00E75F89">
        <w:t xml:space="preserve"> by 2030. Drawing on his experience delivering mobile health systems in remote and conflict</w:t>
      </w:r>
      <w:r w:rsidR="0051782E">
        <w:t xml:space="preserve"> </w:t>
      </w:r>
      <w:r w:rsidR="00E75F89">
        <w:t>affected communities,</w:t>
      </w:r>
      <w:r w:rsidR="0051782E">
        <w:t xml:space="preserve"> Ben</w:t>
      </w:r>
      <w:r w:rsidR="00E75F89">
        <w:t xml:space="preserve"> highlighted the close relationship between accessibility in health and education. He noted that improving braille access, including accessible labelling, can have important implications </w:t>
      </w:r>
      <w:r w:rsidR="009B1E18">
        <w:t xml:space="preserve">on </w:t>
      </w:r>
      <w:r w:rsidR="00E75F89">
        <w:t>health outcomes as well as learning.</w:t>
      </w:r>
    </w:p>
    <w:p w14:paraId="06BEFFCB" w14:textId="5427B2A2" w:rsidR="00D95F11" w:rsidRPr="00D95F11" w:rsidRDefault="00E75F89" w:rsidP="00D95F11">
      <w:pPr>
        <w:spacing w:line="360" w:lineRule="auto"/>
        <w:ind w:left="0"/>
      </w:pPr>
      <w:r>
        <w:t xml:space="preserve">Overall, the </w:t>
      </w:r>
      <w:r w:rsidR="009B1E18">
        <w:t xml:space="preserve">Roud Table Conference was seen to have </w:t>
      </w:r>
      <w:r>
        <w:t xml:space="preserve">highlighted the value of cross-sector collaboration in advancing accessibility, from braille literacy and public libraries to procurement, AI and health systems. </w:t>
      </w:r>
      <w:r w:rsidR="00743440">
        <w:t xml:space="preserve">Attendees at the </w:t>
      </w:r>
      <w:r w:rsidR="009B1E18">
        <w:t xml:space="preserve">Inform session who had the opportunity to attend the </w:t>
      </w:r>
      <w:r w:rsidR="00743440">
        <w:t xml:space="preserve">conference </w:t>
      </w:r>
      <w:r>
        <w:t xml:space="preserve">reflected positively on the strong community atmosphere at the conference and the importance of bringing together advocates, researchers, practitioners and government representatives to share ideas and drive change. </w:t>
      </w:r>
      <w:r w:rsidR="00D95F11" w:rsidRPr="00D95F11">
        <w:t>Attendees were reminded to stay tuned to New Horizons which will feature two episodes with interviews from the Round Table conference.</w:t>
      </w:r>
    </w:p>
    <w:p w14:paraId="253C0818" w14:textId="6867C61E" w:rsidR="00E75F89" w:rsidRDefault="00E75F89" w:rsidP="00770BE4">
      <w:pPr>
        <w:spacing w:line="360" w:lineRule="auto"/>
        <w:ind w:left="0"/>
      </w:pPr>
    </w:p>
    <w:p w14:paraId="2C655053" w14:textId="77777777" w:rsidR="00EF3975" w:rsidRDefault="00EF3975" w:rsidP="00770BE4">
      <w:pPr>
        <w:spacing w:line="360" w:lineRule="auto"/>
        <w:ind w:left="0"/>
        <w:rPr>
          <w:color w:val="000000"/>
          <w:kern w:val="2"/>
          <w:lang w:eastAsia="en-AU"/>
          <w14:ligatures w14:val="standardContextual"/>
        </w:rPr>
      </w:pPr>
    </w:p>
    <w:sectPr w:rsidR="00EF39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414E"/>
    <w:multiLevelType w:val="multilevel"/>
    <w:tmpl w:val="FE12A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8763F"/>
    <w:multiLevelType w:val="multilevel"/>
    <w:tmpl w:val="2D0ED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63257"/>
    <w:multiLevelType w:val="multilevel"/>
    <w:tmpl w:val="F6C80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8E7F80"/>
    <w:multiLevelType w:val="multilevel"/>
    <w:tmpl w:val="4FFA9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36206359">
    <w:abstractNumId w:val="3"/>
  </w:num>
  <w:num w:numId="2" w16cid:durableId="632714894">
    <w:abstractNumId w:val="1"/>
  </w:num>
  <w:num w:numId="3" w16cid:durableId="1420906388">
    <w:abstractNumId w:val="0"/>
  </w:num>
  <w:num w:numId="4" w16cid:durableId="325667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07"/>
    <w:rsid w:val="00095707"/>
    <w:rsid w:val="00154FF8"/>
    <w:rsid w:val="00174CFB"/>
    <w:rsid w:val="002B01D6"/>
    <w:rsid w:val="004F1F89"/>
    <w:rsid w:val="00512632"/>
    <w:rsid w:val="0051782E"/>
    <w:rsid w:val="006A3997"/>
    <w:rsid w:val="006D3882"/>
    <w:rsid w:val="00743440"/>
    <w:rsid w:val="00770BE4"/>
    <w:rsid w:val="008C6F5E"/>
    <w:rsid w:val="009B1E18"/>
    <w:rsid w:val="009D485B"/>
    <w:rsid w:val="00A85535"/>
    <w:rsid w:val="00B129AA"/>
    <w:rsid w:val="00B60875"/>
    <w:rsid w:val="00BB7AB3"/>
    <w:rsid w:val="00D268F7"/>
    <w:rsid w:val="00D95F11"/>
    <w:rsid w:val="00E453FD"/>
    <w:rsid w:val="00E75F89"/>
    <w:rsid w:val="00EF3975"/>
    <w:rsid w:val="00FA1E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C449"/>
  <w15:chartTrackingRefBased/>
  <w15:docId w15:val="{396F7832-0ADF-4BF5-AFB0-B843059F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themeColor="text1"/>
        <w:sz w:val="24"/>
        <w:szCs w:val="24"/>
        <w:lang w:val="en-AU" w:eastAsia="en-US" w:bidi="ar-SA"/>
      </w:rPr>
    </w:rPrDefault>
    <w:pPrDefault>
      <w:pPr>
        <w:spacing w:before="240" w:after="160"/>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70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70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570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957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57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5707"/>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5707"/>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70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70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9570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957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57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57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57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5707"/>
    <w:pPr>
      <w:spacing w:before="0"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95707"/>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95707"/>
    <w:pPr>
      <w:numPr>
        <w:ilvl w:val="1"/>
      </w:numPr>
      <w:ind w:left="35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70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5707"/>
    <w:pPr>
      <w:spacing w:before="160"/>
      <w:jc w:val="center"/>
    </w:pPr>
    <w:rPr>
      <w:i/>
      <w:iCs/>
      <w:color w:val="404040" w:themeColor="text1" w:themeTint="BF"/>
    </w:rPr>
  </w:style>
  <w:style w:type="character" w:customStyle="1" w:styleId="QuoteChar">
    <w:name w:val="Quote Char"/>
    <w:basedOn w:val="DefaultParagraphFont"/>
    <w:link w:val="Quote"/>
    <w:uiPriority w:val="29"/>
    <w:rsid w:val="00095707"/>
    <w:rPr>
      <w:i/>
      <w:iCs/>
      <w:color w:val="404040" w:themeColor="text1" w:themeTint="BF"/>
    </w:rPr>
  </w:style>
  <w:style w:type="paragraph" w:styleId="ListParagraph">
    <w:name w:val="List Paragraph"/>
    <w:basedOn w:val="Normal"/>
    <w:uiPriority w:val="34"/>
    <w:qFormat/>
    <w:rsid w:val="00095707"/>
    <w:pPr>
      <w:ind w:left="720"/>
      <w:contextualSpacing/>
    </w:pPr>
  </w:style>
  <w:style w:type="character" w:styleId="IntenseEmphasis">
    <w:name w:val="Intense Emphasis"/>
    <w:basedOn w:val="DefaultParagraphFont"/>
    <w:uiPriority w:val="21"/>
    <w:qFormat/>
    <w:rsid w:val="00095707"/>
    <w:rPr>
      <w:i/>
      <w:iCs/>
      <w:color w:val="0F4761" w:themeColor="accent1" w:themeShade="BF"/>
    </w:rPr>
  </w:style>
  <w:style w:type="paragraph" w:styleId="IntenseQuote">
    <w:name w:val="Intense Quote"/>
    <w:basedOn w:val="Normal"/>
    <w:next w:val="Normal"/>
    <w:link w:val="IntenseQuoteChar"/>
    <w:uiPriority w:val="30"/>
    <w:qFormat/>
    <w:rsid w:val="00095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707"/>
    <w:rPr>
      <w:i/>
      <w:iCs/>
      <w:color w:val="0F4761" w:themeColor="accent1" w:themeShade="BF"/>
    </w:rPr>
  </w:style>
  <w:style w:type="character" w:styleId="IntenseReference">
    <w:name w:val="Intense Reference"/>
    <w:basedOn w:val="DefaultParagraphFont"/>
    <w:uiPriority w:val="32"/>
    <w:qFormat/>
    <w:rsid w:val="00095707"/>
    <w:rPr>
      <w:b/>
      <w:bCs/>
      <w:smallCaps/>
      <w:color w:val="0F4761" w:themeColor="accent1" w:themeShade="BF"/>
      <w:spacing w:val="5"/>
    </w:rPr>
  </w:style>
  <w:style w:type="character" w:styleId="Hyperlink">
    <w:name w:val="Hyperlink"/>
    <w:basedOn w:val="DefaultParagraphFont"/>
    <w:uiPriority w:val="99"/>
    <w:unhideWhenUsed/>
    <w:rsid w:val="00095707"/>
    <w:rPr>
      <w:color w:val="467886" w:themeColor="hyperlink"/>
      <w:u w:val="single"/>
    </w:rPr>
  </w:style>
  <w:style w:type="character" w:styleId="UnresolvedMention">
    <w:name w:val="Unresolved Mention"/>
    <w:basedOn w:val="DefaultParagraphFont"/>
    <w:uiPriority w:val="99"/>
    <w:semiHidden/>
    <w:unhideWhenUsed/>
    <w:rsid w:val="00095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531</Words>
  <Characters>3149</Characters>
  <Application>Microsoft Office Word</Application>
  <DocSecurity>0</DocSecurity>
  <Lines>50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 Hage</dc:creator>
  <cp:keywords/>
  <dc:description/>
  <cp:lastModifiedBy>Layal Hage</cp:lastModifiedBy>
  <cp:revision>12</cp:revision>
  <dcterms:created xsi:type="dcterms:W3CDTF">2026-06-04T03:04:00Z</dcterms:created>
  <dcterms:modified xsi:type="dcterms:W3CDTF">2026-06-12T03:07:00Z</dcterms:modified>
</cp:coreProperties>
</file>